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A4C" w:rsidRPr="002F2B98" w:rsidRDefault="00EA4EA4" w:rsidP="00D451FA">
      <w:pPr>
        <w:tabs>
          <w:tab w:val="left" w:pos="-720"/>
        </w:tabs>
        <w:suppressAutoHyphens/>
        <w:spacing w:line="0" w:lineRule="atLeast"/>
        <w:ind w:left="709" w:hanging="709"/>
        <w:contextualSpacing/>
        <w:jc w:val="right"/>
        <w:rPr>
          <w:rFonts w:ascii="Arial" w:hAnsi="Arial" w:cs="Arial"/>
          <w:b/>
          <w:spacing w:val="-3"/>
          <w:sz w:val="24"/>
          <w:szCs w:val="24"/>
        </w:rPr>
      </w:pPr>
      <w:r w:rsidRPr="002F2B98">
        <w:rPr>
          <w:rFonts w:ascii="Arial" w:hAnsi="Arial" w:cs="Arial"/>
          <w:b/>
          <w:spacing w:val="-3"/>
          <w:sz w:val="24"/>
          <w:szCs w:val="24"/>
        </w:rPr>
        <w:t>II.</w:t>
      </w:r>
    </w:p>
    <w:p w:rsidR="00685169" w:rsidRPr="00685169" w:rsidRDefault="00685169" w:rsidP="00D451FA">
      <w:pPr>
        <w:spacing w:before="120" w:after="0"/>
        <w:ind w:right="170"/>
        <w:contextualSpacing/>
        <w:jc w:val="center"/>
        <w:rPr>
          <w:rFonts w:ascii="Arial" w:eastAsia="Times New Roman" w:hAnsi="Arial" w:cs="Times New Roman"/>
          <w:b/>
          <w:sz w:val="32"/>
          <w:szCs w:val="32"/>
          <w:lang w:eastAsia="cs-CZ"/>
        </w:rPr>
      </w:pPr>
      <w:r w:rsidRPr="00685169">
        <w:rPr>
          <w:rFonts w:ascii="Arial" w:eastAsia="Times New Roman" w:hAnsi="Arial" w:cs="Times New Roman"/>
          <w:b/>
          <w:sz w:val="32"/>
          <w:szCs w:val="32"/>
          <w:lang w:eastAsia="cs-CZ"/>
        </w:rPr>
        <w:t>Zaměstnávání cizinců a agentury práce</w:t>
      </w:r>
    </w:p>
    <w:p w:rsidR="00685169" w:rsidRDefault="00685169" w:rsidP="00D451FA">
      <w:pPr>
        <w:spacing w:before="120" w:after="0" w:line="360" w:lineRule="auto"/>
        <w:ind w:left="720" w:right="170"/>
        <w:contextualSpacing/>
        <w:jc w:val="both"/>
        <w:rPr>
          <w:rFonts w:ascii="Arial" w:eastAsia="Calibri" w:hAnsi="Arial" w:cs="Arial"/>
          <w:b/>
          <w:sz w:val="24"/>
          <w:szCs w:val="24"/>
        </w:rPr>
      </w:pPr>
    </w:p>
    <w:p w:rsidR="008D341A" w:rsidRDefault="008D341A" w:rsidP="00D451FA">
      <w:pPr>
        <w:spacing w:before="120" w:after="0"/>
        <w:ind w:right="170"/>
        <w:contextualSpacing/>
        <w:rPr>
          <w:rFonts w:ascii="Arial" w:eastAsia="Calibri" w:hAnsi="Arial" w:cs="Arial"/>
          <w:b/>
          <w:sz w:val="24"/>
          <w:szCs w:val="24"/>
        </w:rPr>
      </w:pPr>
      <w:r>
        <w:rPr>
          <w:rFonts w:ascii="Arial" w:eastAsia="Calibri" w:hAnsi="Arial" w:cs="Arial"/>
          <w:b/>
          <w:sz w:val="24"/>
          <w:szCs w:val="24"/>
        </w:rPr>
        <w:t>Obsah:</w:t>
      </w:r>
    </w:p>
    <w:p w:rsidR="00685169" w:rsidRDefault="00685169" w:rsidP="00D451FA">
      <w:pPr>
        <w:numPr>
          <w:ilvl w:val="0"/>
          <w:numId w:val="16"/>
        </w:numPr>
        <w:spacing w:before="120" w:after="0"/>
        <w:ind w:right="170"/>
        <w:contextualSpacing/>
        <w:jc w:val="both"/>
        <w:rPr>
          <w:rFonts w:ascii="Arial" w:eastAsia="Calibri" w:hAnsi="Arial" w:cs="Arial"/>
          <w:sz w:val="24"/>
          <w:szCs w:val="24"/>
        </w:rPr>
      </w:pPr>
      <w:r w:rsidRPr="00675A0E">
        <w:rPr>
          <w:rFonts w:ascii="Arial" w:eastAsia="Calibri" w:hAnsi="Arial" w:cs="Arial"/>
          <w:sz w:val="24"/>
          <w:szCs w:val="24"/>
        </w:rPr>
        <w:t>Zaměstnávání cizích státních příslušníků</w:t>
      </w:r>
    </w:p>
    <w:p w:rsidR="009A0DEC" w:rsidRPr="009A0DEC" w:rsidRDefault="009A0DEC" w:rsidP="00D451FA">
      <w:pPr>
        <w:numPr>
          <w:ilvl w:val="0"/>
          <w:numId w:val="16"/>
        </w:numPr>
        <w:spacing w:before="120" w:after="0"/>
        <w:ind w:right="170"/>
        <w:contextualSpacing/>
        <w:jc w:val="both"/>
        <w:rPr>
          <w:rFonts w:ascii="Arial" w:eastAsia="Calibri" w:hAnsi="Arial" w:cs="Arial"/>
          <w:sz w:val="24"/>
          <w:szCs w:val="24"/>
        </w:rPr>
      </w:pPr>
      <w:r w:rsidRPr="00675A0E">
        <w:rPr>
          <w:rFonts w:ascii="Arial" w:eastAsia="Calibri" w:hAnsi="Arial" w:cs="Arial"/>
          <w:sz w:val="24"/>
          <w:szCs w:val="24"/>
        </w:rPr>
        <w:t>Agenturní zaměstnávání</w:t>
      </w:r>
    </w:p>
    <w:p w:rsidR="00685169" w:rsidRDefault="00685169" w:rsidP="009162CB">
      <w:pPr>
        <w:numPr>
          <w:ilvl w:val="0"/>
          <w:numId w:val="16"/>
        </w:numPr>
        <w:spacing w:after="0"/>
        <w:ind w:right="170"/>
        <w:contextualSpacing/>
        <w:jc w:val="both"/>
        <w:rPr>
          <w:rFonts w:ascii="Arial" w:eastAsia="Calibri" w:hAnsi="Arial" w:cs="Arial"/>
          <w:sz w:val="24"/>
          <w:szCs w:val="24"/>
        </w:rPr>
      </w:pPr>
      <w:r w:rsidRPr="00675A0E">
        <w:rPr>
          <w:rFonts w:ascii="Arial" w:eastAsia="Calibri" w:hAnsi="Arial" w:cs="Arial"/>
          <w:sz w:val="24"/>
          <w:szCs w:val="24"/>
        </w:rPr>
        <w:t>Statistické údaje</w:t>
      </w:r>
    </w:p>
    <w:p w:rsidR="009162CB" w:rsidRDefault="009162CB" w:rsidP="009162CB">
      <w:pPr>
        <w:numPr>
          <w:ilvl w:val="1"/>
          <w:numId w:val="16"/>
        </w:numPr>
        <w:spacing w:after="0"/>
        <w:ind w:right="170"/>
        <w:contextualSpacing/>
        <w:jc w:val="both"/>
        <w:rPr>
          <w:rFonts w:ascii="Arial" w:eastAsia="Calibri" w:hAnsi="Arial" w:cs="Arial"/>
          <w:sz w:val="24"/>
          <w:szCs w:val="24"/>
        </w:rPr>
      </w:pPr>
      <w:r w:rsidRPr="009162CB">
        <w:rPr>
          <w:rFonts w:ascii="Arial" w:eastAsia="Calibri" w:hAnsi="Arial" w:cs="Arial"/>
          <w:sz w:val="24"/>
          <w:szCs w:val="24"/>
        </w:rPr>
        <w:t>Zaměstnávání cizích státních příslušníků</w:t>
      </w:r>
    </w:p>
    <w:p w:rsidR="009162CB" w:rsidRPr="009162CB" w:rsidRDefault="009162CB" w:rsidP="009162CB">
      <w:pPr>
        <w:pStyle w:val="Odstavecseseznamem"/>
        <w:numPr>
          <w:ilvl w:val="1"/>
          <w:numId w:val="16"/>
        </w:numPr>
        <w:spacing w:before="0" w:after="0" w:line="276" w:lineRule="auto"/>
        <w:rPr>
          <w:rFonts w:eastAsia="Calibri" w:cs="Arial"/>
          <w:sz w:val="24"/>
          <w:szCs w:val="24"/>
          <w:lang w:eastAsia="en-US"/>
        </w:rPr>
      </w:pPr>
      <w:r w:rsidRPr="009162CB">
        <w:rPr>
          <w:rFonts w:eastAsia="Calibri" w:cs="Arial"/>
          <w:sz w:val="24"/>
          <w:szCs w:val="24"/>
          <w:lang w:eastAsia="en-US"/>
        </w:rPr>
        <w:t>Agenturní zaměstnávání</w:t>
      </w:r>
    </w:p>
    <w:p w:rsidR="00685169" w:rsidRPr="00675A0E" w:rsidRDefault="00685169" w:rsidP="00C01E41">
      <w:pPr>
        <w:numPr>
          <w:ilvl w:val="0"/>
          <w:numId w:val="16"/>
        </w:numPr>
        <w:spacing w:after="0"/>
        <w:ind w:right="170"/>
        <w:contextualSpacing/>
        <w:jc w:val="both"/>
        <w:rPr>
          <w:rFonts w:ascii="Arial" w:eastAsia="Calibri" w:hAnsi="Arial" w:cs="Arial"/>
          <w:sz w:val="24"/>
          <w:szCs w:val="24"/>
        </w:rPr>
      </w:pPr>
      <w:r w:rsidRPr="00675A0E">
        <w:rPr>
          <w:rFonts w:ascii="Arial" w:eastAsia="Calibri" w:hAnsi="Arial" w:cs="Arial"/>
          <w:sz w:val="24"/>
          <w:szCs w:val="24"/>
        </w:rPr>
        <w:t>Činnost Státního úřadu inspekce</w:t>
      </w:r>
      <w:r w:rsidR="003359F7">
        <w:rPr>
          <w:rFonts w:ascii="Arial" w:eastAsia="Calibri" w:hAnsi="Arial" w:cs="Arial"/>
          <w:sz w:val="24"/>
          <w:szCs w:val="24"/>
        </w:rPr>
        <w:t xml:space="preserve"> práce</w:t>
      </w:r>
    </w:p>
    <w:p w:rsidR="00685169" w:rsidRDefault="00685169" w:rsidP="00C01E41">
      <w:pPr>
        <w:pStyle w:val="Odstavecseseznamem"/>
        <w:numPr>
          <w:ilvl w:val="1"/>
          <w:numId w:val="16"/>
        </w:numPr>
        <w:spacing w:before="0" w:after="0" w:line="276" w:lineRule="auto"/>
        <w:rPr>
          <w:rFonts w:eastAsia="Calibri" w:cs="Arial"/>
          <w:sz w:val="24"/>
          <w:szCs w:val="24"/>
        </w:rPr>
      </w:pPr>
      <w:r w:rsidRPr="00C01E41">
        <w:rPr>
          <w:rFonts w:eastAsia="Calibri" w:cs="Arial"/>
          <w:sz w:val="24"/>
          <w:szCs w:val="24"/>
        </w:rPr>
        <w:t>Kontroly nelegálního zaměstnávání</w:t>
      </w:r>
    </w:p>
    <w:p w:rsidR="00685169" w:rsidRDefault="00685169" w:rsidP="00C01E41">
      <w:pPr>
        <w:pStyle w:val="Odstavecseseznamem"/>
        <w:numPr>
          <w:ilvl w:val="1"/>
          <w:numId w:val="16"/>
        </w:numPr>
        <w:spacing w:before="0" w:after="0" w:line="276" w:lineRule="auto"/>
        <w:rPr>
          <w:rFonts w:eastAsia="Calibri" w:cs="Arial"/>
          <w:sz w:val="24"/>
          <w:szCs w:val="24"/>
        </w:rPr>
      </w:pPr>
      <w:r w:rsidRPr="00C01E41">
        <w:rPr>
          <w:rFonts w:eastAsia="Calibri" w:cs="Arial"/>
          <w:sz w:val="24"/>
          <w:szCs w:val="24"/>
        </w:rPr>
        <w:t>Kontroly agentur práce</w:t>
      </w:r>
    </w:p>
    <w:p w:rsidR="00685169" w:rsidRPr="00C01E41" w:rsidRDefault="00685169" w:rsidP="00C01E41">
      <w:pPr>
        <w:pStyle w:val="Odstavecseseznamem"/>
        <w:numPr>
          <w:ilvl w:val="1"/>
          <w:numId w:val="16"/>
        </w:numPr>
        <w:spacing w:before="0" w:after="0" w:line="276" w:lineRule="auto"/>
        <w:rPr>
          <w:rFonts w:eastAsia="Calibri" w:cs="Arial"/>
          <w:sz w:val="24"/>
          <w:szCs w:val="24"/>
        </w:rPr>
      </w:pPr>
      <w:r w:rsidRPr="00C01E41">
        <w:rPr>
          <w:rFonts w:eastAsia="Calibri" w:cs="Arial"/>
          <w:sz w:val="24"/>
          <w:szCs w:val="24"/>
        </w:rPr>
        <w:t>Za</w:t>
      </w:r>
      <w:r w:rsidR="00F029F6" w:rsidRPr="00C01E41">
        <w:rPr>
          <w:rFonts w:eastAsia="Calibri" w:cs="Arial"/>
          <w:sz w:val="24"/>
          <w:szCs w:val="24"/>
        </w:rPr>
        <w:t>s</w:t>
      </w:r>
      <w:r w:rsidRPr="00C01E41">
        <w:rPr>
          <w:rFonts w:eastAsia="Calibri" w:cs="Arial"/>
          <w:sz w:val="24"/>
          <w:szCs w:val="24"/>
        </w:rPr>
        <w:t>třené agenturní zaměstnávání</w:t>
      </w:r>
    </w:p>
    <w:p w:rsidR="00685169" w:rsidRPr="00685169" w:rsidRDefault="00685169" w:rsidP="00D451FA">
      <w:pPr>
        <w:spacing w:after="0" w:line="360" w:lineRule="auto"/>
        <w:contextualSpacing/>
        <w:jc w:val="both"/>
        <w:rPr>
          <w:rFonts w:ascii="Arial" w:eastAsia="Calibri" w:hAnsi="Arial" w:cs="Arial"/>
          <w:b/>
          <w:sz w:val="24"/>
          <w:szCs w:val="24"/>
        </w:rPr>
      </w:pPr>
    </w:p>
    <w:p w:rsidR="00685169" w:rsidRPr="00685169" w:rsidRDefault="00685169" w:rsidP="00511AC2">
      <w:pPr>
        <w:numPr>
          <w:ilvl w:val="0"/>
          <w:numId w:val="18"/>
        </w:numPr>
        <w:spacing w:before="120" w:after="0" w:line="360" w:lineRule="auto"/>
        <w:ind w:right="170"/>
        <w:contextualSpacing/>
        <w:jc w:val="both"/>
        <w:rPr>
          <w:rFonts w:ascii="Arial" w:eastAsia="Calibri" w:hAnsi="Arial" w:cs="Arial"/>
          <w:b/>
          <w:sz w:val="24"/>
          <w:szCs w:val="24"/>
          <w:u w:val="single"/>
        </w:rPr>
      </w:pPr>
      <w:r w:rsidRPr="00685169">
        <w:rPr>
          <w:rFonts w:ascii="Arial" w:eastAsia="Calibri" w:hAnsi="Arial" w:cs="Arial"/>
          <w:b/>
          <w:sz w:val="24"/>
          <w:szCs w:val="24"/>
          <w:u w:val="single"/>
        </w:rPr>
        <w:t>Zaměstnávání cizích státních příslušníků</w:t>
      </w:r>
    </w:p>
    <w:p w:rsidR="00685169" w:rsidRPr="00685169" w:rsidRDefault="00685169" w:rsidP="00D451FA">
      <w:pPr>
        <w:spacing w:before="120" w:after="0" w:line="277" w:lineRule="auto"/>
        <w:contextualSpacing/>
        <w:jc w:val="both"/>
        <w:rPr>
          <w:rFonts w:ascii="Arial" w:eastAsia="Calibri" w:hAnsi="Arial" w:cs="Arial"/>
          <w:sz w:val="24"/>
          <w:szCs w:val="24"/>
        </w:rPr>
      </w:pPr>
      <w:r w:rsidRPr="00685169">
        <w:rPr>
          <w:rFonts w:ascii="Arial" w:eastAsia="Calibri" w:hAnsi="Arial" w:cs="Arial"/>
          <w:sz w:val="24"/>
          <w:szCs w:val="24"/>
        </w:rPr>
        <w:t xml:space="preserve">Problematika zaměstnávání cizích státních příslušníků v České republice (dále jen „ČR“) je upravena </w:t>
      </w:r>
      <w:r w:rsidRPr="00685169">
        <w:rPr>
          <w:rFonts w:ascii="Arial" w:eastAsia="Calibri" w:hAnsi="Arial" w:cs="Arial"/>
          <w:b/>
          <w:sz w:val="24"/>
          <w:szCs w:val="24"/>
        </w:rPr>
        <w:t>zákonem č. 435/2004 Sb., o zaměstnanosti</w:t>
      </w:r>
      <w:r w:rsidRPr="00685169">
        <w:rPr>
          <w:rFonts w:ascii="Arial" w:eastAsia="Calibri" w:hAnsi="Arial" w:cs="Arial"/>
          <w:sz w:val="24"/>
          <w:szCs w:val="24"/>
        </w:rPr>
        <w:t xml:space="preserve">, ve znění pozdějších předpisů (dále jen „zákon o zaměstnanosti“). Výchozím principem je, že na volné pracovní pozice jsou přednostně umísťování uchazeči o zaměstnání – občané ČR, případně občané Evropské unie nebo občané třetích zemí, kteří jsou již součástí českého trhu práce. Veškerá volná pracovní místa, která zaměstnavatel nahlásí na Úřadu práce České republiky (dále jen „ÚP ČR“) a u nichž dá souhlas s možností zaměstnat cizince, procházejí tzv. testem trhu práce, kdy příslušná </w:t>
      </w:r>
      <w:r w:rsidR="00781B59">
        <w:rPr>
          <w:rFonts w:ascii="Arial" w:eastAsia="Calibri" w:hAnsi="Arial" w:cs="Arial"/>
          <w:sz w:val="24"/>
          <w:szCs w:val="24"/>
        </w:rPr>
        <w:t xml:space="preserve">krajská </w:t>
      </w:r>
      <w:r w:rsidRPr="00685169">
        <w:rPr>
          <w:rFonts w:ascii="Arial" w:eastAsia="Calibri" w:hAnsi="Arial" w:cs="Arial"/>
          <w:sz w:val="24"/>
          <w:szCs w:val="24"/>
        </w:rPr>
        <w:t xml:space="preserve">pobočka ÚP ČR vyhledává vhodného pracovníka z řad uchazečů o zaměstnání a teprve poté může takové místo obsadit cizinec z tzv. třetích států, a to při splnění podmínek stanovených zákonem o zaměstnanosti. Základní snahou tedy je </w:t>
      </w:r>
      <w:r w:rsidRPr="00685169">
        <w:rPr>
          <w:rFonts w:ascii="Arial" w:eastAsia="Calibri" w:hAnsi="Arial" w:cs="Arial"/>
          <w:b/>
          <w:sz w:val="24"/>
          <w:szCs w:val="24"/>
        </w:rPr>
        <w:t>aktivizovat domácí pracovní sílu</w:t>
      </w:r>
      <w:r w:rsidRPr="00685169">
        <w:rPr>
          <w:rFonts w:ascii="Arial" w:eastAsia="Calibri" w:hAnsi="Arial" w:cs="Arial"/>
          <w:sz w:val="24"/>
          <w:szCs w:val="24"/>
        </w:rPr>
        <w:t xml:space="preserve"> a pouze v případě, že volné pracovní místo nelze s ohledem na požadovanou kvalifikaci nebo nedostatek pracovních sil obsadit jinak, může trh práce jako doplněk využít pracovní síly z tzv. třetích zemí. Takto nastavený systém umožňuje pracovní migraci správně řídit a případně flexibilně přizpůsobovat celkovému ekonomickému vývoji a s ním související poptávce na trhu práce. </w:t>
      </w:r>
    </w:p>
    <w:p w:rsidR="00F47D70" w:rsidRDefault="00F47D70" w:rsidP="00D451FA">
      <w:pPr>
        <w:spacing w:before="120" w:after="0" w:line="277" w:lineRule="auto"/>
        <w:contextualSpacing/>
        <w:jc w:val="both"/>
        <w:rPr>
          <w:rFonts w:ascii="Arial" w:eastAsia="Calibri" w:hAnsi="Arial" w:cs="Arial"/>
          <w:b/>
          <w:sz w:val="24"/>
          <w:szCs w:val="24"/>
        </w:rPr>
      </w:pPr>
    </w:p>
    <w:p w:rsidR="00685169" w:rsidRPr="00685169" w:rsidRDefault="00685169" w:rsidP="00D451FA">
      <w:pPr>
        <w:spacing w:before="120" w:after="0" w:line="277" w:lineRule="auto"/>
        <w:contextualSpacing/>
        <w:jc w:val="both"/>
        <w:rPr>
          <w:rFonts w:ascii="Arial" w:eastAsia="Calibri" w:hAnsi="Arial" w:cs="Arial"/>
          <w:sz w:val="24"/>
          <w:szCs w:val="24"/>
        </w:rPr>
      </w:pPr>
      <w:r w:rsidRPr="00685169">
        <w:rPr>
          <w:rFonts w:ascii="Arial" w:eastAsia="Calibri" w:hAnsi="Arial" w:cs="Arial"/>
          <w:b/>
          <w:sz w:val="24"/>
          <w:szCs w:val="24"/>
        </w:rPr>
        <w:t>Volný vstup na český trh práce</w:t>
      </w:r>
      <w:r w:rsidR="00781B59">
        <w:rPr>
          <w:rFonts w:ascii="Arial" w:eastAsia="Calibri" w:hAnsi="Arial" w:cs="Arial"/>
          <w:sz w:val="24"/>
          <w:szCs w:val="24"/>
        </w:rPr>
        <w:t xml:space="preserve"> mají občané Evropské u</w:t>
      </w:r>
      <w:r w:rsidRPr="00685169">
        <w:rPr>
          <w:rFonts w:ascii="Arial" w:eastAsia="Calibri" w:hAnsi="Arial" w:cs="Arial"/>
          <w:sz w:val="24"/>
          <w:szCs w:val="24"/>
        </w:rPr>
        <w:t>nie</w:t>
      </w:r>
      <w:r w:rsidR="007C267F">
        <w:rPr>
          <w:rFonts w:ascii="Arial" w:eastAsia="Calibri" w:hAnsi="Arial" w:cs="Arial"/>
          <w:sz w:val="24"/>
          <w:szCs w:val="24"/>
        </w:rPr>
        <w:t xml:space="preserve"> (dále jen „EU“)</w:t>
      </w:r>
      <w:r w:rsidRPr="00685169">
        <w:rPr>
          <w:rFonts w:ascii="Arial" w:eastAsia="Calibri" w:hAnsi="Arial" w:cs="Arial"/>
          <w:sz w:val="24"/>
          <w:szCs w:val="24"/>
        </w:rPr>
        <w:t>, EHP a</w:t>
      </w:r>
      <w:r w:rsidR="007C267F">
        <w:rPr>
          <w:rFonts w:ascii="Arial" w:eastAsia="Calibri" w:hAnsi="Arial" w:cs="Arial"/>
          <w:sz w:val="24"/>
          <w:szCs w:val="24"/>
        </w:rPr>
        <w:t> </w:t>
      </w:r>
      <w:r w:rsidRPr="00685169">
        <w:rPr>
          <w:rFonts w:ascii="Arial" w:eastAsia="Calibri" w:hAnsi="Arial" w:cs="Arial"/>
          <w:sz w:val="24"/>
          <w:szCs w:val="24"/>
        </w:rPr>
        <w:t>Švýcarska, a dále také některé zákonem o zaměstnanosti vymezené kategorie cizinců ze třetích zemí (např. držitelé trvalého pobytu v ČR; absolventi, kteří v ČR vystudovali střední nebo vysokou školu; držitelé azylu či doplňkové ochrany).</w:t>
      </w:r>
    </w:p>
    <w:p w:rsidR="00685169" w:rsidRPr="00685169" w:rsidRDefault="00685169" w:rsidP="00D451FA">
      <w:pPr>
        <w:spacing w:before="120" w:after="0" w:line="277" w:lineRule="auto"/>
        <w:contextualSpacing/>
        <w:jc w:val="both"/>
        <w:rPr>
          <w:rFonts w:ascii="Arial" w:eastAsia="Calibri" w:hAnsi="Arial" w:cs="Arial"/>
          <w:sz w:val="24"/>
          <w:szCs w:val="24"/>
        </w:rPr>
      </w:pPr>
    </w:p>
    <w:p w:rsidR="00685169" w:rsidRPr="00685169" w:rsidRDefault="00685169" w:rsidP="00D451FA">
      <w:pPr>
        <w:spacing w:before="120" w:after="0" w:line="277" w:lineRule="auto"/>
        <w:contextualSpacing/>
        <w:jc w:val="both"/>
        <w:rPr>
          <w:rFonts w:ascii="Arial" w:eastAsia="Calibri" w:hAnsi="Arial" w:cs="Arial"/>
          <w:sz w:val="24"/>
          <w:szCs w:val="24"/>
        </w:rPr>
      </w:pPr>
      <w:r w:rsidRPr="00685169">
        <w:rPr>
          <w:rFonts w:ascii="Arial" w:eastAsia="Calibri" w:hAnsi="Arial" w:cs="Arial"/>
          <w:sz w:val="24"/>
          <w:szCs w:val="24"/>
        </w:rPr>
        <w:t xml:space="preserve">Na půdorysu legislativy jsou aktuálně realizovány některé </w:t>
      </w:r>
      <w:r w:rsidRPr="00685169">
        <w:rPr>
          <w:rFonts w:ascii="Arial" w:eastAsia="Calibri" w:hAnsi="Arial" w:cs="Arial"/>
          <w:b/>
          <w:sz w:val="24"/>
          <w:szCs w:val="24"/>
        </w:rPr>
        <w:t>projekty ekonomické migrace</w:t>
      </w:r>
      <w:r w:rsidRPr="00685169">
        <w:rPr>
          <w:rFonts w:ascii="Arial" w:eastAsia="Calibri" w:hAnsi="Arial" w:cs="Arial"/>
          <w:sz w:val="24"/>
          <w:szCs w:val="24"/>
        </w:rPr>
        <w:t>, jejichž cílem je zjednodušit a zrychlit příchod takových kvalifikovaných pracovníků ze zahraničí na naše území, po kterých je momentálně na pracovním trhu poptávka, ale kterých se mezi domácí pracovní silou nedostává. ČR má o takovou kvalifikovanou pracovní sílu přesto zájem, neboť tak může posílit konkurenceschopnost českých společností. Aktuálně se jedná o tyto projekty:</w:t>
      </w:r>
    </w:p>
    <w:p w:rsidR="00685169" w:rsidRPr="00685169" w:rsidRDefault="00685169" w:rsidP="00D451FA">
      <w:pPr>
        <w:numPr>
          <w:ilvl w:val="0"/>
          <w:numId w:val="17"/>
        </w:numPr>
        <w:spacing w:before="120" w:after="0" w:line="277" w:lineRule="auto"/>
        <w:ind w:right="170"/>
        <w:contextualSpacing/>
        <w:jc w:val="both"/>
        <w:rPr>
          <w:rFonts w:ascii="Arial" w:eastAsia="Calibri" w:hAnsi="Arial" w:cs="Arial"/>
          <w:sz w:val="24"/>
          <w:szCs w:val="24"/>
        </w:rPr>
      </w:pPr>
      <w:r w:rsidRPr="00685169">
        <w:rPr>
          <w:rFonts w:ascii="Arial" w:eastAsia="Calibri" w:hAnsi="Arial" w:cs="Arial"/>
          <w:sz w:val="24"/>
          <w:szCs w:val="24"/>
        </w:rPr>
        <w:lastRenderedPageBreak/>
        <w:t>Zrychlená procedura pro vnitropodnikově převáděné a lokalizované zaměstnance zahraničních investorů, tzv. Fast Track;</w:t>
      </w:r>
    </w:p>
    <w:p w:rsidR="00685169" w:rsidRPr="00685169" w:rsidRDefault="00685169" w:rsidP="00D451FA">
      <w:pPr>
        <w:numPr>
          <w:ilvl w:val="0"/>
          <w:numId w:val="17"/>
        </w:numPr>
        <w:spacing w:before="120" w:after="0" w:line="277" w:lineRule="auto"/>
        <w:ind w:right="170"/>
        <w:contextualSpacing/>
        <w:jc w:val="both"/>
        <w:rPr>
          <w:rFonts w:ascii="Arial" w:eastAsia="Calibri" w:hAnsi="Arial" w:cs="Arial"/>
          <w:sz w:val="24"/>
          <w:szCs w:val="24"/>
        </w:rPr>
      </w:pPr>
      <w:proofErr w:type="spellStart"/>
      <w:r w:rsidRPr="00685169">
        <w:rPr>
          <w:rFonts w:ascii="Arial" w:eastAsia="Calibri" w:hAnsi="Arial" w:cs="Arial"/>
          <w:sz w:val="24"/>
          <w:szCs w:val="24"/>
        </w:rPr>
        <w:t>Welcome</w:t>
      </w:r>
      <w:proofErr w:type="spellEnd"/>
      <w:r w:rsidRPr="00685169">
        <w:rPr>
          <w:rFonts w:ascii="Arial" w:eastAsia="Calibri" w:hAnsi="Arial" w:cs="Arial"/>
          <w:sz w:val="24"/>
          <w:szCs w:val="24"/>
        </w:rPr>
        <w:t xml:space="preserve"> </w:t>
      </w:r>
      <w:proofErr w:type="spellStart"/>
      <w:r w:rsidRPr="00685169">
        <w:rPr>
          <w:rFonts w:ascii="Arial" w:eastAsia="Calibri" w:hAnsi="Arial" w:cs="Arial"/>
          <w:sz w:val="24"/>
          <w:szCs w:val="24"/>
        </w:rPr>
        <w:t>package</w:t>
      </w:r>
      <w:proofErr w:type="spellEnd"/>
      <w:r w:rsidRPr="00685169">
        <w:rPr>
          <w:rFonts w:ascii="Arial" w:eastAsia="Calibri" w:hAnsi="Arial" w:cs="Arial"/>
          <w:sz w:val="24"/>
          <w:szCs w:val="24"/>
        </w:rPr>
        <w:t xml:space="preserve"> pro investory;</w:t>
      </w:r>
    </w:p>
    <w:p w:rsidR="00685169" w:rsidRPr="00685169" w:rsidRDefault="00685169" w:rsidP="00D451FA">
      <w:pPr>
        <w:numPr>
          <w:ilvl w:val="0"/>
          <w:numId w:val="17"/>
        </w:numPr>
        <w:spacing w:before="120" w:after="0" w:line="277" w:lineRule="auto"/>
        <w:ind w:right="170"/>
        <w:contextualSpacing/>
        <w:jc w:val="both"/>
        <w:rPr>
          <w:rFonts w:ascii="Arial" w:eastAsia="Calibri" w:hAnsi="Arial" w:cs="Arial"/>
          <w:sz w:val="24"/>
          <w:szCs w:val="24"/>
        </w:rPr>
      </w:pPr>
      <w:r w:rsidRPr="00685169">
        <w:rPr>
          <w:rFonts w:ascii="Arial" w:eastAsia="Calibri" w:hAnsi="Arial" w:cs="Arial"/>
          <w:sz w:val="24"/>
          <w:szCs w:val="24"/>
        </w:rPr>
        <w:t>Zvláštní postupy pro vysoce kvalifikované zaměstnance z Ukrajiny;</w:t>
      </w:r>
    </w:p>
    <w:p w:rsidR="00685169" w:rsidRPr="00685169" w:rsidRDefault="00685169" w:rsidP="00D451FA">
      <w:pPr>
        <w:numPr>
          <w:ilvl w:val="0"/>
          <w:numId w:val="17"/>
        </w:numPr>
        <w:spacing w:before="120" w:after="0" w:line="277" w:lineRule="auto"/>
        <w:ind w:right="170"/>
        <w:contextualSpacing/>
        <w:jc w:val="both"/>
        <w:rPr>
          <w:rFonts w:ascii="Arial" w:eastAsia="Calibri" w:hAnsi="Arial" w:cs="Arial"/>
          <w:sz w:val="24"/>
          <w:szCs w:val="24"/>
        </w:rPr>
      </w:pPr>
      <w:r w:rsidRPr="00685169">
        <w:rPr>
          <w:rFonts w:ascii="Arial" w:eastAsia="Calibri" w:hAnsi="Arial" w:cs="Arial"/>
          <w:sz w:val="24"/>
          <w:szCs w:val="24"/>
        </w:rPr>
        <w:t>Režim zvláštního zacházení pro kvalifikované zaměstnance z Ukrajiny.</w:t>
      </w:r>
    </w:p>
    <w:p w:rsidR="00685169" w:rsidRPr="00685169" w:rsidRDefault="00685169" w:rsidP="00D451FA">
      <w:pPr>
        <w:spacing w:before="120" w:after="0" w:line="277" w:lineRule="auto"/>
        <w:contextualSpacing/>
        <w:jc w:val="both"/>
        <w:rPr>
          <w:rFonts w:ascii="Arial" w:eastAsia="Calibri" w:hAnsi="Arial" w:cs="Arial"/>
          <w:sz w:val="24"/>
          <w:szCs w:val="24"/>
        </w:rPr>
      </w:pPr>
    </w:p>
    <w:p w:rsidR="00685169" w:rsidRPr="00685169" w:rsidRDefault="00685169" w:rsidP="00D451FA">
      <w:pPr>
        <w:spacing w:before="120" w:after="0" w:line="277" w:lineRule="auto"/>
        <w:contextualSpacing/>
        <w:jc w:val="both"/>
        <w:rPr>
          <w:rFonts w:ascii="Arial" w:eastAsia="Calibri" w:hAnsi="Arial" w:cs="Arial"/>
          <w:sz w:val="24"/>
          <w:szCs w:val="24"/>
        </w:rPr>
      </w:pPr>
      <w:r w:rsidRPr="00685169">
        <w:rPr>
          <w:rFonts w:ascii="Arial" w:eastAsia="Calibri" w:hAnsi="Arial" w:cs="Arial"/>
          <w:sz w:val="24"/>
          <w:szCs w:val="24"/>
        </w:rPr>
        <w:t xml:space="preserve">Na základě prvních tří jmenovaných projektů ekonomické migrace přichází do ČR ročně cca 600-700 vysoce kvalifikovaných specialistů. V případě posledního Režimu, který je realizován od 1. 8. 2016, byla nastavena roční kvóta pro rok 2017 na cca 9 000 ukrajinských pracovníků. </w:t>
      </w:r>
    </w:p>
    <w:p w:rsidR="00956F0B" w:rsidRDefault="00956F0B" w:rsidP="00D451FA">
      <w:pPr>
        <w:spacing w:after="0" w:line="360" w:lineRule="auto"/>
        <w:contextualSpacing/>
        <w:jc w:val="both"/>
        <w:rPr>
          <w:rFonts w:ascii="Arial" w:eastAsia="Calibri" w:hAnsi="Arial" w:cs="Arial"/>
          <w:sz w:val="24"/>
          <w:szCs w:val="24"/>
        </w:rPr>
      </w:pPr>
    </w:p>
    <w:p w:rsidR="00CD504F" w:rsidRPr="00664081" w:rsidRDefault="00CD504F" w:rsidP="00D451FA">
      <w:pPr>
        <w:numPr>
          <w:ilvl w:val="0"/>
          <w:numId w:val="18"/>
        </w:numPr>
        <w:spacing w:before="120" w:after="0" w:line="360" w:lineRule="auto"/>
        <w:ind w:right="170"/>
        <w:contextualSpacing/>
        <w:jc w:val="both"/>
        <w:rPr>
          <w:rFonts w:ascii="Arial" w:eastAsia="Calibri" w:hAnsi="Arial" w:cs="Arial"/>
          <w:b/>
          <w:sz w:val="24"/>
          <w:szCs w:val="24"/>
          <w:u w:val="single"/>
        </w:rPr>
      </w:pPr>
      <w:r w:rsidRPr="00664081">
        <w:rPr>
          <w:rFonts w:ascii="Arial" w:eastAsia="Calibri" w:hAnsi="Arial" w:cs="Arial"/>
          <w:b/>
          <w:sz w:val="24"/>
          <w:szCs w:val="24"/>
          <w:u w:val="single"/>
        </w:rPr>
        <w:t>Agenturní zaměstnávání</w:t>
      </w:r>
    </w:p>
    <w:p w:rsidR="00CD504F" w:rsidRDefault="00CD504F" w:rsidP="00D451FA">
      <w:pPr>
        <w:spacing w:after="240"/>
        <w:contextualSpacing/>
        <w:jc w:val="both"/>
        <w:rPr>
          <w:rFonts w:ascii="Arial" w:hAnsi="Arial" w:cs="Arial"/>
          <w:sz w:val="24"/>
          <w:szCs w:val="24"/>
        </w:rPr>
      </w:pPr>
      <w:r w:rsidRPr="00664081">
        <w:rPr>
          <w:rFonts w:ascii="Arial" w:hAnsi="Arial" w:cs="Arial"/>
          <w:sz w:val="24"/>
          <w:szCs w:val="24"/>
        </w:rPr>
        <w:t>Agenturní zaměstnávání má nezastupitelné místo, jak na trhu práce </w:t>
      </w:r>
      <w:r w:rsidR="00E873DF" w:rsidRPr="00685169">
        <w:rPr>
          <w:rFonts w:ascii="Arial" w:eastAsia="Calibri" w:hAnsi="Arial" w:cs="Arial"/>
          <w:sz w:val="24"/>
          <w:szCs w:val="24"/>
        </w:rPr>
        <w:t>ČR</w:t>
      </w:r>
      <w:r w:rsidRPr="00664081">
        <w:rPr>
          <w:rFonts w:ascii="Arial" w:hAnsi="Arial" w:cs="Arial"/>
          <w:sz w:val="24"/>
          <w:szCs w:val="24"/>
        </w:rPr>
        <w:t>, tak Evropské unie a celého světa. Prostřednictvím činnosti agentur práce spočívající v</w:t>
      </w:r>
      <w:r w:rsidR="00F01EFC">
        <w:rPr>
          <w:rFonts w:ascii="Arial" w:hAnsi="Arial" w:cs="Arial"/>
          <w:sz w:val="24"/>
          <w:szCs w:val="24"/>
        </w:rPr>
        <w:t> </w:t>
      </w:r>
      <w:r w:rsidRPr="00664081">
        <w:rPr>
          <w:rFonts w:ascii="Arial" w:hAnsi="Arial" w:cs="Arial"/>
          <w:sz w:val="24"/>
          <w:szCs w:val="24"/>
        </w:rPr>
        <w:t xml:space="preserve">zaměstnávání fyzických osob za účelem výkonu jejich práce pro uživatele, kterým se rozumí jiná právnická nebo fyzická osoba, která práci přiděluje a dohlíží na její provedení (dále jen </w:t>
      </w:r>
      <w:r w:rsidR="00E823F8">
        <w:rPr>
          <w:rFonts w:ascii="Arial" w:hAnsi="Arial" w:cs="Arial"/>
          <w:sz w:val="24"/>
          <w:szCs w:val="24"/>
        </w:rPr>
        <w:t>„</w:t>
      </w:r>
      <w:r w:rsidRPr="00664081">
        <w:rPr>
          <w:rFonts w:ascii="Arial" w:hAnsi="Arial" w:cs="Arial"/>
          <w:sz w:val="24"/>
          <w:szCs w:val="24"/>
        </w:rPr>
        <w:t>uživatel"), se daří některým zaměstnavatelům pružně reagovat na výkyvy poptávky po jejich zboží a službách.</w:t>
      </w:r>
    </w:p>
    <w:p w:rsidR="007D0508" w:rsidRPr="00664081" w:rsidRDefault="007D0508" w:rsidP="00D451FA">
      <w:pPr>
        <w:spacing w:after="240"/>
        <w:contextualSpacing/>
        <w:jc w:val="both"/>
        <w:rPr>
          <w:rFonts w:ascii="Arial" w:hAnsi="Arial" w:cs="Arial"/>
          <w:sz w:val="24"/>
          <w:szCs w:val="24"/>
        </w:rPr>
      </w:pPr>
    </w:p>
    <w:p w:rsidR="00CD504F" w:rsidRDefault="00CD504F" w:rsidP="00D451FA">
      <w:pPr>
        <w:spacing w:after="240"/>
        <w:contextualSpacing/>
        <w:jc w:val="both"/>
        <w:rPr>
          <w:rFonts w:ascii="Arial" w:hAnsi="Arial" w:cs="Arial"/>
          <w:sz w:val="24"/>
          <w:szCs w:val="24"/>
        </w:rPr>
      </w:pPr>
      <w:r w:rsidRPr="00664081">
        <w:rPr>
          <w:rFonts w:ascii="Arial" w:hAnsi="Arial" w:cs="Arial"/>
          <w:sz w:val="24"/>
          <w:szCs w:val="24"/>
        </w:rPr>
        <w:t>Právní úprava klade na činnost agentur práce, včetně podmínek pro udělení příslušného povolení ke zprostředkování zaměstnání, nezanedbatelné nároky. S úmyslem vyhnout se těmto požadavkům zastírají některé subjekty svou činnost naplňující znaky agenturního zaměstnávání jiným právním jednáním, typicky jako dodávku prostřednictvím smlouvy o dílo. S tímto zastřeným jednáním se v poslední době v závažné míře setkávají také orgány inspekce práce.</w:t>
      </w:r>
      <w:r w:rsidRPr="00664081">
        <w:rPr>
          <w:rFonts w:ascii="Arial" w:hAnsi="Arial" w:cs="Arial"/>
          <w:b/>
          <w:sz w:val="24"/>
          <w:szCs w:val="24"/>
        </w:rPr>
        <w:t xml:space="preserve"> </w:t>
      </w:r>
      <w:r w:rsidRPr="00664081">
        <w:rPr>
          <w:rFonts w:ascii="Arial" w:hAnsi="Arial" w:cs="Arial"/>
          <w:sz w:val="24"/>
          <w:szCs w:val="24"/>
        </w:rPr>
        <w:t xml:space="preserve">Kromě zvýšení kontrolní činnosti orgánů inspekce práce, na danou problematiku reaguje mimo jiné opatření </w:t>
      </w:r>
      <w:r w:rsidR="00B64AD0">
        <w:rPr>
          <w:rFonts w:ascii="Arial" w:hAnsi="Arial" w:cs="Arial"/>
          <w:sz w:val="24"/>
          <w:szCs w:val="24"/>
        </w:rPr>
        <w:t>návrhu</w:t>
      </w:r>
      <w:r w:rsidRPr="00664081">
        <w:rPr>
          <w:rFonts w:ascii="Arial" w:hAnsi="Arial" w:cs="Arial"/>
          <w:sz w:val="24"/>
          <w:szCs w:val="24"/>
        </w:rPr>
        <w:t xml:space="preserve"> zákona, kterým </w:t>
      </w:r>
      <w:r w:rsidRPr="00664081">
        <w:rPr>
          <w:rFonts w:ascii="Arial" w:hAnsi="Arial" w:cs="Arial"/>
          <w:bCs/>
          <w:sz w:val="24"/>
          <w:szCs w:val="24"/>
        </w:rPr>
        <w:t>se mění zákon č. 435/2004 Sb., o zaměstnanosti, ve</w:t>
      </w:r>
      <w:r w:rsidR="00101F00">
        <w:rPr>
          <w:rFonts w:ascii="Arial" w:hAnsi="Arial" w:cs="Arial"/>
          <w:bCs/>
          <w:sz w:val="24"/>
          <w:szCs w:val="24"/>
        </w:rPr>
        <w:t> </w:t>
      </w:r>
      <w:r w:rsidRPr="00664081">
        <w:rPr>
          <w:rFonts w:ascii="Arial" w:hAnsi="Arial" w:cs="Arial"/>
          <w:bCs/>
          <w:sz w:val="24"/>
          <w:szCs w:val="24"/>
        </w:rPr>
        <w:t>znění pozdějších předpisů, a další související zákony (</w:t>
      </w:r>
      <w:r w:rsidR="00BB6F8F">
        <w:rPr>
          <w:rFonts w:ascii="Arial" w:hAnsi="Arial" w:cs="Arial"/>
          <w:bCs/>
          <w:sz w:val="24"/>
          <w:szCs w:val="24"/>
        </w:rPr>
        <w:t>senátní</w:t>
      </w:r>
      <w:r w:rsidRPr="00664081">
        <w:rPr>
          <w:rFonts w:ascii="Arial" w:hAnsi="Arial" w:cs="Arial"/>
          <w:bCs/>
          <w:sz w:val="24"/>
          <w:szCs w:val="24"/>
        </w:rPr>
        <w:t xml:space="preserve"> tisk </w:t>
      </w:r>
      <w:r w:rsidR="00B64AD0">
        <w:rPr>
          <w:rFonts w:ascii="Arial" w:hAnsi="Arial" w:cs="Arial"/>
          <w:bCs/>
          <w:sz w:val="24"/>
          <w:szCs w:val="24"/>
        </w:rPr>
        <w:t>116</w:t>
      </w:r>
      <w:r w:rsidRPr="00664081">
        <w:rPr>
          <w:rFonts w:ascii="Arial" w:hAnsi="Arial" w:cs="Arial"/>
          <w:bCs/>
          <w:sz w:val="24"/>
          <w:szCs w:val="24"/>
        </w:rPr>
        <w:t>) spočívající v</w:t>
      </w:r>
      <w:r w:rsidR="00B64AD0">
        <w:rPr>
          <w:rFonts w:ascii="Arial" w:hAnsi="Arial" w:cs="Arial"/>
          <w:bCs/>
          <w:sz w:val="24"/>
          <w:szCs w:val="24"/>
        </w:rPr>
        <w:t> </w:t>
      </w:r>
      <w:r w:rsidRPr="00664081">
        <w:rPr>
          <w:rFonts w:ascii="Arial" w:hAnsi="Arial" w:cs="Arial"/>
          <w:bCs/>
          <w:sz w:val="24"/>
          <w:szCs w:val="24"/>
        </w:rPr>
        <w:t xml:space="preserve">legislativní ukotvení </w:t>
      </w:r>
      <w:r w:rsidRPr="00664081">
        <w:rPr>
          <w:rFonts w:ascii="Arial" w:hAnsi="Arial" w:cs="Arial"/>
          <w:b/>
          <w:bCs/>
          <w:sz w:val="24"/>
          <w:szCs w:val="24"/>
        </w:rPr>
        <w:t>definice zastřeného agenturního zaměstnávání</w:t>
      </w:r>
      <w:r w:rsidRPr="00664081">
        <w:rPr>
          <w:rFonts w:ascii="Arial" w:hAnsi="Arial" w:cs="Arial"/>
          <w:bCs/>
          <w:sz w:val="24"/>
          <w:szCs w:val="24"/>
        </w:rPr>
        <w:t xml:space="preserve">, za jehož spáchání se navrhuje </w:t>
      </w:r>
      <w:r w:rsidRPr="00664081">
        <w:rPr>
          <w:rFonts w:ascii="Arial" w:hAnsi="Arial" w:cs="Arial"/>
          <w:sz w:val="24"/>
          <w:szCs w:val="24"/>
        </w:rPr>
        <w:t xml:space="preserve">vzhledem ke společenské závažnosti tohoto jevu sankce až do výše až 10 mil Kč. </w:t>
      </w:r>
    </w:p>
    <w:p w:rsidR="007D0508" w:rsidRPr="00664081" w:rsidRDefault="007D0508" w:rsidP="00D451FA">
      <w:pPr>
        <w:spacing w:after="240"/>
        <w:contextualSpacing/>
        <w:jc w:val="both"/>
        <w:rPr>
          <w:rFonts w:ascii="Arial" w:hAnsi="Arial" w:cs="Arial"/>
          <w:sz w:val="24"/>
          <w:szCs w:val="24"/>
        </w:rPr>
      </w:pPr>
    </w:p>
    <w:p w:rsidR="00CD504F" w:rsidRDefault="00CD504F" w:rsidP="00D451FA">
      <w:pPr>
        <w:spacing w:after="240"/>
        <w:contextualSpacing/>
        <w:jc w:val="both"/>
        <w:rPr>
          <w:rFonts w:ascii="Arial" w:hAnsi="Arial" w:cs="Arial"/>
          <w:sz w:val="24"/>
          <w:szCs w:val="24"/>
        </w:rPr>
      </w:pPr>
      <w:r w:rsidRPr="00664081">
        <w:rPr>
          <w:rFonts w:ascii="Arial" w:hAnsi="Arial" w:cs="Arial"/>
          <w:sz w:val="24"/>
          <w:szCs w:val="24"/>
        </w:rPr>
        <w:t xml:space="preserve">Prostřednictvím výše uvedeného </w:t>
      </w:r>
      <w:r w:rsidR="00BE7763">
        <w:rPr>
          <w:rFonts w:ascii="Arial" w:hAnsi="Arial" w:cs="Arial"/>
          <w:sz w:val="24"/>
          <w:szCs w:val="24"/>
        </w:rPr>
        <w:t xml:space="preserve">návrhu </w:t>
      </w:r>
      <w:r w:rsidRPr="00664081">
        <w:rPr>
          <w:rFonts w:ascii="Arial" w:hAnsi="Arial" w:cs="Arial"/>
          <w:sz w:val="24"/>
          <w:szCs w:val="24"/>
        </w:rPr>
        <w:t xml:space="preserve">zákona se nadto navrhují další opatření, jejichž cílem je zamezit obcházení nebo i porušování povinností vyplývají legálním agenturám práce z právních předpisů. To se týká povinnosti prokázat finanční způsobilost formou </w:t>
      </w:r>
      <w:r w:rsidRPr="00664081">
        <w:rPr>
          <w:rFonts w:ascii="Arial" w:hAnsi="Arial" w:cs="Arial"/>
          <w:b/>
          <w:sz w:val="24"/>
          <w:szCs w:val="24"/>
        </w:rPr>
        <w:t>poskytnutí kauce</w:t>
      </w:r>
      <w:r w:rsidR="00EC1CB8">
        <w:rPr>
          <w:rFonts w:ascii="Arial" w:hAnsi="Arial" w:cs="Arial"/>
          <w:sz w:val="24"/>
          <w:szCs w:val="24"/>
        </w:rPr>
        <w:t xml:space="preserve"> ve výši 500 </w:t>
      </w:r>
      <w:r w:rsidRPr="00664081">
        <w:rPr>
          <w:rFonts w:ascii="Arial" w:hAnsi="Arial" w:cs="Arial"/>
          <w:sz w:val="24"/>
          <w:szCs w:val="24"/>
        </w:rPr>
        <w:t>000</w:t>
      </w:r>
      <w:r w:rsidR="00EC1CB8">
        <w:rPr>
          <w:rFonts w:ascii="Arial" w:hAnsi="Arial" w:cs="Arial"/>
          <w:sz w:val="24"/>
          <w:szCs w:val="24"/>
        </w:rPr>
        <w:t xml:space="preserve"> </w:t>
      </w:r>
      <w:r w:rsidRPr="00664081">
        <w:rPr>
          <w:rFonts w:ascii="Arial" w:hAnsi="Arial" w:cs="Arial"/>
          <w:sz w:val="24"/>
          <w:szCs w:val="24"/>
        </w:rPr>
        <w:t xml:space="preserve">Kč, jakožto důležitého předpokladu reálného výkonu zprostředkovatelské činnosti a zajištění požadavků na kvalitu zprostředkování zaměstnání. Prokázání finanční způsobilosti má za cíl eliminovat vznik účelově založených agentur práce, neboť založení více agentur práce bude z finančního hlediska pro jediného podnikatele zásadním problémem. </w:t>
      </w:r>
      <w:r w:rsidRPr="00664081">
        <w:rPr>
          <w:rFonts w:ascii="Arial" w:hAnsi="Arial" w:cs="Arial"/>
          <w:color w:val="000000" w:themeColor="text1"/>
          <w:sz w:val="24"/>
          <w:szCs w:val="24"/>
        </w:rPr>
        <w:t xml:space="preserve">Zavedení jednotné kauce je opatřením, které postihne několik aspektů zároveň – zajištění finanční způsobilosti, zabránění vzniku účelově zakládaných agentur práce, zabránění obcházení právních předpisů zejména v oblastech zdravotního </w:t>
      </w:r>
      <w:r w:rsidRPr="00664081">
        <w:rPr>
          <w:rFonts w:ascii="Arial" w:hAnsi="Arial" w:cs="Arial"/>
          <w:color w:val="000000" w:themeColor="text1"/>
          <w:sz w:val="24"/>
          <w:szCs w:val="24"/>
        </w:rPr>
        <w:lastRenderedPageBreak/>
        <w:t xml:space="preserve">a sociálního pojištění. Současně je tímto </w:t>
      </w:r>
      <w:r w:rsidR="000F7B1E">
        <w:rPr>
          <w:rFonts w:ascii="Arial" w:hAnsi="Arial" w:cs="Arial"/>
          <w:color w:val="000000" w:themeColor="text1"/>
          <w:sz w:val="24"/>
          <w:szCs w:val="24"/>
        </w:rPr>
        <w:t>senátním</w:t>
      </w:r>
      <w:r w:rsidRPr="00664081">
        <w:rPr>
          <w:rFonts w:ascii="Arial" w:hAnsi="Arial" w:cs="Arial"/>
          <w:color w:val="000000" w:themeColor="text1"/>
          <w:sz w:val="24"/>
          <w:szCs w:val="24"/>
        </w:rPr>
        <w:t xml:space="preserve"> tiskem také stanoveno, že </w:t>
      </w:r>
      <w:r w:rsidRPr="00664081">
        <w:rPr>
          <w:rFonts w:ascii="Arial" w:hAnsi="Arial" w:cs="Arial"/>
          <w:sz w:val="24"/>
          <w:szCs w:val="24"/>
        </w:rPr>
        <w:t xml:space="preserve">agentura práce a uživatel jsou povinni zajistit, aby zaměstnanec agentury práce </w:t>
      </w:r>
      <w:r w:rsidRPr="00664081">
        <w:rPr>
          <w:rFonts w:ascii="Arial" w:hAnsi="Arial" w:cs="Arial"/>
          <w:b/>
          <w:sz w:val="24"/>
          <w:szCs w:val="24"/>
        </w:rPr>
        <w:t>nebyl dočasně přidělen</w:t>
      </w:r>
      <w:r w:rsidRPr="00664081">
        <w:rPr>
          <w:rFonts w:ascii="Arial" w:hAnsi="Arial" w:cs="Arial"/>
          <w:sz w:val="24"/>
          <w:szCs w:val="24"/>
        </w:rPr>
        <w:t xml:space="preserve"> k výkonu práce u uživatele, u něhož je současně zaměstnán v základním pracovněprávním vztahu, nebo konal anebo koná v témže kalendářním měsíci práci na základě dočasného přidělení jinou agenturou práce.</w:t>
      </w:r>
    </w:p>
    <w:p w:rsidR="007D0508" w:rsidRPr="00664081" w:rsidRDefault="007D0508" w:rsidP="00D451FA">
      <w:pPr>
        <w:spacing w:after="240"/>
        <w:contextualSpacing/>
        <w:jc w:val="both"/>
        <w:rPr>
          <w:rFonts w:ascii="Arial" w:hAnsi="Arial" w:cs="Arial"/>
          <w:color w:val="000000" w:themeColor="text1"/>
          <w:sz w:val="24"/>
          <w:szCs w:val="24"/>
        </w:rPr>
      </w:pPr>
    </w:p>
    <w:p w:rsidR="00CD504F" w:rsidRDefault="00CD504F" w:rsidP="00D451FA">
      <w:pPr>
        <w:spacing w:after="240"/>
        <w:contextualSpacing/>
        <w:jc w:val="both"/>
        <w:rPr>
          <w:rFonts w:ascii="Arial" w:hAnsi="Arial" w:cs="Arial"/>
          <w:sz w:val="24"/>
          <w:szCs w:val="24"/>
        </w:rPr>
      </w:pPr>
      <w:r w:rsidRPr="00664081">
        <w:rPr>
          <w:rFonts w:ascii="Arial" w:hAnsi="Arial" w:cs="Arial"/>
          <w:sz w:val="24"/>
          <w:szCs w:val="24"/>
        </w:rPr>
        <w:t xml:space="preserve">Stran legislativních návrhů, které se přímo týkají dočasného přidělování zaměstnanců – cizinců agenturou práce </w:t>
      </w:r>
      <w:r w:rsidR="00BB6F8F">
        <w:rPr>
          <w:rFonts w:ascii="Arial" w:hAnsi="Arial" w:cs="Arial"/>
          <w:sz w:val="24"/>
          <w:szCs w:val="24"/>
        </w:rPr>
        <w:t xml:space="preserve">k výkonu práce </w:t>
      </w:r>
      <w:r w:rsidRPr="00664081">
        <w:rPr>
          <w:rFonts w:ascii="Arial" w:hAnsi="Arial" w:cs="Arial"/>
          <w:sz w:val="24"/>
          <w:szCs w:val="24"/>
        </w:rPr>
        <w:t>k uživateli je nutné zmínit pozměňova</w:t>
      </w:r>
      <w:r w:rsidR="00590569">
        <w:rPr>
          <w:rFonts w:ascii="Arial" w:hAnsi="Arial" w:cs="Arial"/>
          <w:sz w:val="24"/>
          <w:szCs w:val="24"/>
        </w:rPr>
        <w:t>cí návrh k výše uvedené novele</w:t>
      </w:r>
      <w:r w:rsidRPr="00664081">
        <w:rPr>
          <w:rFonts w:ascii="Arial" w:hAnsi="Arial" w:cs="Arial"/>
          <w:sz w:val="24"/>
          <w:szCs w:val="24"/>
        </w:rPr>
        <w:t xml:space="preserve">, jehož prostřednictvím dochází ke </w:t>
      </w:r>
      <w:r w:rsidRPr="00664081">
        <w:rPr>
          <w:rFonts w:ascii="Arial" w:hAnsi="Arial" w:cs="Arial"/>
          <w:b/>
          <w:sz w:val="24"/>
          <w:szCs w:val="24"/>
        </w:rPr>
        <w:t xml:space="preserve">zrušení zákazu agentury práce dočasně přidělit </w:t>
      </w:r>
      <w:r w:rsidRPr="00664081">
        <w:rPr>
          <w:rFonts w:ascii="Arial" w:hAnsi="Arial" w:cs="Arial"/>
          <w:sz w:val="24"/>
          <w:szCs w:val="24"/>
        </w:rPr>
        <w:t>k výkonu práce u uživatele zaměstnance, kterému byla vydána zaměstnanecká karta, modrá karta, nebo kterému bylo vydáno povolení k zaměstnání.</w:t>
      </w:r>
    </w:p>
    <w:p w:rsidR="007D0508" w:rsidRPr="00664081" w:rsidRDefault="007D0508" w:rsidP="00D451FA">
      <w:pPr>
        <w:spacing w:after="240"/>
        <w:contextualSpacing/>
        <w:jc w:val="both"/>
        <w:rPr>
          <w:rFonts w:ascii="Arial" w:hAnsi="Arial" w:cs="Arial"/>
          <w:sz w:val="24"/>
          <w:szCs w:val="24"/>
        </w:rPr>
      </w:pPr>
    </w:p>
    <w:p w:rsidR="00CD504F" w:rsidRDefault="00CD504F" w:rsidP="00D451FA">
      <w:pPr>
        <w:spacing w:after="240"/>
        <w:contextualSpacing/>
        <w:jc w:val="both"/>
        <w:rPr>
          <w:rFonts w:ascii="Arial" w:hAnsi="Arial" w:cs="Arial"/>
          <w:sz w:val="24"/>
          <w:szCs w:val="24"/>
        </w:rPr>
      </w:pPr>
      <w:r w:rsidRPr="00664081">
        <w:rPr>
          <w:rFonts w:ascii="Arial" w:hAnsi="Arial" w:cs="Arial"/>
          <w:sz w:val="24"/>
          <w:szCs w:val="24"/>
        </w:rPr>
        <w:t xml:space="preserve">Prostřednictvím novely zákona č. 326/1999 Sb., o pobytu cizinců na území </w:t>
      </w:r>
      <w:r w:rsidR="00E873DF" w:rsidRPr="00685169">
        <w:rPr>
          <w:rFonts w:ascii="Arial" w:eastAsia="Calibri" w:hAnsi="Arial" w:cs="Arial"/>
          <w:sz w:val="24"/>
          <w:szCs w:val="24"/>
        </w:rPr>
        <w:t>ČR</w:t>
      </w:r>
      <w:r w:rsidRPr="00664081">
        <w:rPr>
          <w:rFonts w:ascii="Arial" w:hAnsi="Arial" w:cs="Arial"/>
          <w:sz w:val="24"/>
          <w:szCs w:val="24"/>
        </w:rPr>
        <w:t xml:space="preserve"> a</w:t>
      </w:r>
      <w:r w:rsidR="00E873DF">
        <w:rPr>
          <w:rFonts w:ascii="Arial" w:hAnsi="Arial" w:cs="Arial"/>
          <w:sz w:val="24"/>
          <w:szCs w:val="24"/>
        </w:rPr>
        <w:t> </w:t>
      </w:r>
      <w:r w:rsidRPr="00664081">
        <w:rPr>
          <w:rFonts w:ascii="Arial" w:hAnsi="Arial" w:cs="Arial"/>
          <w:sz w:val="24"/>
          <w:szCs w:val="24"/>
        </w:rPr>
        <w:t>o</w:t>
      </w:r>
      <w:r w:rsidR="00E873DF">
        <w:rPr>
          <w:rFonts w:ascii="Arial" w:hAnsi="Arial" w:cs="Arial"/>
          <w:sz w:val="24"/>
          <w:szCs w:val="24"/>
        </w:rPr>
        <w:t> </w:t>
      </w:r>
      <w:r w:rsidRPr="00664081">
        <w:rPr>
          <w:rFonts w:ascii="Arial" w:hAnsi="Arial" w:cs="Arial"/>
          <w:sz w:val="24"/>
          <w:szCs w:val="24"/>
        </w:rPr>
        <w:t>změně některých zákonů, ve znění pozdějších předpisů (</w:t>
      </w:r>
      <w:r w:rsidR="00EF4A17">
        <w:rPr>
          <w:rFonts w:ascii="Arial" w:hAnsi="Arial" w:cs="Arial"/>
          <w:sz w:val="24"/>
          <w:szCs w:val="24"/>
        </w:rPr>
        <w:t>senátní</w:t>
      </w:r>
      <w:r w:rsidRPr="00664081">
        <w:rPr>
          <w:rFonts w:ascii="Arial" w:hAnsi="Arial" w:cs="Arial"/>
          <w:sz w:val="24"/>
          <w:szCs w:val="24"/>
        </w:rPr>
        <w:t xml:space="preserve"> tisk </w:t>
      </w:r>
      <w:r w:rsidR="000C7C51">
        <w:rPr>
          <w:rFonts w:ascii="Arial" w:hAnsi="Arial" w:cs="Arial"/>
          <w:sz w:val="24"/>
          <w:szCs w:val="24"/>
        </w:rPr>
        <w:t>111</w:t>
      </w:r>
      <w:r w:rsidRPr="00664081">
        <w:rPr>
          <w:rFonts w:ascii="Arial" w:hAnsi="Arial" w:cs="Arial"/>
          <w:sz w:val="24"/>
          <w:szCs w:val="24"/>
        </w:rPr>
        <w:t xml:space="preserve">), je však navrhováno </w:t>
      </w:r>
      <w:r w:rsidRPr="00664081">
        <w:rPr>
          <w:rFonts w:ascii="Arial" w:hAnsi="Arial" w:cs="Arial"/>
          <w:b/>
          <w:sz w:val="24"/>
          <w:szCs w:val="24"/>
        </w:rPr>
        <w:t>zavedení</w:t>
      </w:r>
      <w:r w:rsidRPr="00664081">
        <w:rPr>
          <w:rFonts w:ascii="Arial" w:hAnsi="Arial" w:cs="Arial"/>
          <w:sz w:val="24"/>
          <w:szCs w:val="24"/>
        </w:rPr>
        <w:t xml:space="preserve"> </w:t>
      </w:r>
      <w:r w:rsidRPr="00664081">
        <w:rPr>
          <w:rFonts w:ascii="Arial" w:hAnsi="Arial" w:cs="Arial"/>
          <w:b/>
          <w:sz w:val="24"/>
          <w:szCs w:val="24"/>
        </w:rPr>
        <w:t>institutu nespolehlivého zaměstnavatele</w:t>
      </w:r>
      <w:r w:rsidRPr="00664081">
        <w:rPr>
          <w:rFonts w:ascii="Arial" w:hAnsi="Arial" w:cs="Arial"/>
          <w:sz w:val="24"/>
          <w:szCs w:val="24"/>
        </w:rPr>
        <w:t>, kdy cizinci, který by měl být zaměstnán „nespolehlivým“ zaměstnavatelem nebude moci být vydána zaměstnanecká karta.</w:t>
      </w:r>
    </w:p>
    <w:p w:rsidR="007D0508" w:rsidRPr="00664081" w:rsidRDefault="007D0508" w:rsidP="00D451FA">
      <w:pPr>
        <w:spacing w:after="240"/>
        <w:contextualSpacing/>
        <w:jc w:val="both"/>
        <w:rPr>
          <w:rFonts w:ascii="Arial" w:hAnsi="Arial" w:cs="Arial"/>
          <w:sz w:val="24"/>
          <w:szCs w:val="24"/>
        </w:rPr>
      </w:pPr>
    </w:p>
    <w:p w:rsidR="00CD504F" w:rsidRPr="00CA79F3" w:rsidRDefault="00CD504F" w:rsidP="00D451FA">
      <w:pPr>
        <w:spacing w:before="120" w:after="0"/>
        <w:contextualSpacing/>
        <w:jc w:val="both"/>
        <w:rPr>
          <w:rFonts w:ascii="Arial" w:hAnsi="Arial" w:cs="Arial"/>
          <w:sz w:val="24"/>
          <w:szCs w:val="24"/>
        </w:rPr>
      </w:pPr>
      <w:r w:rsidRPr="00CA79F3">
        <w:rPr>
          <w:rFonts w:ascii="Arial" w:hAnsi="Arial" w:cs="Arial"/>
          <w:sz w:val="24"/>
          <w:szCs w:val="24"/>
        </w:rPr>
        <w:t xml:space="preserve">Oba návrhy novel příslušných zákonů návrhy se nyní nacházejí v legislativním procesu, avšak zatím nelze předem predikovat, v jaké podobě, </w:t>
      </w:r>
      <w:r w:rsidR="00691F62">
        <w:rPr>
          <w:rFonts w:ascii="Arial" w:hAnsi="Arial" w:cs="Arial"/>
          <w:sz w:val="24"/>
          <w:szCs w:val="24"/>
        </w:rPr>
        <w:t>a kdy</w:t>
      </w:r>
      <w:r w:rsidRPr="00CA79F3">
        <w:rPr>
          <w:rFonts w:ascii="Arial" w:hAnsi="Arial" w:cs="Arial"/>
          <w:sz w:val="24"/>
          <w:szCs w:val="24"/>
        </w:rPr>
        <w:t xml:space="preserve"> nabydou účinnosti.</w:t>
      </w:r>
    </w:p>
    <w:p w:rsidR="009A0DEC" w:rsidRPr="00D451FA" w:rsidRDefault="009A0DEC" w:rsidP="00D451FA">
      <w:pPr>
        <w:spacing w:before="120" w:after="0" w:line="360" w:lineRule="auto"/>
        <w:contextualSpacing/>
        <w:jc w:val="both"/>
        <w:rPr>
          <w:rFonts w:ascii="Arial" w:hAnsi="Arial" w:cs="Arial"/>
          <w:sz w:val="24"/>
          <w:szCs w:val="24"/>
        </w:rPr>
      </w:pPr>
    </w:p>
    <w:p w:rsidR="009A0DEC" w:rsidRDefault="009A0DEC" w:rsidP="00D451FA">
      <w:pPr>
        <w:numPr>
          <w:ilvl w:val="0"/>
          <w:numId w:val="18"/>
        </w:numPr>
        <w:spacing w:before="120" w:after="0"/>
        <w:ind w:right="170"/>
        <w:contextualSpacing/>
        <w:jc w:val="both"/>
        <w:rPr>
          <w:rFonts w:ascii="Arial" w:eastAsia="Calibri" w:hAnsi="Arial" w:cs="Arial"/>
          <w:b/>
          <w:sz w:val="24"/>
          <w:szCs w:val="24"/>
          <w:u w:val="single"/>
        </w:rPr>
      </w:pPr>
      <w:r w:rsidRPr="00685169">
        <w:rPr>
          <w:rFonts w:ascii="Arial" w:eastAsia="Calibri" w:hAnsi="Arial" w:cs="Arial"/>
          <w:b/>
          <w:sz w:val="24"/>
          <w:szCs w:val="24"/>
          <w:u w:val="single"/>
        </w:rPr>
        <w:t>Statistické údaje</w:t>
      </w:r>
    </w:p>
    <w:p w:rsidR="009A0DEC" w:rsidRDefault="009A0DEC" w:rsidP="00D451FA">
      <w:pPr>
        <w:pStyle w:val="Odstavecseseznamem"/>
        <w:numPr>
          <w:ilvl w:val="1"/>
          <w:numId w:val="18"/>
        </w:numPr>
        <w:rPr>
          <w:rFonts w:eastAsia="Calibri" w:cs="Arial"/>
          <w:b/>
          <w:sz w:val="24"/>
          <w:szCs w:val="24"/>
          <w:u w:val="single"/>
          <w:lang w:eastAsia="en-US"/>
        </w:rPr>
      </w:pPr>
      <w:r w:rsidRPr="009A0DEC">
        <w:rPr>
          <w:rFonts w:eastAsia="Calibri" w:cs="Arial"/>
          <w:b/>
          <w:sz w:val="24"/>
          <w:szCs w:val="24"/>
          <w:u w:val="single"/>
          <w:lang w:eastAsia="en-US"/>
        </w:rPr>
        <w:t>Zaměstnávání cizích státních příslušníků</w:t>
      </w:r>
    </w:p>
    <w:p w:rsidR="009A0DEC" w:rsidRPr="00685169" w:rsidRDefault="009A0DEC" w:rsidP="00D451FA">
      <w:pPr>
        <w:spacing w:before="120" w:after="0"/>
        <w:contextualSpacing/>
        <w:jc w:val="both"/>
        <w:rPr>
          <w:rFonts w:ascii="Arial" w:eastAsia="Calibri" w:hAnsi="Arial" w:cs="Arial"/>
          <w:sz w:val="24"/>
          <w:szCs w:val="24"/>
        </w:rPr>
      </w:pPr>
      <w:r w:rsidRPr="00685169">
        <w:rPr>
          <w:rFonts w:ascii="Arial" w:eastAsia="Calibri" w:hAnsi="Arial" w:cs="Arial"/>
          <w:sz w:val="24"/>
          <w:szCs w:val="24"/>
        </w:rPr>
        <w:t xml:space="preserve">V souvislosti s obnoveným růstem české ekonomiky významně narůstá počet cizích státních příslušníků pohybujících se na českém trhu práce. Zatímco počet cizinců se živnostenským oprávněním je stabilní a pohyboval se v letech 2014 a 2015 kolem 83 000 osob, počet zaměstnanců rapidně vzrůstá. </w:t>
      </w:r>
      <w:r w:rsidRPr="00685169">
        <w:rPr>
          <w:rFonts w:ascii="Arial" w:eastAsia="Calibri" w:hAnsi="Arial" w:cs="Arial"/>
          <w:b/>
          <w:sz w:val="24"/>
          <w:szCs w:val="24"/>
        </w:rPr>
        <w:t>V roce 2016</w:t>
      </w:r>
      <w:r w:rsidRPr="00685169">
        <w:rPr>
          <w:rFonts w:ascii="Arial" w:eastAsia="Calibri" w:hAnsi="Arial" w:cs="Arial"/>
          <w:sz w:val="24"/>
          <w:szCs w:val="24"/>
        </w:rPr>
        <w:t xml:space="preserve"> se na českém trhu práce pohybovalo </w:t>
      </w:r>
      <w:r w:rsidRPr="00685169">
        <w:rPr>
          <w:rFonts w:ascii="Arial" w:eastAsia="Calibri" w:hAnsi="Arial" w:cs="Arial"/>
          <w:b/>
          <w:sz w:val="24"/>
          <w:szCs w:val="24"/>
        </w:rPr>
        <w:t>v postavení zaměstnanců celkem</w:t>
      </w:r>
      <w:r w:rsidRPr="00685169">
        <w:rPr>
          <w:rFonts w:ascii="Arial" w:eastAsia="Calibri" w:hAnsi="Arial" w:cs="Arial"/>
          <w:sz w:val="24"/>
          <w:szCs w:val="24"/>
        </w:rPr>
        <w:t xml:space="preserve"> </w:t>
      </w:r>
      <w:r w:rsidRPr="00685169">
        <w:rPr>
          <w:rFonts w:ascii="Arial" w:eastAsia="Calibri" w:hAnsi="Arial" w:cs="Arial"/>
          <w:b/>
          <w:sz w:val="24"/>
          <w:szCs w:val="24"/>
        </w:rPr>
        <w:t>382 889 cizích státních příslušníků</w:t>
      </w:r>
      <w:r w:rsidRPr="00685169">
        <w:rPr>
          <w:rFonts w:ascii="Arial" w:eastAsia="Calibri" w:hAnsi="Arial" w:cs="Arial"/>
          <w:sz w:val="24"/>
          <w:szCs w:val="24"/>
        </w:rPr>
        <w:t>, což je o 59 645 osob více než v roce 2015 a o 142 647 osob více než v roce 2007 (tento rok se trh práce vyvíjel obdobným způsobem jako v současné době).</w:t>
      </w:r>
    </w:p>
    <w:p w:rsidR="009A0DEC" w:rsidRPr="00685169" w:rsidRDefault="009A0DEC" w:rsidP="00D451FA">
      <w:pPr>
        <w:spacing w:before="120" w:after="0"/>
        <w:contextualSpacing/>
        <w:jc w:val="both"/>
        <w:rPr>
          <w:rFonts w:ascii="Arial" w:eastAsia="Calibri" w:hAnsi="Arial" w:cs="Arial"/>
          <w:sz w:val="24"/>
          <w:szCs w:val="24"/>
        </w:rPr>
      </w:pPr>
    </w:p>
    <w:p w:rsidR="009A0DEC" w:rsidRPr="00685169" w:rsidRDefault="009A0DEC" w:rsidP="00D451FA">
      <w:pPr>
        <w:spacing w:before="120" w:after="0"/>
        <w:contextualSpacing/>
        <w:jc w:val="both"/>
        <w:rPr>
          <w:rFonts w:ascii="Arial" w:eastAsia="Calibri" w:hAnsi="Arial" w:cs="Arial"/>
          <w:sz w:val="24"/>
          <w:szCs w:val="24"/>
        </w:rPr>
      </w:pPr>
      <w:r w:rsidRPr="00685169">
        <w:rPr>
          <w:rFonts w:ascii="Arial" w:eastAsia="Calibri" w:hAnsi="Arial" w:cs="Arial"/>
          <w:sz w:val="24"/>
          <w:szCs w:val="24"/>
        </w:rPr>
        <w:t xml:space="preserve">Většina cizích státních příslušníků v postavení zaměstnanců na českém trhu práce jsou </w:t>
      </w:r>
      <w:r w:rsidRPr="00685169">
        <w:rPr>
          <w:rFonts w:ascii="Arial" w:eastAsia="Calibri" w:hAnsi="Arial" w:cs="Arial"/>
          <w:b/>
          <w:sz w:val="24"/>
          <w:szCs w:val="24"/>
        </w:rPr>
        <w:t>občané zemí EU/EHP a Švýcarska, a to v roce 2016 s podílem 74,2 %</w:t>
      </w:r>
      <w:r w:rsidRPr="00685169">
        <w:rPr>
          <w:rFonts w:ascii="Arial" w:eastAsia="Calibri" w:hAnsi="Arial" w:cs="Arial"/>
          <w:sz w:val="24"/>
          <w:szCs w:val="24"/>
        </w:rPr>
        <w:t xml:space="preserve">, tj. 284 148 osob. Obecně se na růstu počtu cizinců v postavení zaměstnanců podílejí právě občané EU/EHP a Švýcarska. Výrazně v této skupině v roce 2016 (ale i  v dlouhodobějším časovém horizontu) </w:t>
      </w:r>
      <w:r w:rsidRPr="00685169">
        <w:rPr>
          <w:rFonts w:ascii="Arial" w:eastAsia="Calibri" w:hAnsi="Arial" w:cs="Arial"/>
          <w:b/>
          <w:sz w:val="24"/>
          <w:szCs w:val="24"/>
        </w:rPr>
        <w:t>dominují občané Slovenska</w:t>
      </w:r>
      <w:r w:rsidRPr="00685169">
        <w:rPr>
          <w:rFonts w:ascii="Arial" w:eastAsia="Calibri" w:hAnsi="Arial" w:cs="Arial"/>
          <w:sz w:val="24"/>
          <w:szCs w:val="24"/>
        </w:rPr>
        <w:t xml:space="preserve"> s počtem 161 559 osob. Následují občané Rumunska – 31 522 osob, Polska – 31 355 osob a Bulharska – 25 784 osob.</w:t>
      </w:r>
    </w:p>
    <w:p w:rsidR="009A0DEC" w:rsidRPr="00685169" w:rsidRDefault="009A0DEC" w:rsidP="00D451FA">
      <w:pPr>
        <w:spacing w:before="120" w:after="0"/>
        <w:contextualSpacing/>
        <w:jc w:val="both"/>
        <w:rPr>
          <w:rFonts w:ascii="Arial" w:eastAsia="Calibri" w:hAnsi="Arial" w:cs="Arial"/>
          <w:sz w:val="24"/>
          <w:szCs w:val="24"/>
        </w:rPr>
      </w:pPr>
    </w:p>
    <w:p w:rsidR="009A0DEC" w:rsidRPr="00685169" w:rsidRDefault="009A0DEC" w:rsidP="00D451FA">
      <w:pPr>
        <w:spacing w:before="120" w:after="0"/>
        <w:contextualSpacing/>
        <w:jc w:val="both"/>
        <w:rPr>
          <w:rFonts w:ascii="Arial" w:eastAsia="Calibri" w:hAnsi="Arial" w:cs="Arial"/>
          <w:sz w:val="24"/>
          <w:szCs w:val="24"/>
        </w:rPr>
      </w:pPr>
      <w:r w:rsidRPr="00685169">
        <w:rPr>
          <w:rFonts w:ascii="Arial" w:eastAsia="Calibri" w:hAnsi="Arial" w:cs="Arial"/>
          <w:b/>
          <w:sz w:val="24"/>
          <w:szCs w:val="24"/>
        </w:rPr>
        <w:lastRenderedPageBreak/>
        <w:t>Z občanů třetích zemí</w:t>
      </w:r>
      <w:r w:rsidRPr="00685169">
        <w:rPr>
          <w:rFonts w:ascii="Arial" w:eastAsia="Calibri" w:hAnsi="Arial" w:cs="Arial"/>
          <w:sz w:val="24"/>
          <w:szCs w:val="24"/>
        </w:rPr>
        <w:t xml:space="preserve"> měli v roce 2016 dominantní zastoupení mezi zaměstnanci </w:t>
      </w:r>
      <w:r w:rsidRPr="00685169">
        <w:rPr>
          <w:rFonts w:ascii="Arial" w:eastAsia="Calibri" w:hAnsi="Arial" w:cs="Arial"/>
          <w:b/>
          <w:sz w:val="24"/>
          <w:szCs w:val="24"/>
        </w:rPr>
        <w:t>občané Ukrajiny, a to s počtem 54 571 osob</w:t>
      </w:r>
      <w:r w:rsidRPr="00685169">
        <w:rPr>
          <w:rFonts w:ascii="Arial" w:eastAsia="Calibri" w:hAnsi="Arial" w:cs="Arial"/>
          <w:sz w:val="24"/>
          <w:szCs w:val="24"/>
        </w:rPr>
        <w:t>, kteří tak tvoří druhou nejpočetnější skupinu mezi zaměstnanci. Ostatní státní příslušníci byli zastoupeni řádově méně, tj. občané Ruska – 8 290 osob, Vietnamu – 6 565 osob.</w:t>
      </w:r>
    </w:p>
    <w:p w:rsidR="009A0DEC" w:rsidRPr="00685169" w:rsidRDefault="009A0DEC" w:rsidP="00D451FA">
      <w:pPr>
        <w:spacing w:before="120" w:after="0"/>
        <w:contextualSpacing/>
        <w:jc w:val="both"/>
        <w:rPr>
          <w:rFonts w:ascii="Arial" w:eastAsia="Calibri" w:hAnsi="Arial" w:cs="Arial"/>
          <w:sz w:val="24"/>
          <w:szCs w:val="24"/>
        </w:rPr>
      </w:pPr>
    </w:p>
    <w:p w:rsidR="009A0DEC" w:rsidRPr="00685169" w:rsidRDefault="009A0DEC" w:rsidP="00D451FA">
      <w:pPr>
        <w:spacing w:before="120" w:after="0"/>
        <w:contextualSpacing/>
        <w:jc w:val="both"/>
        <w:rPr>
          <w:rFonts w:ascii="Arial" w:eastAsia="Calibri" w:hAnsi="Arial" w:cs="Arial"/>
          <w:sz w:val="24"/>
          <w:szCs w:val="24"/>
        </w:rPr>
      </w:pPr>
      <w:r w:rsidRPr="00685169">
        <w:rPr>
          <w:rFonts w:ascii="Arial" w:eastAsia="Calibri" w:hAnsi="Arial" w:cs="Arial"/>
          <w:b/>
          <w:sz w:val="24"/>
          <w:szCs w:val="24"/>
        </w:rPr>
        <w:t>Největší podíl (29,4 %) cizích státních příslušníků pracuje ve zpracovatelském průmyslu</w:t>
      </w:r>
      <w:r w:rsidRPr="00685169">
        <w:rPr>
          <w:rFonts w:ascii="Arial" w:eastAsia="Calibri" w:hAnsi="Arial" w:cs="Arial"/>
          <w:sz w:val="24"/>
          <w:szCs w:val="24"/>
        </w:rPr>
        <w:t xml:space="preserve">, z toho 80,5 % připadalo na občany EU/EHP a Švýcarska. V posledních letech pak nabývá na významu sektor administrativních a podpůrných činností, v tomto sektoru bylo v roce 2016 zaměstnáno celkem 15,6 % z celkového počtu cizinců evidovaných </w:t>
      </w:r>
      <w:r w:rsidR="00BB6F8F">
        <w:rPr>
          <w:rFonts w:ascii="Arial" w:eastAsia="Calibri" w:hAnsi="Arial" w:cs="Arial"/>
          <w:sz w:val="24"/>
          <w:szCs w:val="24"/>
        </w:rPr>
        <w:t>ÚP</w:t>
      </w:r>
      <w:r w:rsidRPr="00685169">
        <w:rPr>
          <w:rFonts w:ascii="Arial" w:eastAsia="Calibri" w:hAnsi="Arial" w:cs="Arial"/>
          <w:sz w:val="24"/>
          <w:szCs w:val="24"/>
        </w:rPr>
        <w:t xml:space="preserve"> ČR, z toho 79 % připadalo na občany EU/EHP a Švýcarska. Z pohledu hlavních tříd zaměstnání dominují mezi cizinci-zaměstnanci zejména pomocní a nekvalifikovaní pracovníci (třída 9) s 30,5 % zastoupením následovaní obsluhou strojů a zařízení (třída 8) s 19 %. </w:t>
      </w:r>
    </w:p>
    <w:p w:rsidR="009A0DEC" w:rsidRPr="00685169" w:rsidRDefault="009A0DEC" w:rsidP="00D451FA">
      <w:pPr>
        <w:spacing w:after="0" w:line="360" w:lineRule="auto"/>
        <w:contextualSpacing/>
        <w:jc w:val="both"/>
        <w:rPr>
          <w:rFonts w:ascii="Arial" w:eastAsia="Calibri" w:hAnsi="Arial" w:cs="Arial"/>
          <w:sz w:val="24"/>
          <w:szCs w:val="24"/>
        </w:rPr>
      </w:pPr>
    </w:p>
    <w:tbl>
      <w:tblPr>
        <w:tblW w:w="9493" w:type="dxa"/>
        <w:jc w:val="center"/>
        <w:tblInd w:w="55" w:type="dxa"/>
        <w:tblCellMar>
          <w:left w:w="70" w:type="dxa"/>
          <w:right w:w="70" w:type="dxa"/>
        </w:tblCellMar>
        <w:tblLook w:val="04A0"/>
      </w:tblPr>
      <w:tblGrid>
        <w:gridCol w:w="2528"/>
        <w:gridCol w:w="995"/>
        <w:gridCol w:w="995"/>
        <w:gridCol w:w="995"/>
        <w:gridCol w:w="995"/>
        <w:gridCol w:w="995"/>
        <w:gridCol w:w="995"/>
        <w:gridCol w:w="995"/>
      </w:tblGrid>
      <w:tr w:rsidR="009A0DEC" w:rsidRPr="00956F0B" w:rsidTr="003B6BC9">
        <w:trPr>
          <w:trHeight w:val="566"/>
          <w:jc w:val="center"/>
        </w:trPr>
        <w:tc>
          <w:tcPr>
            <w:tcW w:w="9490" w:type="dxa"/>
            <w:gridSpan w:val="8"/>
            <w:tcBorders>
              <w:top w:val="nil"/>
              <w:left w:val="nil"/>
              <w:bottom w:val="nil"/>
              <w:right w:val="nil"/>
            </w:tcBorders>
            <w:shd w:val="clear" w:color="auto" w:fill="auto"/>
            <w:noWrap/>
            <w:vAlign w:val="center"/>
            <w:hideMark/>
          </w:tcPr>
          <w:p w:rsidR="009A0DEC" w:rsidRPr="00E348FF" w:rsidRDefault="009A0DEC" w:rsidP="00D451FA">
            <w:pPr>
              <w:spacing w:after="0" w:line="240" w:lineRule="auto"/>
              <w:contextualSpacing/>
              <w:jc w:val="center"/>
              <w:rPr>
                <w:rFonts w:ascii="Arial" w:eastAsia="Times New Roman" w:hAnsi="Arial" w:cs="Arial"/>
                <w:bCs/>
                <w:color w:val="000000"/>
                <w:sz w:val="24"/>
                <w:szCs w:val="24"/>
                <w:u w:val="single"/>
                <w:lang w:eastAsia="cs-CZ"/>
              </w:rPr>
            </w:pPr>
            <w:r w:rsidRPr="00E348FF">
              <w:rPr>
                <w:rFonts w:ascii="Arial" w:eastAsia="Times New Roman" w:hAnsi="Arial" w:cs="Arial"/>
                <w:bCs/>
                <w:color w:val="000000"/>
                <w:sz w:val="24"/>
                <w:szCs w:val="24"/>
                <w:u w:val="single"/>
                <w:lang w:eastAsia="cs-CZ"/>
              </w:rPr>
              <w:t>Vývoj zahraniční zaměstnanosti v letech 2010 - 2016</w:t>
            </w:r>
          </w:p>
        </w:tc>
      </w:tr>
      <w:tr w:rsidR="009A0DEC" w:rsidRPr="00956F0B" w:rsidTr="00066B89">
        <w:trPr>
          <w:trHeight w:val="377"/>
          <w:jc w:val="center"/>
        </w:trPr>
        <w:tc>
          <w:tcPr>
            <w:tcW w:w="2528" w:type="dxa"/>
            <w:tcBorders>
              <w:top w:val="double" w:sz="6" w:space="0" w:color="auto"/>
              <w:left w:val="double" w:sz="6" w:space="0" w:color="auto"/>
              <w:bottom w:val="single" w:sz="4" w:space="0" w:color="auto"/>
              <w:right w:val="single" w:sz="4" w:space="0" w:color="auto"/>
            </w:tcBorders>
            <w:shd w:val="clear" w:color="auto" w:fill="C6D9F1" w:themeFill="text2" w:themeFillTint="33"/>
            <w:vAlign w:val="center"/>
            <w:hideMark/>
          </w:tcPr>
          <w:p w:rsidR="009A0DEC" w:rsidRPr="001E39A0" w:rsidRDefault="009A0DEC" w:rsidP="00D451FA">
            <w:pPr>
              <w:spacing w:after="0" w:line="240" w:lineRule="auto"/>
              <w:contextualSpacing/>
              <w:jc w:val="center"/>
              <w:rPr>
                <w:rFonts w:ascii="Arial" w:eastAsia="Times New Roman" w:hAnsi="Arial" w:cs="Arial"/>
                <w:b/>
                <w:bCs/>
                <w:color w:val="000000"/>
                <w:sz w:val="23"/>
                <w:szCs w:val="23"/>
                <w:lang w:eastAsia="cs-CZ"/>
              </w:rPr>
            </w:pPr>
            <w:r w:rsidRPr="001E39A0">
              <w:rPr>
                <w:rFonts w:ascii="Arial" w:eastAsia="Times New Roman" w:hAnsi="Arial" w:cs="Arial"/>
                <w:b/>
                <w:bCs/>
                <w:color w:val="000000"/>
                <w:sz w:val="23"/>
                <w:szCs w:val="23"/>
                <w:lang w:eastAsia="cs-CZ"/>
              </w:rPr>
              <w:t>K 31.12 roku</w:t>
            </w:r>
          </w:p>
        </w:tc>
        <w:tc>
          <w:tcPr>
            <w:tcW w:w="995"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rsidR="009A0DEC" w:rsidRPr="001E39A0" w:rsidRDefault="009A0DEC" w:rsidP="00D451FA">
            <w:pPr>
              <w:spacing w:after="0" w:line="240" w:lineRule="auto"/>
              <w:contextualSpacing/>
              <w:jc w:val="center"/>
              <w:rPr>
                <w:rFonts w:ascii="Arial" w:eastAsia="Times New Roman" w:hAnsi="Arial" w:cs="Arial"/>
                <w:b/>
                <w:bCs/>
                <w:color w:val="000000"/>
                <w:sz w:val="23"/>
                <w:szCs w:val="23"/>
                <w:lang w:eastAsia="cs-CZ"/>
              </w:rPr>
            </w:pPr>
            <w:r w:rsidRPr="001E39A0">
              <w:rPr>
                <w:rFonts w:ascii="Arial" w:eastAsia="Times New Roman" w:hAnsi="Arial" w:cs="Arial"/>
                <w:b/>
                <w:bCs/>
                <w:color w:val="000000"/>
                <w:sz w:val="23"/>
                <w:szCs w:val="23"/>
                <w:lang w:eastAsia="cs-CZ"/>
              </w:rPr>
              <w:t>2010</w:t>
            </w:r>
          </w:p>
        </w:tc>
        <w:tc>
          <w:tcPr>
            <w:tcW w:w="995"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rsidR="009A0DEC" w:rsidRPr="001E39A0" w:rsidRDefault="009A0DEC" w:rsidP="00D451FA">
            <w:pPr>
              <w:spacing w:after="0" w:line="240" w:lineRule="auto"/>
              <w:contextualSpacing/>
              <w:jc w:val="center"/>
              <w:rPr>
                <w:rFonts w:ascii="Arial" w:eastAsia="Times New Roman" w:hAnsi="Arial" w:cs="Arial"/>
                <w:b/>
                <w:bCs/>
                <w:color w:val="000000"/>
                <w:sz w:val="23"/>
                <w:szCs w:val="23"/>
                <w:lang w:eastAsia="cs-CZ"/>
              </w:rPr>
            </w:pPr>
            <w:r w:rsidRPr="001E39A0">
              <w:rPr>
                <w:rFonts w:ascii="Arial" w:eastAsia="Times New Roman" w:hAnsi="Arial" w:cs="Arial"/>
                <w:b/>
                <w:bCs/>
                <w:color w:val="000000"/>
                <w:sz w:val="23"/>
                <w:szCs w:val="23"/>
                <w:lang w:eastAsia="cs-CZ"/>
              </w:rPr>
              <w:t>2011</w:t>
            </w:r>
          </w:p>
        </w:tc>
        <w:tc>
          <w:tcPr>
            <w:tcW w:w="995"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rsidR="009A0DEC" w:rsidRPr="001E39A0" w:rsidRDefault="009A0DEC" w:rsidP="00D451FA">
            <w:pPr>
              <w:spacing w:after="0" w:line="240" w:lineRule="auto"/>
              <w:contextualSpacing/>
              <w:jc w:val="center"/>
              <w:rPr>
                <w:rFonts w:ascii="Arial" w:eastAsia="Times New Roman" w:hAnsi="Arial" w:cs="Arial"/>
                <w:b/>
                <w:bCs/>
                <w:color w:val="000000"/>
                <w:sz w:val="23"/>
                <w:szCs w:val="23"/>
                <w:lang w:eastAsia="cs-CZ"/>
              </w:rPr>
            </w:pPr>
            <w:r w:rsidRPr="001E39A0">
              <w:rPr>
                <w:rFonts w:ascii="Arial" w:eastAsia="Times New Roman" w:hAnsi="Arial" w:cs="Arial"/>
                <w:b/>
                <w:bCs/>
                <w:color w:val="000000"/>
                <w:sz w:val="23"/>
                <w:szCs w:val="23"/>
                <w:lang w:eastAsia="cs-CZ"/>
              </w:rPr>
              <w:t>2012</w:t>
            </w:r>
            <w:r w:rsidRPr="001E39A0">
              <w:rPr>
                <w:rFonts w:ascii="Arial" w:eastAsia="Times New Roman" w:hAnsi="Arial" w:cs="Arial"/>
                <w:b/>
                <w:bCs/>
                <w:color w:val="000000"/>
                <w:sz w:val="23"/>
                <w:szCs w:val="23"/>
                <w:vertAlign w:val="superscript"/>
                <w:lang w:eastAsia="cs-CZ"/>
              </w:rPr>
              <w:t>*/</w:t>
            </w:r>
          </w:p>
        </w:tc>
        <w:tc>
          <w:tcPr>
            <w:tcW w:w="995"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rsidR="009A0DEC" w:rsidRPr="001E39A0" w:rsidRDefault="009A0DEC" w:rsidP="00D451FA">
            <w:pPr>
              <w:spacing w:after="0" w:line="240" w:lineRule="auto"/>
              <w:contextualSpacing/>
              <w:jc w:val="center"/>
              <w:rPr>
                <w:rFonts w:ascii="Arial" w:eastAsia="Times New Roman" w:hAnsi="Arial" w:cs="Arial"/>
                <w:b/>
                <w:bCs/>
                <w:color w:val="000000"/>
                <w:sz w:val="23"/>
                <w:szCs w:val="23"/>
                <w:lang w:eastAsia="cs-CZ"/>
              </w:rPr>
            </w:pPr>
            <w:r w:rsidRPr="001E39A0">
              <w:rPr>
                <w:rFonts w:ascii="Arial" w:eastAsia="Times New Roman" w:hAnsi="Arial" w:cs="Arial"/>
                <w:b/>
                <w:bCs/>
                <w:color w:val="000000"/>
                <w:sz w:val="23"/>
                <w:szCs w:val="23"/>
                <w:lang w:eastAsia="cs-CZ"/>
              </w:rPr>
              <w:t>2013</w:t>
            </w:r>
            <w:r w:rsidRPr="001E39A0">
              <w:rPr>
                <w:rFonts w:ascii="Arial" w:eastAsia="Times New Roman" w:hAnsi="Arial" w:cs="Arial"/>
                <w:b/>
                <w:bCs/>
                <w:color w:val="000000"/>
                <w:sz w:val="23"/>
                <w:szCs w:val="23"/>
                <w:vertAlign w:val="superscript"/>
                <w:lang w:eastAsia="cs-CZ"/>
              </w:rPr>
              <w:t>*/</w:t>
            </w:r>
          </w:p>
        </w:tc>
        <w:tc>
          <w:tcPr>
            <w:tcW w:w="995"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rsidR="009A0DEC" w:rsidRPr="001E39A0" w:rsidRDefault="009A0DEC" w:rsidP="00D451FA">
            <w:pPr>
              <w:spacing w:after="0" w:line="240" w:lineRule="auto"/>
              <w:contextualSpacing/>
              <w:jc w:val="center"/>
              <w:rPr>
                <w:rFonts w:ascii="Arial" w:eastAsia="Times New Roman" w:hAnsi="Arial" w:cs="Arial"/>
                <w:b/>
                <w:bCs/>
                <w:color w:val="000000"/>
                <w:sz w:val="23"/>
                <w:szCs w:val="23"/>
                <w:lang w:eastAsia="cs-CZ"/>
              </w:rPr>
            </w:pPr>
            <w:r w:rsidRPr="001E39A0">
              <w:rPr>
                <w:rFonts w:ascii="Arial" w:eastAsia="Times New Roman" w:hAnsi="Arial" w:cs="Arial"/>
                <w:b/>
                <w:bCs/>
                <w:color w:val="000000"/>
                <w:sz w:val="23"/>
                <w:szCs w:val="23"/>
                <w:lang w:eastAsia="cs-CZ"/>
              </w:rPr>
              <w:t>2014</w:t>
            </w:r>
            <w:r w:rsidRPr="001E39A0">
              <w:rPr>
                <w:rFonts w:ascii="Arial" w:eastAsia="Times New Roman" w:hAnsi="Arial" w:cs="Arial"/>
                <w:b/>
                <w:bCs/>
                <w:color w:val="000000"/>
                <w:sz w:val="23"/>
                <w:szCs w:val="23"/>
                <w:vertAlign w:val="superscript"/>
                <w:lang w:eastAsia="cs-CZ"/>
              </w:rPr>
              <w:t>*/</w:t>
            </w:r>
          </w:p>
        </w:tc>
        <w:tc>
          <w:tcPr>
            <w:tcW w:w="995"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rsidR="009A0DEC" w:rsidRPr="001E39A0" w:rsidRDefault="009A0DEC" w:rsidP="00D451FA">
            <w:pPr>
              <w:spacing w:after="0" w:line="240" w:lineRule="auto"/>
              <w:contextualSpacing/>
              <w:jc w:val="center"/>
              <w:rPr>
                <w:rFonts w:ascii="Arial" w:eastAsia="Times New Roman" w:hAnsi="Arial" w:cs="Arial"/>
                <w:b/>
                <w:bCs/>
                <w:color w:val="000000"/>
                <w:sz w:val="23"/>
                <w:szCs w:val="23"/>
                <w:lang w:eastAsia="cs-CZ"/>
              </w:rPr>
            </w:pPr>
            <w:r w:rsidRPr="001E39A0">
              <w:rPr>
                <w:rFonts w:ascii="Arial" w:eastAsia="Times New Roman" w:hAnsi="Arial" w:cs="Arial"/>
                <w:b/>
                <w:bCs/>
                <w:color w:val="000000"/>
                <w:sz w:val="23"/>
                <w:szCs w:val="23"/>
                <w:lang w:eastAsia="cs-CZ"/>
              </w:rPr>
              <w:t>2015</w:t>
            </w:r>
            <w:r w:rsidRPr="001E39A0">
              <w:rPr>
                <w:rFonts w:ascii="Arial" w:eastAsia="Times New Roman" w:hAnsi="Arial" w:cs="Arial"/>
                <w:b/>
                <w:bCs/>
                <w:color w:val="000000"/>
                <w:sz w:val="23"/>
                <w:szCs w:val="23"/>
                <w:vertAlign w:val="superscript"/>
                <w:lang w:eastAsia="cs-CZ"/>
              </w:rPr>
              <w:t>*/</w:t>
            </w:r>
          </w:p>
        </w:tc>
        <w:tc>
          <w:tcPr>
            <w:tcW w:w="995" w:type="dxa"/>
            <w:tcBorders>
              <w:top w:val="double" w:sz="6" w:space="0" w:color="auto"/>
              <w:left w:val="nil"/>
              <w:bottom w:val="single" w:sz="4" w:space="0" w:color="auto"/>
              <w:right w:val="double" w:sz="6" w:space="0" w:color="auto"/>
            </w:tcBorders>
            <w:shd w:val="clear" w:color="auto" w:fill="C6D9F1" w:themeFill="text2" w:themeFillTint="33"/>
            <w:vAlign w:val="center"/>
            <w:hideMark/>
          </w:tcPr>
          <w:p w:rsidR="009A0DEC" w:rsidRPr="001E39A0" w:rsidRDefault="009A0DEC" w:rsidP="00D451FA">
            <w:pPr>
              <w:spacing w:after="0" w:line="240" w:lineRule="auto"/>
              <w:contextualSpacing/>
              <w:jc w:val="center"/>
              <w:rPr>
                <w:rFonts w:ascii="Arial" w:eastAsia="Times New Roman" w:hAnsi="Arial" w:cs="Arial"/>
                <w:b/>
                <w:bCs/>
                <w:color w:val="000000"/>
                <w:sz w:val="23"/>
                <w:szCs w:val="23"/>
                <w:lang w:eastAsia="cs-CZ"/>
              </w:rPr>
            </w:pPr>
            <w:r w:rsidRPr="001E39A0">
              <w:rPr>
                <w:rFonts w:ascii="Arial" w:eastAsia="Times New Roman" w:hAnsi="Arial" w:cs="Arial"/>
                <w:b/>
                <w:bCs/>
                <w:color w:val="000000"/>
                <w:sz w:val="23"/>
                <w:szCs w:val="23"/>
                <w:lang w:eastAsia="cs-CZ"/>
              </w:rPr>
              <w:t>2016</w:t>
            </w:r>
            <w:r w:rsidRPr="001E39A0">
              <w:rPr>
                <w:rFonts w:ascii="Arial" w:eastAsia="Times New Roman" w:hAnsi="Arial" w:cs="Arial"/>
                <w:b/>
                <w:bCs/>
                <w:color w:val="000000"/>
                <w:sz w:val="23"/>
                <w:szCs w:val="23"/>
                <w:vertAlign w:val="superscript"/>
                <w:lang w:eastAsia="cs-CZ"/>
              </w:rPr>
              <w:t>*/</w:t>
            </w:r>
          </w:p>
        </w:tc>
      </w:tr>
      <w:tr w:rsidR="009A0DEC" w:rsidRPr="00956F0B" w:rsidTr="003B6BC9">
        <w:trPr>
          <w:trHeight w:val="629"/>
          <w:jc w:val="center"/>
        </w:trPr>
        <w:tc>
          <w:tcPr>
            <w:tcW w:w="2528" w:type="dxa"/>
            <w:tcBorders>
              <w:top w:val="nil"/>
              <w:left w:val="double" w:sz="6" w:space="0" w:color="auto"/>
              <w:bottom w:val="single" w:sz="4" w:space="0" w:color="auto"/>
              <w:right w:val="single" w:sz="4" w:space="0" w:color="auto"/>
            </w:tcBorders>
            <w:shd w:val="clear" w:color="auto" w:fill="auto"/>
            <w:vAlign w:val="center"/>
            <w:hideMark/>
          </w:tcPr>
          <w:p w:rsidR="009A0DEC" w:rsidRPr="001E39A0" w:rsidRDefault="009A0DEC" w:rsidP="00D451FA">
            <w:pPr>
              <w:spacing w:after="0" w:line="240" w:lineRule="auto"/>
              <w:contextualSpacing/>
              <w:rPr>
                <w:rFonts w:ascii="Arial" w:eastAsia="Times New Roman" w:hAnsi="Arial" w:cs="Arial"/>
                <w:color w:val="000000"/>
                <w:sz w:val="23"/>
                <w:szCs w:val="23"/>
                <w:lang w:eastAsia="cs-CZ"/>
              </w:rPr>
            </w:pPr>
            <w:r w:rsidRPr="001E39A0">
              <w:rPr>
                <w:rFonts w:ascii="Arial" w:eastAsia="Times New Roman" w:hAnsi="Arial" w:cs="Arial"/>
                <w:color w:val="000000"/>
                <w:sz w:val="23"/>
                <w:szCs w:val="23"/>
                <w:lang w:eastAsia="cs-CZ"/>
              </w:rPr>
              <w:t xml:space="preserve">Zahraniční pracovníci celkem </w:t>
            </w:r>
          </w:p>
        </w:tc>
        <w:tc>
          <w:tcPr>
            <w:tcW w:w="995" w:type="dxa"/>
            <w:tcBorders>
              <w:top w:val="nil"/>
              <w:left w:val="nil"/>
              <w:bottom w:val="single" w:sz="4" w:space="0" w:color="auto"/>
              <w:right w:val="single" w:sz="4" w:space="0" w:color="auto"/>
            </w:tcBorders>
            <w:shd w:val="clear" w:color="auto" w:fill="auto"/>
            <w:vAlign w:val="center"/>
            <w:hideMark/>
          </w:tcPr>
          <w:p w:rsidR="009A0DEC" w:rsidRPr="001E39A0" w:rsidRDefault="009A0DEC" w:rsidP="003B6BC9">
            <w:pPr>
              <w:spacing w:after="0" w:line="240" w:lineRule="auto"/>
              <w:contextualSpacing/>
              <w:jc w:val="right"/>
              <w:rPr>
                <w:rFonts w:ascii="Arial" w:eastAsia="Times New Roman" w:hAnsi="Arial" w:cs="Arial"/>
                <w:color w:val="000000"/>
                <w:sz w:val="23"/>
                <w:szCs w:val="23"/>
                <w:lang w:eastAsia="cs-CZ"/>
              </w:rPr>
            </w:pPr>
            <w:r w:rsidRPr="001E39A0">
              <w:rPr>
                <w:rFonts w:ascii="Arial" w:eastAsia="Times New Roman" w:hAnsi="Arial" w:cs="Arial"/>
                <w:color w:val="000000"/>
                <w:sz w:val="23"/>
                <w:szCs w:val="23"/>
                <w:lang w:eastAsia="cs-CZ"/>
              </w:rPr>
              <w:t>215</w:t>
            </w:r>
            <w:r w:rsidR="003B6BC9">
              <w:rPr>
                <w:rFonts w:ascii="Arial" w:eastAsia="Times New Roman" w:hAnsi="Arial" w:cs="Arial"/>
                <w:color w:val="000000"/>
                <w:sz w:val="23"/>
                <w:szCs w:val="23"/>
                <w:lang w:eastAsia="cs-CZ"/>
              </w:rPr>
              <w:t xml:space="preserve"> </w:t>
            </w:r>
            <w:r w:rsidRPr="001E39A0">
              <w:rPr>
                <w:rFonts w:ascii="Arial" w:eastAsia="Times New Roman" w:hAnsi="Arial" w:cs="Arial"/>
                <w:color w:val="000000"/>
                <w:sz w:val="23"/>
                <w:szCs w:val="23"/>
                <w:lang w:eastAsia="cs-CZ"/>
              </w:rPr>
              <w:t>367</w:t>
            </w:r>
          </w:p>
        </w:tc>
        <w:tc>
          <w:tcPr>
            <w:tcW w:w="995" w:type="dxa"/>
            <w:tcBorders>
              <w:top w:val="nil"/>
              <w:left w:val="nil"/>
              <w:bottom w:val="single" w:sz="4" w:space="0" w:color="auto"/>
              <w:right w:val="single" w:sz="4" w:space="0" w:color="auto"/>
            </w:tcBorders>
            <w:shd w:val="clear" w:color="auto" w:fill="auto"/>
            <w:vAlign w:val="center"/>
            <w:hideMark/>
          </w:tcPr>
          <w:p w:rsidR="009A0DEC" w:rsidRPr="001E39A0" w:rsidRDefault="009A0DEC" w:rsidP="00D451FA">
            <w:pPr>
              <w:spacing w:after="0" w:line="240" w:lineRule="auto"/>
              <w:contextualSpacing/>
              <w:jc w:val="right"/>
              <w:rPr>
                <w:rFonts w:ascii="Arial" w:eastAsia="Times New Roman" w:hAnsi="Arial" w:cs="Arial"/>
                <w:color w:val="000000"/>
                <w:sz w:val="23"/>
                <w:szCs w:val="23"/>
                <w:lang w:eastAsia="cs-CZ"/>
              </w:rPr>
            </w:pPr>
            <w:r w:rsidRPr="001E39A0">
              <w:rPr>
                <w:rFonts w:ascii="Arial" w:eastAsia="Times New Roman" w:hAnsi="Arial" w:cs="Arial"/>
                <w:color w:val="000000"/>
                <w:sz w:val="23"/>
                <w:szCs w:val="23"/>
                <w:lang w:eastAsia="cs-CZ"/>
              </w:rPr>
              <w:t>217 862</w:t>
            </w:r>
          </w:p>
        </w:tc>
        <w:tc>
          <w:tcPr>
            <w:tcW w:w="995" w:type="dxa"/>
            <w:tcBorders>
              <w:top w:val="nil"/>
              <w:left w:val="nil"/>
              <w:bottom w:val="single" w:sz="4" w:space="0" w:color="auto"/>
              <w:right w:val="single" w:sz="4" w:space="0" w:color="auto"/>
            </w:tcBorders>
            <w:shd w:val="clear" w:color="auto" w:fill="auto"/>
            <w:vAlign w:val="center"/>
            <w:hideMark/>
          </w:tcPr>
          <w:p w:rsidR="009A0DEC" w:rsidRPr="001E39A0" w:rsidRDefault="009A0DEC" w:rsidP="00D451FA">
            <w:pPr>
              <w:spacing w:after="0" w:line="240" w:lineRule="auto"/>
              <w:contextualSpacing/>
              <w:jc w:val="right"/>
              <w:rPr>
                <w:rFonts w:ascii="Arial" w:eastAsia="Times New Roman" w:hAnsi="Arial" w:cs="Arial"/>
                <w:color w:val="000000"/>
                <w:sz w:val="23"/>
                <w:szCs w:val="23"/>
                <w:lang w:eastAsia="cs-CZ"/>
              </w:rPr>
            </w:pPr>
            <w:r w:rsidRPr="001E39A0">
              <w:rPr>
                <w:rFonts w:ascii="Arial" w:eastAsia="Times New Roman" w:hAnsi="Arial" w:cs="Arial"/>
                <w:color w:val="000000"/>
                <w:sz w:val="23"/>
                <w:szCs w:val="23"/>
                <w:lang w:eastAsia="cs-CZ"/>
              </w:rPr>
              <w:t>221 944</w:t>
            </w:r>
          </w:p>
        </w:tc>
        <w:tc>
          <w:tcPr>
            <w:tcW w:w="995" w:type="dxa"/>
            <w:tcBorders>
              <w:top w:val="nil"/>
              <w:left w:val="nil"/>
              <w:bottom w:val="single" w:sz="4" w:space="0" w:color="auto"/>
              <w:right w:val="single" w:sz="4" w:space="0" w:color="auto"/>
            </w:tcBorders>
            <w:shd w:val="clear" w:color="auto" w:fill="auto"/>
            <w:vAlign w:val="center"/>
            <w:hideMark/>
          </w:tcPr>
          <w:p w:rsidR="009A0DEC" w:rsidRPr="001E39A0" w:rsidRDefault="009A0DEC" w:rsidP="00D451FA">
            <w:pPr>
              <w:spacing w:after="0" w:line="240" w:lineRule="auto"/>
              <w:contextualSpacing/>
              <w:jc w:val="right"/>
              <w:rPr>
                <w:rFonts w:ascii="Arial" w:eastAsia="Times New Roman" w:hAnsi="Arial" w:cs="Arial"/>
                <w:color w:val="000000"/>
                <w:sz w:val="23"/>
                <w:szCs w:val="23"/>
                <w:lang w:eastAsia="cs-CZ"/>
              </w:rPr>
            </w:pPr>
            <w:r w:rsidRPr="001E39A0">
              <w:rPr>
                <w:rFonts w:ascii="Arial" w:eastAsia="Times New Roman" w:hAnsi="Arial" w:cs="Arial"/>
                <w:color w:val="000000"/>
                <w:sz w:val="23"/>
                <w:szCs w:val="23"/>
                <w:lang w:eastAsia="cs-CZ"/>
              </w:rPr>
              <w:t>224 284</w:t>
            </w:r>
          </w:p>
        </w:tc>
        <w:tc>
          <w:tcPr>
            <w:tcW w:w="995" w:type="dxa"/>
            <w:tcBorders>
              <w:top w:val="nil"/>
              <w:left w:val="nil"/>
              <w:bottom w:val="single" w:sz="4" w:space="0" w:color="auto"/>
              <w:right w:val="single" w:sz="4" w:space="0" w:color="auto"/>
            </w:tcBorders>
            <w:shd w:val="clear" w:color="auto" w:fill="auto"/>
            <w:vAlign w:val="center"/>
            <w:hideMark/>
          </w:tcPr>
          <w:p w:rsidR="009A0DEC" w:rsidRPr="001E39A0" w:rsidRDefault="009A0DEC" w:rsidP="00D451FA">
            <w:pPr>
              <w:spacing w:after="0" w:line="240" w:lineRule="auto"/>
              <w:contextualSpacing/>
              <w:jc w:val="right"/>
              <w:rPr>
                <w:rFonts w:ascii="Arial" w:eastAsia="Times New Roman" w:hAnsi="Arial" w:cs="Arial"/>
                <w:color w:val="000000"/>
                <w:sz w:val="23"/>
                <w:szCs w:val="23"/>
                <w:lang w:eastAsia="cs-CZ"/>
              </w:rPr>
            </w:pPr>
            <w:r w:rsidRPr="001E39A0">
              <w:rPr>
                <w:rFonts w:ascii="Arial" w:eastAsia="Times New Roman" w:hAnsi="Arial" w:cs="Arial"/>
                <w:color w:val="000000"/>
                <w:sz w:val="23"/>
                <w:szCs w:val="23"/>
                <w:lang w:eastAsia="cs-CZ"/>
              </w:rPr>
              <w:t>260 999</w:t>
            </w:r>
          </w:p>
        </w:tc>
        <w:tc>
          <w:tcPr>
            <w:tcW w:w="995" w:type="dxa"/>
            <w:tcBorders>
              <w:top w:val="nil"/>
              <w:left w:val="nil"/>
              <w:bottom w:val="single" w:sz="4" w:space="0" w:color="auto"/>
              <w:right w:val="single" w:sz="4" w:space="0" w:color="auto"/>
            </w:tcBorders>
            <w:shd w:val="clear" w:color="auto" w:fill="auto"/>
            <w:vAlign w:val="center"/>
            <w:hideMark/>
          </w:tcPr>
          <w:p w:rsidR="009A0DEC" w:rsidRPr="001E39A0" w:rsidRDefault="009A0DEC" w:rsidP="00D451FA">
            <w:pPr>
              <w:spacing w:after="0" w:line="240" w:lineRule="auto"/>
              <w:contextualSpacing/>
              <w:jc w:val="right"/>
              <w:rPr>
                <w:rFonts w:ascii="Arial" w:eastAsia="Times New Roman" w:hAnsi="Arial" w:cs="Arial"/>
                <w:color w:val="000000"/>
                <w:sz w:val="23"/>
                <w:szCs w:val="23"/>
                <w:lang w:eastAsia="cs-CZ"/>
              </w:rPr>
            </w:pPr>
            <w:r w:rsidRPr="001E39A0">
              <w:rPr>
                <w:rFonts w:ascii="Arial" w:eastAsia="Times New Roman" w:hAnsi="Arial" w:cs="Arial"/>
                <w:color w:val="000000"/>
                <w:sz w:val="23"/>
                <w:szCs w:val="23"/>
                <w:lang w:eastAsia="cs-CZ"/>
              </w:rPr>
              <w:t>323 244</w:t>
            </w:r>
          </w:p>
        </w:tc>
        <w:tc>
          <w:tcPr>
            <w:tcW w:w="995" w:type="dxa"/>
            <w:tcBorders>
              <w:top w:val="nil"/>
              <w:left w:val="nil"/>
              <w:bottom w:val="single" w:sz="4" w:space="0" w:color="auto"/>
              <w:right w:val="double" w:sz="6" w:space="0" w:color="auto"/>
            </w:tcBorders>
            <w:shd w:val="clear" w:color="auto" w:fill="auto"/>
            <w:vAlign w:val="center"/>
            <w:hideMark/>
          </w:tcPr>
          <w:p w:rsidR="009A0DEC" w:rsidRPr="001E39A0" w:rsidRDefault="009A0DEC" w:rsidP="00D451FA">
            <w:pPr>
              <w:spacing w:after="0" w:line="240" w:lineRule="auto"/>
              <w:contextualSpacing/>
              <w:jc w:val="right"/>
              <w:rPr>
                <w:rFonts w:ascii="Arial" w:eastAsia="Times New Roman" w:hAnsi="Arial" w:cs="Arial"/>
                <w:color w:val="000000"/>
                <w:sz w:val="23"/>
                <w:szCs w:val="23"/>
                <w:lang w:eastAsia="cs-CZ"/>
              </w:rPr>
            </w:pPr>
            <w:r w:rsidRPr="001E39A0">
              <w:rPr>
                <w:rFonts w:ascii="Arial" w:eastAsia="Times New Roman" w:hAnsi="Arial" w:cs="Arial"/>
                <w:color w:val="000000"/>
                <w:sz w:val="23"/>
                <w:szCs w:val="23"/>
                <w:lang w:eastAsia="cs-CZ"/>
              </w:rPr>
              <w:t>382 889</w:t>
            </w:r>
          </w:p>
        </w:tc>
      </w:tr>
      <w:tr w:rsidR="009A0DEC" w:rsidRPr="00956F0B" w:rsidTr="003B6BC9">
        <w:trPr>
          <w:trHeight w:val="315"/>
          <w:jc w:val="center"/>
        </w:trPr>
        <w:tc>
          <w:tcPr>
            <w:tcW w:w="2528" w:type="dxa"/>
            <w:tcBorders>
              <w:top w:val="nil"/>
              <w:left w:val="double" w:sz="6" w:space="0" w:color="auto"/>
              <w:bottom w:val="single" w:sz="4" w:space="0" w:color="auto"/>
              <w:right w:val="nil"/>
            </w:tcBorders>
            <w:shd w:val="clear" w:color="auto" w:fill="auto"/>
            <w:vAlign w:val="center"/>
            <w:hideMark/>
          </w:tcPr>
          <w:p w:rsidR="009A0DEC" w:rsidRPr="001E39A0" w:rsidRDefault="009A0DEC" w:rsidP="00D451FA">
            <w:pPr>
              <w:spacing w:after="0" w:line="240" w:lineRule="auto"/>
              <w:contextualSpacing/>
              <w:rPr>
                <w:rFonts w:ascii="Arial" w:eastAsia="Times New Roman" w:hAnsi="Arial" w:cs="Arial"/>
                <w:b/>
                <w:bCs/>
                <w:color w:val="000000"/>
                <w:sz w:val="23"/>
                <w:szCs w:val="23"/>
                <w:lang w:eastAsia="cs-CZ"/>
              </w:rPr>
            </w:pPr>
            <w:r w:rsidRPr="001E39A0">
              <w:rPr>
                <w:rFonts w:ascii="Arial" w:eastAsia="Times New Roman" w:hAnsi="Arial" w:cs="Arial"/>
                <w:b/>
                <w:bCs/>
                <w:color w:val="000000"/>
                <w:sz w:val="23"/>
                <w:szCs w:val="23"/>
                <w:lang w:eastAsia="cs-CZ"/>
              </w:rPr>
              <w:t>z toho občané</w:t>
            </w:r>
          </w:p>
        </w:tc>
        <w:tc>
          <w:tcPr>
            <w:tcW w:w="995" w:type="dxa"/>
            <w:tcBorders>
              <w:top w:val="nil"/>
              <w:left w:val="nil"/>
              <w:bottom w:val="single" w:sz="4" w:space="0" w:color="auto"/>
              <w:right w:val="nil"/>
            </w:tcBorders>
            <w:shd w:val="clear" w:color="auto" w:fill="auto"/>
            <w:vAlign w:val="center"/>
            <w:hideMark/>
          </w:tcPr>
          <w:p w:rsidR="009A0DEC" w:rsidRPr="001E39A0" w:rsidRDefault="009A0DEC" w:rsidP="00D451FA">
            <w:pPr>
              <w:spacing w:after="0" w:line="240" w:lineRule="auto"/>
              <w:contextualSpacing/>
              <w:jc w:val="right"/>
              <w:rPr>
                <w:rFonts w:ascii="Arial" w:eastAsia="Times New Roman" w:hAnsi="Arial" w:cs="Arial"/>
                <w:b/>
                <w:bCs/>
                <w:color w:val="000000"/>
                <w:sz w:val="23"/>
                <w:szCs w:val="23"/>
                <w:lang w:eastAsia="cs-CZ"/>
              </w:rPr>
            </w:pPr>
            <w:r w:rsidRPr="001E39A0">
              <w:rPr>
                <w:rFonts w:ascii="Arial" w:eastAsia="Times New Roman" w:hAnsi="Arial" w:cs="Arial"/>
                <w:b/>
                <w:bCs/>
                <w:color w:val="000000"/>
                <w:sz w:val="23"/>
                <w:szCs w:val="23"/>
                <w:lang w:eastAsia="cs-CZ"/>
              </w:rPr>
              <w:t> </w:t>
            </w:r>
          </w:p>
        </w:tc>
        <w:tc>
          <w:tcPr>
            <w:tcW w:w="995" w:type="dxa"/>
            <w:tcBorders>
              <w:top w:val="nil"/>
              <w:left w:val="nil"/>
              <w:bottom w:val="single" w:sz="4" w:space="0" w:color="auto"/>
              <w:right w:val="nil"/>
            </w:tcBorders>
            <w:shd w:val="clear" w:color="auto" w:fill="auto"/>
            <w:vAlign w:val="center"/>
            <w:hideMark/>
          </w:tcPr>
          <w:p w:rsidR="009A0DEC" w:rsidRPr="001E39A0" w:rsidRDefault="009A0DEC" w:rsidP="00D451FA">
            <w:pPr>
              <w:spacing w:after="0" w:line="240" w:lineRule="auto"/>
              <w:contextualSpacing/>
              <w:jc w:val="right"/>
              <w:rPr>
                <w:rFonts w:ascii="Arial" w:eastAsia="Times New Roman" w:hAnsi="Arial" w:cs="Arial"/>
                <w:b/>
                <w:bCs/>
                <w:color w:val="000000"/>
                <w:sz w:val="23"/>
                <w:szCs w:val="23"/>
                <w:lang w:eastAsia="cs-CZ"/>
              </w:rPr>
            </w:pPr>
            <w:r w:rsidRPr="001E39A0">
              <w:rPr>
                <w:rFonts w:ascii="Arial" w:eastAsia="Times New Roman" w:hAnsi="Arial" w:cs="Arial"/>
                <w:b/>
                <w:bCs/>
                <w:color w:val="000000"/>
                <w:sz w:val="23"/>
                <w:szCs w:val="23"/>
                <w:lang w:eastAsia="cs-CZ"/>
              </w:rPr>
              <w:t> </w:t>
            </w:r>
          </w:p>
        </w:tc>
        <w:tc>
          <w:tcPr>
            <w:tcW w:w="995" w:type="dxa"/>
            <w:tcBorders>
              <w:top w:val="nil"/>
              <w:left w:val="nil"/>
              <w:bottom w:val="single" w:sz="4" w:space="0" w:color="auto"/>
              <w:right w:val="nil"/>
            </w:tcBorders>
            <w:shd w:val="clear" w:color="auto" w:fill="auto"/>
            <w:vAlign w:val="center"/>
            <w:hideMark/>
          </w:tcPr>
          <w:p w:rsidR="009A0DEC" w:rsidRPr="001E39A0" w:rsidRDefault="009A0DEC" w:rsidP="00D451FA">
            <w:pPr>
              <w:spacing w:after="0" w:line="240" w:lineRule="auto"/>
              <w:contextualSpacing/>
              <w:jc w:val="right"/>
              <w:rPr>
                <w:rFonts w:ascii="Arial" w:eastAsia="Times New Roman" w:hAnsi="Arial" w:cs="Arial"/>
                <w:b/>
                <w:bCs/>
                <w:color w:val="000000"/>
                <w:sz w:val="23"/>
                <w:szCs w:val="23"/>
                <w:lang w:eastAsia="cs-CZ"/>
              </w:rPr>
            </w:pPr>
            <w:r w:rsidRPr="001E39A0">
              <w:rPr>
                <w:rFonts w:ascii="Arial" w:eastAsia="Times New Roman" w:hAnsi="Arial" w:cs="Arial"/>
                <w:b/>
                <w:bCs/>
                <w:color w:val="000000"/>
                <w:sz w:val="23"/>
                <w:szCs w:val="23"/>
                <w:lang w:eastAsia="cs-CZ"/>
              </w:rPr>
              <w:t> </w:t>
            </w:r>
          </w:p>
        </w:tc>
        <w:tc>
          <w:tcPr>
            <w:tcW w:w="995" w:type="dxa"/>
            <w:tcBorders>
              <w:top w:val="nil"/>
              <w:left w:val="nil"/>
              <w:bottom w:val="single" w:sz="4" w:space="0" w:color="auto"/>
              <w:right w:val="nil"/>
            </w:tcBorders>
            <w:shd w:val="clear" w:color="auto" w:fill="auto"/>
            <w:vAlign w:val="center"/>
            <w:hideMark/>
          </w:tcPr>
          <w:p w:rsidR="009A0DEC" w:rsidRPr="001E39A0" w:rsidRDefault="009A0DEC" w:rsidP="00D451FA">
            <w:pPr>
              <w:spacing w:after="0" w:line="240" w:lineRule="auto"/>
              <w:contextualSpacing/>
              <w:jc w:val="right"/>
              <w:rPr>
                <w:rFonts w:ascii="Arial" w:eastAsia="Times New Roman" w:hAnsi="Arial" w:cs="Arial"/>
                <w:b/>
                <w:bCs/>
                <w:color w:val="000000"/>
                <w:sz w:val="23"/>
                <w:szCs w:val="23"/>
                <w:lang w:eastAsia="cs-CZ"/>
              </w:rPr>
            </w:pPr>
            <w:r w:rsidRPr="001E39A0">
              <w:rPr>
                <w:rFonts w:ascii="Arial" w:eastAsia="Times New Roman" w:hAnsi="Arial" w:cs="Arial"/>
                <w:b/>
                <w:bCs/>
                <w:color w:val="000000"/>
                <w:sz w:val="23"/>
                <w:szCs w:val="23"/>
                <w:lang w:eastAsia="cs-CZ"/>
              </w:rPr>
              <w:t> </w:t>
            </w:r>
          </w:p>
        </w:tc>
        <w:tc>
          <w:tcPr>
            <w:tcW w:w="995" w:type="dxa"/>
            <w:tcBorders>
              <w:top w:val="nil"/>
              <w:left w:val="nil"/>
              <w:bottom w:val="single" w:sz="4" w:space="0" w:color="auto"/>
              <w:right w:val="nil"/>
            </w:tcBorders>
            <w:shd w:val="clear" w:color="auto" w:fill="auto"/>
            <w:vAlign w:val="center"/>
            <w:hideMark/>
          </w:tcPr>
          <w:p w:rsidR="009A0DEC" w:rsidRPr="001E39A0" w:rsidRDefault="009A0DEC" w:rsidP="00D451FA">
            <w:pPr>
              <w:spacing w:after="0" w:line="240" w:lineRule="auto"/>
              <w:contextualSpacing/>
              <w:jc w:val="right"/>
              <w:rPr>
                <w:rFonts w:ascii="Arial" w:eastAsia="Times New Roman" w:hAnsi="Arial" w:cs="Arial"/>
                <w:b/>
                <w:bCs/>
                <w:color w:val="000000"/>
                <w:sz w:val="23"/>
                <w:szCs w:val="23"/>
                <w:lang w:eastAsia="cs-CZ"/>
              </w:rPr>
            </w:pPr>
            <w:r w:rsidRPr="001E39A0">
              <w:rPr>
                <w:rFonts w:ascii="Arial" w:eastAsia="Times New Roman" w:hAnsi="Arial" w:cs="Arial"/>
                <w:b/>
                <w:bCs/>
                <w:color w:val="000000"/>
                <w:sz w:val="23"/>
                <w:szCs w:val="23"/>
                <w:lang w:eastAsia="cs-CZ"/>
              </w:rPr>
              <w:t> </w:t>
            </w:r>
          </w:p>
        </w:tc>
        <w:tc>
          <w:tcPr>
            <w:tcW w:w="995" w:type="dxa"/>
            <w:tcBorders>
              <w:top w:val="nil"/>
              <w:left w:val="nil"/>
              <w:bottom w:val="single" w:sz="4" w:space="0" w:color="auto"/>
              <w:right w:val="nil"/>
            </w:tcBorders>
            <w:shd w:val="clear" w:color="auto" w:fill="auto"/>
            <w:vAlign w:val="center"/>
            <w:hideMark/>
          </w:tcPr>
          <w:p w:rsidR="009A0DEC" w:rsidRPr="001E39A0" w:rsidRDefault="009A0DEC" w:rsidP="00D451FA">
            <w:pPr>
              <w:spacing w:after="0" w:line="240" w:lineRule="auto"/>
              <w:contextualSpacing/>
              <w:jc w:val="right"/>
              <w:rPr>
                <w:rFonts w:ascii="Arial" w:eastAsia="Times New Roman" w:hAnsi="Arial" w:cs="Arial"/>
                <w:b/>
                <w:bCs/>
                <w:color w:val="000000"/>
                <w:sz w:val="23"/>
                <w:szCs w:val="23"/>
                <w:lang w:eastAsia="cs-CZ"/>
              </w:rPr>
            </w:pPr>
            <w:r w:rsidRPr="001E39A0">
              <w:rPr>
                <w:rFonts w:ascii="Arial" w:eastAsia="Times New Roman" w:hAnsi="Arial" w:cs="Arial"/>
                <w:b/>
                <w:bCs/>
                <w:color w:val="000000"/>
                <w:sz w:val="23"/>
                <w:szCs w:val="23"/>
                <w:lang w:eastAsia="cs-CZ"/>
              </w:rPr>
              <w:t> </w:t>
            </w:r>
          </w:p>
        </w:tc>
        <w:tc>
          <w:tcPr>
            <w:tcW w:w="995" w:type="dxa"/>
            <w:tcBorders>
              <w:top w:val="nil"/>
              <w:left w:val="nil"/>
              <w:bottom w:val="single" w:sz="4" w:space="0" w:color="auto"/>
              <w:right w:val="double" w:sz="6" w:space="0" w:color="auto"/>
            </w:tcBorders>
            <w:shd w:val="clear" w:color="auto" w:fill="auto"/>
            <w:vAlign w:val="center"/>
            <w:hideMark/>
          </w:tcPr>
          <w:p w:rsidR="009A0DEC" w:rsidRPr="001E39A0" w:rsidRDefault="009A0DEC" w:rsidP="00D451FA">
            <w:pPr>
              <w:spacing w:after="0" w:line="240" w:lineRule="auto"/>
              <w:contextualSpacing/>
              <w:jc w:val="right"/>
              <w:rPr>
                <w:rFonts w:ascii="Arial" w:eastAsia="Times New Roman" w:hAnsi="Arial" w:cs="Arial"/>
                <w:b/>
                <w:bCs/>
                <w:color w:val="000000"/>
                <w:sz w:val="23"/>
                <w:szCs w:val="23"/>
                <w:lang w:eastAsia="cs-CZ"/>
              </w:rPr>
            </w:pPr>
            <w:r w:rsidRPr="001E39A0">
              <w:rPr>
                <w:rFonts w:ascii="Arial" w:eastAsia="Times New Roman" w:hAnsi="Arial" w:cs="Arial"/>
                <w:b/>
                <w:bCs/>
                <w:color w:val="000000"/>
                <w:sz w:val="23"/>
                <w:szCs w:val="23"/>
                <w:lang w:eastAsia="cs-CZ"/>
              </w:rPr>
              <w:t> </w:t>
            </w:r>
          </w:p>
        </w:tc>
      </w:tr>
      <w:tr w:rsidR="009A0DEC" w:rsidRPr="00956F0B" w:rsidTr="003B6BC9">
        <w:trPr>
          <w:trHeight w:val="315"/>
          <w:jc w:val="center"/>
        </w:trPr>
        <w:tc>
          <w:tcPr>
            <w:tcW w:w="2528" w:type="dxa"/>
            <w:tcBorders>
              <w:top w:val="nil"/>
              <w:left w:val="double" w:sz="6" w:space="0" w:color="auto"/>
              <w:bottom w:val="single" w:sz="4" w:space="0" w:color="auto"/>
              <w:right w:val="single" w:sz="4" w:space="0" w:color="auto"/>
            </w:tcBorders>
            <w:shd w:val="clear" w:color="auto" w:fill="auto"/>
            <w:vAlign w:val="center"/>
            <w:hideMark/>
          </w:tcPr>
          <w:p w:rsidR="009A0DEC" w:rsidRPr="001E39A0" w:rsidRDefault="009A0DEC" w:rsidP="00D451FA">
            <w:pPr>
              <w:spacing w:after="0" w:line="240" w:lineRule="auto"/>
              <w:contextualSpacing/>
              <w:rPr>
                <w:rFonts w:ascii="Arial" w:eastAsia="Times New Roman" w:hAnsi="Arial" w:cs="Arial"/>
                <w:color w:val="000000"/>
                <w:sz w:val="23"/>
                <w:szCs w:val="23"/>
                <w:lang w:eastAsia="cs-CZ"/>
              </w:rPr>
            </w:pPr>
            <w:r w:rsidRPr="001E39A0">
              <w:rPr>
                <w:rFonts w:ascii="Arial" w:eastAsia="Times New Roman" w:hAnsi="Arial" w:cs="Arial"/>
                <w:color w:val="000000"/>
                <w:sz w:val="23"/>
                <w:szCs w:val="23"/>
                <w:lang w:eastAsia="cs-CZ"/>
              </w:rPr>
              <w:t>1. EU/EHP a Švýcarska</w:t>
            </w:r>
          </w:p>
        </w:tc>
        <w:tc>
          <w:tcPr>
            <w:tcW w:w="995" w:type="dxa"/>
            <w:tcBorders>
              <w:top w:val="nil"/>
              <w:left w:val="nil"/>
              <w:bottom w:val="single" w:sz="4" w:space="0" w:color="auto"/>
              <w:right w:val="single" w:sz="4" w:space="0" w:color="auto"/>
            </w:tcBorders>
            <w:shd w:val="clear" w:color="auto" w:fill="auto"/>
            <w:vAlign w:val="center"/>
            <w:hideMark/>
          </w:tcPr>
          <w:p w:rsidR="009A0DEC" w:rsidRPr="001E39A0" w:rsidRDefault="009A0DEC" w:rsidP="00D451FA">
            <w:pPr>
              <w:spacing w:after="0" w:line="240" w:lineRule="auto"/>
              <w:contextualSpacing/>
              <w:jc w:val="right"/>
              <w:rPr>
                <w:rFonts w:ascii="Arial" w:eastAsia="Times New Roman" w:hAnsi="Arial" w:cs="Arial"/>
                <w:color w:val="000000"/>
                <w:sz w:val="23"/>
                <w:szCs w:val="23"/>
                <w:lang w:eastAsia="cs-CZ"/>
              </w:rPr>
            </w:pPr>
            <w:r w:rsidRPr="001E39A0">
              <w:rPr>
                <w:rFonts w:ascii="Arial" w:eastAsia="Times New Roman" w:hAnsi="Arial" w:cs="Arial"/>
                <w:color w:val="000000"/>
                <w:sz w:val="23"/>
                <w:szCs w:val="23"/>
                <w:lang w:eastAsia="cs-CZ"/>
              </w:rPr>
              <w:t>143 997</w:t>
            </w:r>
          </w:p>
        </w:tc>
        <w:tc>
          <w:tcPr>
            <w:tcW w:w="995" w:type="dxa"/>
            <w:tcBorders>
              <w:top w:val="nil"/>
              <w:left w:val="nil"/>
              <w:bottom w:val="single" w:sz="4" w:space="0" w:color="auto"/>
              <w:right w:val="single" w:sz="4" w:space="0" w:color="auto"/>
            </w:tcBorders>
            <w:shd w:val="clear" w:color="auto" w:fill="auto"/>
            <w:vAlign w:val="center"/>
            <w:hideMark/>
          </w:tcPr>
          <w:p w:rsidR="009A0DEC" w:rsidRPr="001E39A0" w:rsidRDefault="009A0DEC" w:rsidP="00D451FA">
            <w:pPr>
              <w:spacing w:after="0" w:line="240" w:lineRule="auto"/>
              <w:contextualSpacing/>
              <w:jc w:val="right"/>
              <w:rPr>
                <w:rFonts w:ascii="Arial" w:eastAsia="Times New Roman" w:hAnsi="Arial" w:cs="Arial"/>
                <w:color w:val="000000"/>
                <w:sz w:val="23"/>
                <w:szCs w:val="23"/>
                <w:lang w:eastAsia="cs-CZ"/>
              </w:rPr>
            </w:pPr>
            <w:r w:rsidRPr="001E39A0">
              <w:rPr>
                <w:rFonts w:ascii="Arial" w:eastAsia="Times New Roman" w:hAnsi="Arial" w:cs="Arial"/>
                <w:color w:val="000000"/>
                <w:sz w:val="23"/>
                <w:szCs w:val="23"/>
                <w:lang w:eastAsia="cs-CZ"/>
              </w:rPr>
              <w:t>154 560</w:t>
            </w:r>
          </w:p>
        </w:tc>
        <w:tc>
          <w:tcPr>
            <w:tcW w:w="995" w:type="dxa"/>
            <w:tcBorders>
              <w:top w:val="nil"/>
              <w:left w:val="nil"/>
              <w:bottom w:val="single" w:sz="4" w:space="0" w:color="auto"/>
              <w:right w:val="single" w:sz="4" w:space="0" w:color="auto"/>
            </w:tcBorders>
            <w:shd w:val="clear" w:color="auto" w:fill="auto"/>
            <w:vAlign w:val="center"/>
            <w:hideMark/>
          </w:tcPr>
          <w:p w:rsidR="009A0DEC" w:rsidRPr="001E39A0" w:rsidRDefault="009A0DEC" w:rsidP="00D451FA">
            <w:pPr>
              <w:spacing w:after="0" w:line="240" w:lineRule="auto"/>
              <w:contextualSpacing/>
              <w:jc w:val="right"/>
              <w:rPr>
                <w:rFonts w:ascii="Arial" w:eastAsia="Times New Roman" w:hAnsi="Arial" w:cs="Arial"/>
                <w:color w:val="000000"/>
                <w:sz w:val="23"/>
                <w:szCs w:val="23"/>
                <w:lang w:eastAsia="cs-CZ"/>
              </w:rPr>
            </w:pPr>
            <w:r w:rsidRPr="001E39A0">
              <w:rPr>
                <w:rFonts w:ascii="Arial" w:eastAsia="Times New Roman" w:hAnsi="Arial" w:cs="Arial"/>
                <w:color w:val="000000"/>
                <w:sz w:val="23"/>
                <w:szCs w:val="23"/>
                <w:lang w:eastAsia="cs-CZ"/>
              </w:rPr>
              <w:t>158 195</w:t>
            </w:r>
          </w:p>
        </w:tc>
        <w:tc>
          <w:tcPr>
            <w:tcW w:w="995" w:type="dxa"/>
            <w:tcBorders>
              <w:top w:val="nil"/>
              <w:left w:val="nil"/>
              <w:bottom w:val="single" w:sz="4" w:space="0" w:color="auto"/>
              <w:right w:val="single" w:sz="4" w:space="0" w:color="auto"/>
            </w:tcBorders>
            <w:shd w:val="clear" w:color="auto" w:fill="auto"/>
            <w:vAlign w:val="center"/>
            <w:hideMark/>
          </w:tcPr>
          <w:p w:rsidR="009A0DEC" w:rsidRPr="001E39A0" w:rsidRDefault="009A0DEC" w:rsidP="00D451FA">
            <w:pPr>
              <w:spacing w:after="0" w:line="240" w:lineRule="auto"/>
              <w:contextualSpacing/>
              <w:jc w:val="right"/>
              <w:rPr>
                <w:rFonts w:ascii="Arial" w:eastAsia="Times New Roman" w:hAnsi="Arial" w:cs="Arial"/>
                <w:color w:val="000000"/>
                <w:sz w:val="23"/>
                <w:szCs w:val="23"/>
                <w:lang w:eastAsia="cs-CZ"/>
              </w:rPr>
            </w:pPr>
            <w:r w:rsidRPr="001E39A0">
              <w:rPr>
                <w:rFonts w:ascii="Arial" w:eastAsia="Times New Roman" w:hAnsi="Arial" w:cs="Arial"/>
                <w:color w:val="000000"/>
                <w:sz w:val="23"/>
                <w:szCs w:val="23"/>
                <w:lang w:eastAsia="cs-CZ"/>
              </w:rPr>
              <w:t>159 880</w:t>
            </w:r>
          </w:p>
        </w:tc>
        <w:tc>
          <w:tcPr>
            <w:tcW w:w="995" w:type="dxa"/>
            <w:tcBorders>
              <w:top w:val="nil"/>
              <w:left w:val="nil"/>
              <w:bottom w:val="single" w:sz="4" w:space="0" w:color="auto"/>
              <w:right w:val="single" w:sz="4" w:space="0" w:color="auto"/>
            </w:tcBorders>
            <w:shd w:val="clear" w:color="auto" w:fill="auto"/>
            <w:vAlign w:val="center"/>
            <w:hideMark/>
          </w:tcPr>
          <w:p w:rsidR="009A0DEC" w:rsidRPr="001E39A0" w:rsidRDefault="009A0DEC" w:rsidP="00D451FA">
            <w:pPr>
              <w:spacing w:after="0" w:line="240" w:lineRule="auto"/>
              <w:contextualSpacing/>
              <w:jc w:val="right"/>
              <w:rPr>
                <w:rFonts w:ascii="Arial" w:eastAsia="Times New Roman" w:hAnsi="Arial" w:cs="Arial"/>
                <w:color w:val="000000"/>
                <w:sz w:val="23"/>
                <w:szCs w:val="23"/>
                <w:lang w:eastAsia="cs-CZ"/>
              </w:rPr>
            </w:pPr>
            <w:r w:rsidRPr="001E39A0">
              <w:rPr>
                <w:rFonts w:ascii="Arial" w:eastAsia="Times New Roman" w:hAnsi="Arial" w:cs="Arial"/>
                <w:color w:val="000000"/>
                <w:sz w:val="23"/>
                <w:szCs w:val="23"/>
                <w:lang w:eastAsia="cs-CZ"/>
              </w:rPr>
              <w:t>196 345</w:t>
            </w:r>
          </w:p>
        </w:tc>
        <w:tc>
          <w:tcPr>
            <w:tcW w:w="995" w:type="dxa"/>
            <w:tcBorders>
              <w:top w:val="nil"/>
              <w:left w:val="nil"/>
              <w:bottom w:val="single" w:sz="4" w:space="0" w:color="auto"/>
              <w:right w:val="single" w:sz="4" w:space="0" w:color="auto"/>
            </w:tcBorders>
            <w:shd w:val="clear" w:color="auto" w:fill="auto"/>
            <w:vAlign w:val="center"/>
            <w:hideMark/>
          </w:tcPr>
          <w:p w:rsidR="009A0DEC" w:rsidRPr="001E39A0" w:rsidRDefault="009A0DEC" w:rsidP="00D451FA">
            <w:pPr>
              <w:spacing w:after="0" w:line="240" w:lineRule="auto"/>
              <w:contextualSpacing/>
              <w:jc w:val="right"/>
              <w:rPr>
                <w:rFonts w:ascii="Arial" w:eastAsia="Times New Roman" w:hAnsi="Arial" w:cs="Arial"/>
                <w:color w:val="000000"/>
                <w:sz w:val="23"/>
                <w:szCs w:val="23"/>
                <w:lang w:eastAsia="cs-CZ"/>
              </w:rPr>
            </w:pPr>
            <w:r w:rsidRPr="001E39A0">
              <w:rPr>
                <w:rFonts w:ascii="Arial" w:eastAsia="Times New Roman" w:hAnsi="Arial" w:cs="Arial"/>
                <w:color w:val="000000"/>
                <w:sz w:val="23"/>
                <w:szCs w:val="23"/>
                <w:lang w:eastAsia="cs-CZ"/>
              </w:rPr>
              <w:t>245 333</w:t>
            </w:r>
          </w:p>
        </w:tc>
        <w:tc>
          <w:tcPr>
            <w:tcW w:w="995" w:type="dxa"/>
            <w:tcBorders>
              <w:top w:val="nil"/>
              <w:left w:val="nil"/>
              <w:bottom w:val="single" w:sz="4" w:space="0" w:color="auto"/>
              <w:right w:val="double" w:sz="6" w:space="0" w:color="auto"/>
            </w:tcBorders>
            <w:shd w:val="clear" w:color="auto" w:fill="auto"/>
            <w:vAlign w:val="center"/>
            <w:hideMark/>
          </w:tcPr>
          <w:p w:rsidR="009A0DEC" w:rsidRPr="001E39A0" w:rsidRDefault="009A0DEC" w:rsidP="00D451FA">
            <w:pPr>
              <w:spacing w:after="0" w:line="240" w:lineRule="auto"/>
              <w:contextualSpacing/>
              <w:jc w:val="right"/>
              <w:rPr>
                <w:rFonts w:ascii="Arial" w:eastAsia="Times New Roman" w:hAnsi="Arial" w:cs="Arial"/>
                <w:color w:val="000000"/>
                <w:sz w:val="23"/>
                <w:szCs w:val="23"/>
                <w:lang w:eastAsia="cs-CZ"/>
              </w:rPr>
            </w:pPr>
            <w:r w:rsidRPr="001E39A0">
              <w:rPr>
                <w:rFonts w:ascii="Arial" w:eastAsia="Times New Roman" w:hAnsi="Arial" w:cs="Arial"/>
                <w:color w:val="000000"/>
                <w:sz w:val="23"/>
                <w:szCs w:val="23"/>
                <w:lang w:eastAsia="cs-CZ"/>
              </w:rPr>
              <w:t>284 148</w:t>
            </w:r>
          </w:p>
        </w:tc>
      </w:tr>
      <w:tr w:rsidR="009A0DEC" w:rsidRPr="00956F0B" w:rsidTr="003B6BC9">
        <w:trPr>
          <w:trHeight w:val="330"/>
          <w:jc w:val="center"/>
        </w:trPr>
        <w:tc>
          <w:tcPr>
            <w:tcW w:w="2528" w:type="dxa"/>
            <w:tcBorders>
              <w:top w:val="nil"/>
              <w:left w:val="double" w:sz="6" w:space="0" w:color="auto"/>
              <w:bottom w:val="double" w:sz="6" w:space="0" w:color="auto"/>
              <w:right w:val="single" w:sz="4" w:space="0" w:color="auto"/>
            </w:tcBorders>
            <w:shd w:val="clear" w:color="auto" w:fill="auto"/>
            <w:vAlign w:val="center"/>
            <w:hideMark/>
          </w:tcPr>
          <w:p w:rsidR="009A0DEC" w:rsidRPr="001E39A0" w:rsidRDefault="009A0DEC" w:rsidP="00D451FA">
            <w:pPr>
              <w:spacing w:after="0" w:line="240" w:lineRule="auto"/>
              <w:contextualSpacing/>
              <w:rPr>
                <w:rFonts w:ascii="Arial" w:eastAsia="Times New Roman" w:hAnsi="Arial" w:cs="Arial"/>
                <w:color w:val="000000"/>
                <w:sz w:val="23"/>
                <w:szCs w:val="23"/>
                <w:lang w:eastAsia="cs-CZ"/>
              </w:rPr>
            </w:pPr>
            <w:r w:rsidRPr="001E39A0">
              <w:rPr>
                <w:rFonts w:ascii="Arial" w:eastAsia="Times New Roman" w:hAnsi="Arial" w:cs="Arial"/>
                <w:color w:val="000000"/>
                <w:sz w:val="23"/>
                <w:szCs w:val="23"/>
                <w:lang w:eastAsia="cs-CZ"/>
              </w:rPr>
              <w:t>2. ostatní cizinci</w:t>
            </w:r>
          </w:p>
        </w:tc>
        <w:tc>
          <w:tcPr>
            <w:tcW w:w="995" w:type="dxa"/>
            <w:tcBorders>
              <w:top w:val="nil"/>
              <w:left w:val="nil"/>
              <w:bottom w:val="double" w:sz="6" w:space="0" w:color="auto"/>
              <w:right w:val="single" w:sz="4" w:space="0" w:color="auto"/>
            </w:tcBorders>
            <w:shd w:val="clear" w:color="auto" w:fill="auto"/>
            <w:vAlign w:val="center"/>
            <w:hideMark/>
          </w:tcPr>
          <w:p w:rsidR="009A0DEC" w:rsidRPr="001E39A0" w:rsidRDefault="009A0DEC" w:rsidP="00D451FA">
            <w:pPr>
              <w:spacing w:after="0" w:line="240" w:lineRule="auto"/>
              <w:contextualSpacing/>
              <w:jc w:val="right"/>
              <w:rPr>
                <w:rFonts w:ascii="Arial" w:eastAsia="Times New Roman" w:hAnsi="Arial" w:cs="Arial"/>
                <w:color w:val="000000"/>
                <w:sz w:val="23"/>
                <w:szCs w:val="23"/>
                <w:lang w:eastAsia="cs-CZ"/>
              </w:rPr>
            </w:pPr>
            <w:r w:rsidRPr="001E39A0">
              <w:rPr>
                <w:rFonts w:ascii="Arial" w:eastAsia="Times New Roman" w:hAnsi="Arial" w:cs="Arial"/>
                <w:color w:val="000000"/>
                <w:sz w:val="23"/>
                <w:szCs w:val="23"/>
                <w:lang w:eastAsia="cs-CZ"/>
              </w:rPr>
              <w:t>71 370</w:t>
            </w:r>
          </w:p>
        </w:tc>
        <w:tc>
          <w:tcPr>
            <w:tcW w:w="995" w:type="dxa"/>
            <w:tcBorders>
              <w:top w:val="nil"/>
              <w:left w:val="nil"/>
              <w:bottom w:val="double" w:sz="6" w:space="0" w:color="auto"/>
              <w:right w:val="single" w:sz="4" w:space="0" w:color="auto"/>
            </w:tcBorders>
            <w:shd w:val="clear" w:color="auto" w:fill="auto"/>
            <w:vAlign w:val="center"/>
            <w:hideMark/>
          </w:tcPr>
          <w:p w:rsidR="009A0DEC" w:rsidRPr="001E39A0" w:rsidRDefault="009A0DEC" w:rsidP="00D451FA">
            <w:pPr>
              <w:spacing w:after="0" w:line="240" w:lineRule="auto"/>
              <w:contextualSpacing/>
              <w:jc w:val="right"/>
              <w:rPr>
                <w:rFonts w:ascii="Arial" w:eastAsia="Times New Roman" w:hAnsi="Arial" w:cs="Arial"/>
                <w:color w:val="000000"/>
                <w:sz w:val="23"/>
                <w:szCs w:val="23"/>
                <w:lang w:eastAsia="cs-CZ"/>
              </w:rPr>
            </w:pPr>
            <w:r w:rsidRPr="001E39A0">
              <w:rPr>
                <w:rFonts w:ascii="Arial" w:eastAsia="Times New Roman" w:hAnsi="Arial" w:cs="Arial"/>
                <w:color w:val="000000"/>
                <w:sz w:val="23"/>
                <w:szCs w:val="23"/>
                <w:lang w:eastAsia="cs-CZ"/>
              </w:rPr>
              <w:t>63 302</w:t>
            </w:r>
          </w:p>
        </w:tc>
        <w:tc>
          <w:tcPr>
            <w:tcW w:w="995" w:type="dxa"/>
            <w:tcBorders>
              <w:top w:val="nil"/>
              <w:left w:val="nil"/>
              <w:bottom w:val="double" w:sz="6" w:space="0" w:color="auto"/>
              <w:right w:val="single" w:sz="4" w:space="0" w:color="auto"/>
            </w:tcBorders>
            <w:shd w:val="clear" w:color="auto" w:fill="auto"/>
            <w:vAlign w:val="center"/>
            <w:hideMark/>
          </w:tcPr>
          <w:p w:rsidR="009A0DEC" w:rsidRPr="001E39A0" w:rsidRDefault="009A0DEC" w:rsidP="00D451FA">
            <w:pPr>
              <w:spacing w:after="0" w:line="240" w:lineRule="auto"/>
              <w:contextualSpacing/>
              <w:jc w:val="right"/>
              <w:rPr>
                <w:rFonts w:ascii="Arial" w:eastAsia="Times New Roman" w:hAnsi="Arial" w:cs="Arial"/>
                <w:color w:val="000000"/>
                <w:sz w:val="23"/>
                <w:szCs w:val="23"/>
                <w:lang w:eastAsia="cs-CZ"/>
              </w:rPr>
            </w:pPr>
            <w:r w:rsidRPr="001E39A0">
              <w:rPr>
                <w:rFonts w:ascii="Arial" w:eastAsia="Times New Roman" w:hAnsi="Arial" w:cs="Arial"/>
                <w:color w:val="000000"/>
                <w:sz w:val="23"/>
                <w:szCs w:val="23"/>
                <w:lang w:eastAsia="cs-CZ"/>
              </w:rPr>
              <w:t>63 749</w:t>
            </w:r>
          </w:p>
        </w:tc>
        <w:tc>
          <w:tcPr>
            <w:tcW w:w="995" w:type="dxa"/>
            <w:tcBorders>
              <w:top w:val="nil"/>
              <w:left w:val="nil"/>
              <w:bottom w:val="double" w:sz="6" w:space="0" w:color="auto"/>
              <w:right w:val="single" w:sz="4" w:space="0" w:color="auto"/>
            </w:tcBorders>
            <w:shd w:val="clear" w:color="auto" w:fill="auto"/>
            <w:vAlign w:val="center"/>
            <w:hideMark/>
          </w:tcPr>
          <w:p w:rsidR="009A0DEC" w:rsidRPr="001E39A0" w:rsidRDefault="009A0DEC" w:rsidP="00D451FA">
            <w:pPr>
              <w:spacing w:after="0" w:line="240" w:lineRule="auto"/>
              <w:contextualSpacing/>
              <w:jc w:val="right"/>
              <w:rPr>
                <w:rFonts w:ascii="Arial" w:eastAsia="Times New Roman" w:hAnsi="Arial" w:cs="Arial"/>
                <w:color w:val="000000"/>
                <w:sz w:val="23"/>
                <w:szCs w:val="23"/>
                <w:lang w:eastAsia="cs-CZ"/>
              </w:rPr>
            </w:pPr>
            <w:r w:rsidRPr="001E39A0">
              <w:rPr>
                <w:rFonts w:ascii="Arial" w:eastAsia="Times New Roman" w:hAnsi="Arial" w:cs="Arial"/>
                <w:color w:val="000000"/>
                <w:sz w:val="23"/>
                <w:szCs w:val="23"/>
                <w:lang w:eastAsia="cs-CZ"/>
              </w:rPr>
              <w:t>64 404</w:t>
            </w:r>
          </w:p>
        </w:tc>
        <w:tc>
          <w:tcPr>
            <w:tcW w:w="995" w:type="dxa"/>
            <w:tcBorders>
              <w:top w:val="nil"/>
              <w:left w:val="nil"/>
              <w:bottom w:val="double" w:sz="6" w:space="0" w:color="auto"/>
              <w:right w:val="single" w:sz="4" w:space="0" w:color="auto"/>
            </w:tcBorders>
            <w:shd w:val="clear" w:color="auto" w:fill="auto"/>
            <w:vAlign w:val="center"/>
            <w:hideMark/>
          </w:tcPr>
          <w:p w:rsidR="009A0DEC" w:rsidRPr="001E39A0" w:rsidRDefault="009A0DEC" w:rsidP="00D451FA">
            <w:pPr>
              <w:spacing w:after="0" w:line="240" w:lineRule="auto"/>
              <w:contextualSpacing/>
              <w:jc w:val="right"/>
              <w:rPr>
                <w:rFonts w:ascii="Arial" w:eastAsia="Times New Roman" w:hAnsi="Arial" w:cs="Arial"/>
                <w:color w:val="000000"/>
                <w:sz w:val="23"/>
                <w:szCs w:val="23"/>
                <w:lang w:eastAsia="cs-CZ"/>
              </w:rPr>
            </w:pPr>
            <w:r w:rsidRPr="001E39A0">
              <w:rPr>
                <w:rFonts w:ascii="Arial" w:eastAsia="Times New Roman" w:hAnsi="Arial" w:cs="Arial"/>
                <w:color w:val="000000"/>
                <w:sz w:val="23"/>
                <w:szCs w:val="23"/>
                <w:lang w:eastAsia="cs-CZ"/>
              </w:rPr>
              <w:t>64 654</w:t>
            </w:r>
          </w:p>
        </w:tc>
        <w:tc>
          <w:tcPr>
            <w:tcW w:w="995" w:type="dxa"/>
            <w:tcBorders>
              <w:top w:val="nil"/>
              <w:left w:val="nil"/>
              <w:bottom w:val="double" w:sz="6" w:space="0" w:color="auto"/>
              <w:right w:val="single" w:sz="4" w:space="0" w:color="auto"/>
            </w:tcBorders>
            <w:shd w:val="clear" w:color="auto" w:fill="auto"/>
            <w:vAlign w:val="center"/>
            <w:hideMark/>
          </w:tcPr>
          <w:p w:rsidR="009A0DEC" w:rsidRPr="001E39A0" w:rsidRDefault="009A0DEC" w:rsidP="00D451FA">
            <w:pPr>
              <w:spacing w:after="0" w:line="240" w:lineRule="auto"/>
              <w:contextualSpacing/>
              <w:jc w:val="right"/>
              <w:rPr>
                <w:rFonts w:ascii="Arial" w:eastAsia="Times New Roman" w:hAnsi="Arial" w:cs="Arial"/>
                <w:color w:val="000000"/>
                <w:sz w:val="23"/>
                <w:szCs w:val="23"/>
                <w:lang w:eastAsia="cs-CZ"/>
              </w:rPr>
            </w:pPr>
            <w:r w:rsidRPr="001E39A0">
              <w:rPr>
                <w:rFonts w:ascii="Arial" w:eastAsia="Times New Roman" w:hAnsi="Arial" w:cs="Arial"/>
                <w:color w:val="000000"/>
                <w:sz w:val="23"/>
                <w:szCs w:val="23"/>
                <w:lang w:eastAsia="cs-CZ"/>
              </w:rPr>
              <w:t>77 911</w:t>
            </w:r>
          </w:p>
        </w:tc>
        <w:tc>
          <w:tcPr>
            <w:tcW w:w="995" w:type="dxa"/>
            <w:tcBorders>
              <w:top w:val="nil"/>
              <w:left w:val="nil"/>
              <w:bottom w:val="double" w:sz="6" w:space="0" w:color="auto"/>
              <w:right w:val="double" w:sz="6" w:space="0" w:color="auto"/>
            </w:tcBorders>
            <w:shd w:val="clear" w:color="auto" w:fill="auto"/>
            <w:vAlign w:val="center"/>
            <w:hideMark/>
          </w:tcPr>
          <w:p w:rsidR="009A0DEC" w:rsidRPr="001E39A0" w:rsidRDefault="009A0DEC" w:rsidP="00D451FA">
            <w:pPr>
              <w:spacing w:after="0" w:line="240" w:lineRule="auto"/>
              <w:contextualSpacing/>
              <w:jc w:val="right"/>
              <w:rPr>
                <w:rFonts w:ascii="Arial" w:eastAsia="Times New Roman" w:hAnsi="Arial" w:cs="Arial"/>
                <w:color w:val="000000"/>
                <w:sz w:val="23"/>
                <w:szCs w:val="23"/>
                <w:lang w:eastAsia="cs-CZ"/>
              </w:rPr>
            </w:pPr>
            <w:r w:rsidRPr="001E39A0">
              <w:rPr>
                <w:rFonts w:ascii="Arial" w:eastAsia="Times New Roman" w:hAnsi="Arial" w:cs="Arial"/>
                <w:color w:val="000000"/>
                <w:sz w:val="23"/>
                <w:szCs w:val="23"/>
                <w:lang w:eastAsia="cs-CZ"/>
              </w:rPr>
              <w:t>98 741</w:t>
            </w:r>
          </w:p>
        </w:tc>
      </w:tr>
      <w:tr w:rsidR="009A0DEC" w:rsidRPr="00956F0B" w:rsidTr="003B6BC9">
        <w:trPr>
          <w:trHeight w:val="346"/>
          <w:jc w:val="center"/>
        </w:trPr>
        <w:tc>
          <w:tcPr>
            <w:tcW w:w="3522" w:type="dxa"/>
            <w:gridSpan w:val="2"/>
            <w:tcBorders>
              <w:top w:val="nil"/>
              <w:left w:val="nil"/>
              <w:bottom w:val="nil"/>
              <w:right w:val="nil"/>
            </w:tcBorders>
            <w:shd w:val="clear" w:color="auto" w:fill="auto"/>
            <w:vAlign w:val="bottom"/>
            <w:hideMark/>
          </w:tcPr>
          <w:p w:rsidR="009A0DEC" w:rsidRPr="001E39A0" w:rsidRDefault="009A0DEC" w:rsidP="00D451FA">
            <w:pPr>
              <w:spacing w:after="0" w:line="240" w:lineRule="auto"/>
              <w:contextualSpacing/>
              <w:rPr>
                <w:rFonts w:ascii="Arial" w:eastAsia="Times New Roman" w:hAnsi="Arial" w:cs="Arial"/>
                <w:color w:val="000000"/>
                <w:sz w:val="23"/>
                <w:szCs w:val="23"/>
                <w:lang w:eastAsia="cs-CZ"/>
              </w:rPr>
            </w:pPr>
            <w:r w:rsidRPr="001E39A0">
              <w:rPr>
                <w:rFonts w:ascii="Arial" w:eastAsia="Times New Roman" w:hAnsi="Arial" w:cs="Arial"/>
                <w:color w:val="000000"/>
                <w:sz w:val="23"/>
                <w:szCs w:val="23"/>
                <w:vertAlign w:val="superscript"/>
                <w:lang w:eastAsia="cs-CZ"/>
              </w:rPr>
              <w:t>*/</w:t>
            </w:r>
            <w:r w:rsidRPr="001E39A0">
              <w:rPr>
                <w:rFonts w:ascii="Arial" w:eastAsia="Times New Roman" w:hAnsi="Arial" w:cs="Arial"/>
                <w:color w:val="000000"/>
                <w:sz w:val="23"/>
                <w:szCs w:val="23"/>
                <w:lang w:eastAsia="cs-CZ"/>
              </w:rPr>
              <w:t>kvalifikované odhady</w:t>
            </w:r>
          </w:p>
        </w:tc>
        <w:tc>
          <w:tcPr>
            <w:tcW w:w="995" w:type="dxa"/>
            <w:tcBorders>
              <w:top w:val="nil"/>
              <w:left w:val="nil"/>
              <w:bottom w:val="nil"/>
              <w:right w:val="nil"/>
            </w:tcBorders>
            <w:shd w:val="clear" w:color="auto" w:fill="auto"/>
            <w:vAlign w:val="bottom"/>
            <w:hideMark/>
          </w:tcPr>
          <w:p w:rsidR="009A0DEC" w:rsidRPr="00956F0B" w:rsidRDefault="009A0DEC" w:rsidP="00D451FA">
            <w:pPr>
              <w:spacing w:after="0" w:line="240" w:lineRule="auto"/>
              <w:contextualSpacing/>
              <w:rPr>
                <w:rFonts w:ascii="Arial" w:eastAsia="Times New Roman" w:hAnsi="Arial" w:cs="Arial"/>
                <w:color w:val="000000"/>
                <w:sz w:val="24"/>
                <w:szCs w:val="24"/>
                <w:lang w:eastAsia="cs-CZ"/>
              </w:rPr>
            </w:pPr>
          </w:p>
        </w:tc>
        <w:tc>
          <w:tcPr>
            <w:tcW w:w="995" w:type="dxa"/>
            <w:tcBorders>
              <w:top w:val="nil"/>
              <w:left w:val="nil"/>
              <w:bottom w:val="nil"/>
              <w:right w:val="nil"/>
            </w:tcBorders>
            <w:shd w:val="clear" w:color="auto" w:fill="auto"/>
            <w:vAlign w:val="bottom"/>
            <w:hideMark/>
          </w:tcPr>
          <w:p w:rsidR="009A0DEC" w:rsidRPr="00956F0B" w:rsidRDefault="009A0DEC" w:rsidP="00D451FA">
            <w:pPr>
              <w:spacing w:after="0" w:line="240" w:lineRule="auto"/>
              <w:contextualSpacing/>
              <w:rPr>
                <w:rFonts w:ascii="Arial" w:eastAsia="Times New Roman" w:hAnsi="Arial" w:cs="Arial"/>
                <w:color w:val="000000"/>
                <w:sz w:val="24"/>
                <w:szCs w:val="24"/>
                <w:lang w:eastAsia="cs-CZ"/>
              </w:rPr>
            </w:pPr>
          </w:p>
        </w:tc>
        <w:tc>
          <w:tcPr>
            <w:tcW w:w="995" w:type="dxa"/>
            <w:tcBorders>
              <w:top w:val="nil"/>
              <w:left w:val="nil"/>
              <w:bottom w:val="nil"/>
              <w:right w:val="nil"/>
            </w:tcBorders>
            <w:shd w:val="clear" w:color="auto" w:fill="auto"/>
            <w:vAlign w:val="bottom"/>
            <w:hideMark/>
          </w:tcPr>
          <w:p w:rsidR="009A0DEC" w:rsidRPr="00956F0B" w:rsidRDefault="009A0DEC" w:rsidP="00D451FA">
            <w:pPr>
              <w:spacing w:after="0" w:line="240" w:lineRule="auto"/>
              <w:contextualSpacing/>
              <w:rPr>
                <w:rFonts w:ascii="Arial" w:eastAsia="Times New Roman" w:hAnsi="Arial" w:cs="Arial"/>
                <w:color w:val="000000"/>
                <w:sz w:val="24"/>
                <w:szCs w:val="24"/>
                <w:lang w:eastAsia="cs-CZ"/>
              </w:rPr>
            </w:pPr>
          </w:p>
        </w:tc>
        <w:tc>
          <w:tcPr>
            <w:tcW w:w="995" w:type="dxa"/>
            <w:tcBorders>
              <w:top w:val="nil"/>
              <w:left w:val="nil"/>
              <w:bottom w:val="nil"/>
              <w:right w:val="nil"/>
            </w:tcBorders>
            <w:shd w:val="clear" w:color="auto" w:fill="auto"/>
            <w:vAlign w:val="bottom"/>
            <w:hideMark/>
          </w:tcPr>
          <w:p w:rsidR="009A0DEC" w:rsidRPr="00956F0B" w:rsidRDefault="009A0DEC" w:rsidP="00D451FA">
            <w:pPr>
              <w:spacing w:after="0" w:line="240" w:lineRule="auto"/>
              <w:contextualSpacing/>
              <w:rPr>
                <w:rFonts w:ascii="Arial" w:eastAsia="Times New Roman" w:hAnsi="Arial" w:cs="Arial"/>
                <w:color w:val="000000"/>
                <w:sz w:val="24"/>
                <w:szCs w:val="24"/>
                <w:lang w:eastAsia="cs-CZ"/>
              </w:rPr>
            </w:pPr>
          </w:p>
        </w:tc>
        <w:tc>
          <w:tcPr>
            <w:tcW w:w="995" w:type="dxa"/>
            <w:tcBorders>
              <w:top w:val="nil"/>
              <w:left w:val="nil"/>
              <w:bottom w:val="nil"/>
              <w:right w:val="nil"/>
            </w:tcBorders>
            <w:shd w:val="clear" w:color="auto" w:fill="auto"/>
            <w:vAlign w:val="bottom"/>
            <w:hideMark/>
          </w:tcPr>
          <w:p w:rsidR="009A0DEC" w:rsidRPr="00956F0B" w:rsidRDefault="009A0DEC" w:rsidP="00D451FA">
            <w:pPr>
              <w:spacing w:after="0" w:line="240" w:lineRule="auto"/>
              <w:contextualSpacing/>
              <w:rPr>
                <w:rFonts w:ascii="Arial" w:eastAsia="Times New Roman" w:hAnsi="Arial" w:cs="Arial"/>
                <w:color w:val="000000"/>
                <w:sz w:val="24"/>
                <w:szCs w:val="24"/>
                <w:lang w:eastAsia="cs-CZ"/>
              </w:rPr>
            </w:pPr>
          </w:p>
        </w:tc>
        <w:tc>
          <w:tcPr>
            <w:tcW w:w="995" w:type="dxa"/>
            <w:tcBorders>
              <w:top w:val="nil"/>
              <w:left w:val="nil"/>
              <w:bottom w:val="nil"/>
              <w:right w:val="nil"/>
            </w:tcBorders>
            <w:shd w:val="clear" w:color="auto" w:fill="auto"/>
            <w:vAlign w:val="bottom"/>
            <w:hideMark/>
          </w:tcPr>
          <w:p w:rsidR="009A0DEC" w:rsidRPr="00956F0B" w:rsidRDefault="009A0DEC" w:rsidP="00D451FA">
            <w:pPr>
              <w:spacing w:after="0" w:line="240" w:lineRule="auto"/>
              <w:contextualSpacing/>
              <w:rPr>
                <w:rFonts w:ascii="Arial" w:eastAsia="Times New Roman" w:hAnsi="Arial" w:cs="Arial"/>
                <w:color w:val="000000"/>
                <w:sz w:val="24"/>
                <w:szCs w:val="24"/>
                <w:lang w:eastAsia="cs-CZ"/>
              </w:rPr>
            </w:pPr>
          </w:p>
        </w:tc>
      </w:tr>
    </w:tbl>
    <w:p w:rsidR="009A0DEC" w:rsidRDefault="009A0DEC" w:rsidP="00D451FA">
      <w:pPr>
        <w:spacing w:before="120" w:after="120" w:line="360" w:lineRule="auto"/>
        <w:ind w:right="170"/>
        <w:contextualSpacing/>
        <w:jc w:val="both"/>
        <w:rPr>
          <w:rFonts w:ascii="Arial" w:eastAsia="Times New Roman" w:hAnsi="Arial" w:cs="Arial"/>
          <w:sz w:val="24"/>
          <w:szCs w:val="24"/>
          <w:lang w:eastAsia="cs-CZ"/>
        </w:rPr>
      </w:pPr>
    </w:p>
    <w:p w:rsidR="009A0DEC" w:rsidRPr="00E348FF" w:rsidRDefault="009A0DEC" w:rsidP="00D451FA">
      <w:pPr>
        <w:spacing w:before="120" w:after="120" w:line="240" w:lineRule="auto"/>
        <w:ind w:right="170"/>
        <w:contextualSpacing/>
        <w:jc w:val="center"/>
        <w:rPr>
          <w:rFonts w:ascii="Arial" w:eastAsia="Times New Roman" w:hAnsi="Arial" w:cs="Arial"/>
          <w:bCs/>
          <w:color w:val="000000"/>
          <w:sz w:val="24"/>
          <w:szCs w:val="24"/>
          <w:u w:val="single"/>
          <w:lang w:eastAsia="cs-CZ"/>
        </w:rPr>
      </w:pPr>
      <w:r w:rsidRPr="00E348FF">
        <w:rPr>
          <w:rFonts w:ascii="Arial" w:eastAsia="Times New Roman" w:hAnsi="Arial" w:cs="Arial"/>
          <w:bCs/>
          <w:color w:val="000000"/>
          <w:sz w:val="24"/>
          <w:szCs w:val="24"/>
          <w:u w:val="single"/>
          <w:lang w:eastAsia="cs-CZ"/>
        </w:rPr>
        <w:t>Graf znázorňující vývoj zahraniční zaměstnanosti</w:t>
      </w:r>
    </w:p>
    <w:p w:rsidR="009A0DEC" w:rsidRPr="00E348FF" w:rsidRDefault="009A0DEC" w:rsidP="00D451FA">
      <w:pPr>
        <w:spacing w:before="120" w:after="120" w:line="240" w:lineRule="auto"/>
        <w:ind w:right="170"/>
        <w:contextualSpacing/>
        <w:jc w:val="center"/>
        <w:rPr>
          <w:rFonts w:ascii="Arial" w:eastAsia="Times New Roman" w:hAnsi="Arial" w:cs="Arial"/>
          <w:bCs/>
          <w:color w:val="000000"/>
          <w:sz w:val="24"/>
          <w:szCs w:val="24"/>
          <w:u w:val="single"/>
          <w:lang w:eastAsia="cs-CZ"/>
        </w:rPr>
      </w:pPr>
      <w:r w:rsidRPr="00E348FF">
        <w:rPr>
          <w:rFonts w:ascii="Arial" w:eastAsia="Times New Roman" w:hAnsi="Arial" w:cs="Arial"/>
          <w:bCs/>
          <w:color w:val="000000"/>
          <w:sz w:val="24"/>
          <w:szCs w:val="24"/>
          <w:u w:val="single"/>
          <w:lang w:eastAsia="cs-CZ"/>
        </w:rPr>
        <w:t>v letech 2012 – 2016 dle typu pracovních oprávnění</w:t>
      </w:r>
    </w:p>
    <w:p w:rsidR="009A0DEC" w:rsidRPr="00685169" w:rsidRDefault="009A0DEC" w:rsidP="00D451FA">
      <w:pPr>
        <w:spacing w:after="0" w:line="360" w:lineRule="auto"/>
        <w:contextualSpacing/>
        <w:jc w:val="center"/>
        <w:rPr>
          <w:rFonts w:ascii="Arial" w:eastAsia="Calibri" w:hAnsi="Arial" w:cs="Arial"/>
          <w:sz w:val="28"/>
          <w:szCs w:val="28"/>
        </w:rPr>
      </w:pPr>
      <w:r w:rsidRPr="00685169">
        <w:rPr>
          <w:rFonts w:ascii="Arial" w:eastAsia="Calibri" w:hAnsi="Arial" w:cs="Arial"/>
          <w:noProof/>
          <w:sz w:val="28"/>
          <w:szCs w:val="28"/>
          <w:lang w:eastAsia="cs-CZ"/>
        </w:rPr>
        <w:drawing>
          <wp:inline distT="0" distB="0" distL="0" distR="0">
            <wp:extent cx="4714875" cy="2832429"/>
            <wp:effectExtent l="0" t="0" r="0" b="635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16757" cy="2833560"/>
                    </a:xfrm>
                    <a:prstGeom prst="rect">
                      <a:avLst/>
                    </a:prstGeom>
                    <a:noFill/>
                  </pic:spPr>
                </pic:pic>
              </a:graphicData>
            </a:graphic>
          </wp:inline>
        </w:drawing>
      </w:r>
    </w:p>
    <w:p w:rsidR="009A0DEC" w:rsidRDefault="009A0DEC" w:rsidP="00D451FA">
      <w:pPr>
        <w:pStyle w:val="Odstavecseseznamem"/>
        <w:ind w:left="792" w:firstLine="0"/>
        <w:rPr>
          <w:rFonts w:eastAsia="Calibri" w:cs="Arial"/>
          <w:b/>
          <w:sz w:val="24"/>
          <w:szCs w:val="24"/>
          <w:u w:val="single"/>
          <w:lang w:eastAsia="en-US"/>
        </w:rPr>
      </w:pPr>
    </w:p>
    <w:p w:rsidR="009A0DEC" w:rsidRPr="009A0DEC" w:rsidRDefault="009A0DEC" w:rsidP="00D451FA">
      <w:pPr>
        <w:pStyle w:val="Odstavecseseznamem"/>
        <w:numPr>
          <w:ilvl w:val="1"/>
          <w:numId w:val="18"/>
        </w:numPr>
        <w:rPr>
          <w:rFonts w:eastAsia="Calibri" w:cs="Arial"/>
          <w:b/>
          <w:sz w:val="24"/>
          <w:szCs w:val="24"/>
          <w:u w:val="single"/>
          <w:lang w:eastAsia="en-US"/>
        </w:rPr>
      </w:pPr>
      <w:r>
        <w:rPr>
          <w:rFonts w:eastAsia="Calibri" w:cs="Arial"/>
          <w:b/>
          <w:sz w:val="24"/>
          <w:szCs w:val="24"/>
          <w:u w:val="single"/>
          <w:lang w:eastAsia="en-US"/>
        </w:rPr>
        <w:lastRenderedPageBreak/>
        <w:t>Agentur</w:t>
      </w:r>
      <w:r w:rsidR="00D451FA">
        <w:rPr>
          <w:rFonts w:eastAsia="Calibri" w:cs="Arial"/>
          <w:b/>
          <w:sz w:val="24"/>
          <w:szCs w:val="24"/>
          <w:u w:val="single"/>
          <w:lang w:eastAsia="en-US"/>
        </w:rPr>
        <w:t>y práce</w:t>
      </w:r>
    </w:p>
    <w:p w:rsidR="00D451FA" w:rsidRDefault="00D451FA" w:rsidP="00D451FA">
      <w:pPr>
        <w:contextualSpacing/>
        <w:jc w:val="both"/>
        <w:rPr>
          <w:rFonts w:ascii="Arial" w:hAnsi="Arial" w:cs="Arial"/>
          <w:color w:val="76923C"/>
          <w:sz w:val="24"/>
          <w:szCs w:val="24"/>
        </w:rPr>
      </w:pPr>
      <w:r w:rsidRPr="00D451FA">
        <w:rPr>
          <w:rFonts w:ascii="Arial" w:hAnsi="Arial" w:cs="Arial"/>
          <w:b/>
          <w:sz w:val="24"/>
          <w:szCs w:val="24"/>
        </w:rPr>
        <w:t>Agentur práce</w:t>
      </w:r>
      <w:r w:rsidRPr="00D451FA">
        <w:rPr>
          <w:rFonts w:ascii="Arial" w:hAnsi="Arial" w:cs="Arial"/>
          <w:sz w:val="24"/>
          <w:szCs w:val="24"/>
        </w:rPr>
        <w:t xml:space="preserve">, subjektů s povolením ke zprostředkování zaměstnání vydaným Generálním ředitelstvím </w:t>
      </w:r>
      <w:r w:rsidR="00BB6F8F">
        <w:rPr>
          <w:rFonts w:ascii="Arial" w:hAnsi="Arial" w:cs="Arial"/>
          <w:sz w:val="24"/>
          <w:szCs w:val="24"/>
        </w:rPr>
        <w:t>ÚP</w:t>
      </w:r>
      <w:r w:rsidR="00E873DF">
        <w:rPr>
          <w:rFonts w:ascii="Arial" w:hAnsi="Arial" w:cs="Arial"/>
          <w:sz w:val="24"/>
          <w:szCs w:val="24"/>
        </w:rPr>
        <w:t xml:space="preserve"> </w:t>
      </w:r>
      <w:r w:rsidR="00324EA3">
        <w:rPr>
          <w:rFonts w:ascii="Arial" w:hAnsi="Arial" w:cs="Arial"/>
          <w:sz w:val="24"/>
          <w:szCs w:val="24"/>
        </w:rPr>
        <w:t xml:space="preserve">ČR </w:t>
      </w:r>
      <w:r w:rsidR="00E873DF">
        <w:rPr>
          <w:rFonts w:ascii="Arial" w:hAnsi="Arial" w:cs="Arial"/>
          <w:sz w:val="24"/>
          <w:szCs w:val="24"/>
        </w:rPr>
        <w:t>(dále jen „GŘ ÚP ČR“)</w:t>
      </w:r>
      <w:r w:rsidRPr="00D451FA">
        <w:rPr>
          <w:rFonts w:ascii="Arial" w:hAnsi="Arial" w:cs="Arial"/>
          <w:sz w:val="24"/>
          <w:szCs w:val="24"/>
        </w:rPr>
        <w:t xml:space="preserve">, </w:t>
      </w:r>
      <w:r w:rsidRPr="00D451FA">
        <w:rPr>
          <w:rFonts w:ascii="Arial" w:hAnsi="Arial" w:cs="Arial"/>
          <w:b/>
          <w:sz w:val="24"/>
          <w:szCs w:val="24"/>
        </w:rPr>
        <w:t>bylo ke dni 31.</w:t>
      </w:r>
      <w:r w:rsidR="00324EA3">
        <w:rPr>
          <w:rFonts w:ascii="Arial" w:hAnsi="Arial" w:cs="Arial"/>
          <w:b/>
          <w:sz w:val="24"/>
          <w:szCs w:val="24"/>
        </w:rPr>
        <w:t> </w:t>
      </w:r>
      <w:r w:rsidRPr="00D451FA">
        <w:rPr>
          <w:rFonts w:ascii="Arial" w:hAnsi="Arial" w:cs="Arial"/>
          <w:b/>
          <w:sz w:val="24"/>
          <w:szCs w:val="24"/>
        </w:rPr>
        <w:t>12.</w:t>
      </w:r>
      <w:r w:rsidR="00324EA3">
        <w:rPr>
          <w:rFonts w:ascii="Arial" w:hAnsi="Arial" w:cs="Arial"/>
          <w:b/>
          <w:sz w:val="24"/>
          <w:szCs w:val="24"/>
        </w:rPr>
        <w:t> </w:t>
      </w:r>
      <w:r w:rsidRPr="00D451FA">
        <w:rPr>
          <w:rFonts w:ascii="Arial" w:hAnsi="Arial" w:cs="Arial"/>
          <w:b/>
          <w:sz w:val="24"/>
          <w:szCs w:val="24"/>
        </w:rPr>
        <w:t>2016 evidováno celkem 2 011</w:t>
      </w:r>
      <w:r w:rsidRPr="00D451FA">
        <w:rPr>
          <w:rFonts w:ascii="Arial" w:hAnsi="Arial" w:cs="Arial"/>
          <w:sz w:val="24"/>
          <w:szCs w:val="24"/>
        </w:rPr>
        <w:t>.</w:t>
      </w:r>
      <w:r w:rsidRPr="00D451FA">
        <w:rPr>
          <w:rFonts w:ascii="Arial" w:hAnsi="Arial" w:cs="Arial"/>
          <w:color w:val="76923C"/>
          <w:sz w:val="24"/>
          <w:szCs w:val="24"/>
        </w:rPr>
        <w:t xml:space="preserve"> </w:t>
      </w:r>
    </w:p>
    <w:p w:rsidR="005F09D1" w:rsidRPr="00D451FA" w:rsidRDefault="005F09D1" w:rsidP="00D451FA">
      <w:pPr>
        <w:contextualSpacing/>
        <w:jc w:val="both"/>
        <w:rPr>
          <w:rFonts w:ascii="Arial" w:hAnsi="Arial" w:cs="Arial"/>
          <w:color w:val="76923C"/>
          <w:sz w:val="24"/>
          <w:szCs w:val="24"/>
        </w:rPr>
      </w:pPr>
    </w:p>
    <w:p w:rsidR="00D451FA" w:rsidRDefault="00D451FA" w:rsidP="00D451FA">
      <w:pPr>
        <w:contextualSpacing/>
        <w:jc w:val="both"/>
        <w:rPr>
          <w:rFonts w:ascii="Arial" w:hAnsi="Arial" w:cs="Arial"/>
          <w:sz w:val="24"/>
          <w:szCs w:val="24"/>
        </w:rPr>
      </w:pPr>
      <w:r w:rsidRPr="00D451FA">
        <w:rPr>
          <w:rFonts w:ascii="Arial" w:hAnsi="Arial" w:cs="Arial"/>
          <w:sz w:val="24"/>
          <w:szCs w:val="24"/>
        </w:rPr>
        <w:t>Agentura práce nemůže dočasně přidělit k výkonu práce u uživatele zaměstnance, kterému byla vydána zaměstnanecká karta, modrá karta, nebo kterému bylo vydáno povolení k zaměstnání.</w:t>
      </w:r>
    </w:p>
    <w:p w:rsidR="005F09D1" w:rsidRPr="00D451FA" w:rsidRDefault="005F09D1" w:rsidP="00D451FA">
      <w:pPr>
        <w:contextualSpacing/>
        <w:jc w:val="both"/>
        <w:rPr>
          <w:rFonts w:ascii="Arial" w:hAnsi="Arial" w:cs="Arial"/>
          <w:sz w:val="24"/>
          <w:szCs w:val="24"/>
        </w:rPr>
      </w:pPr>
    </w:p>
    <w:p w:rsidR="00D451FA" w:rsidRDefault="00D451FA" w:rsidP="00D451FA">
      <w:pPr>
        <w:contextualSpacing/>
        <w:jc w:val="both"/>
        <w:rPr>
          <w:rFonts w:ascii="Arial" w:hAnsi="Arial" w:cs="Arial"/>
          <w:sz w:val="24"/>
          <w:szCs w:val="24"/>
        </w:rPr>
      </w:pPr>
      <w:r w:rsidRPr="00D451FA">
        <w:rPr>
          <w:rFonts w:ascii="Arial" w:hAnsi="Arial" w:cs="Arial"/>
          <w:sz w:val="24"/>
          <w:szCs w:val="24"/>
        </w:rPr>
        <w:t>V roce 2016 bylo evidováno celkem</w:t>
      </w:r>
      <w:r w:rsidRPr="00D451FA">
        <w:rPr>
          <w:rFonts w:ascii="Arial" w:hAnsi="Arial" w:cs="Arial"/>
          <w:b/>
          <w:sz w:val="24"/>
          <w:szCs w:val="24"/>
        </w:rPr>
        <w:t xml:space="preserve"> 111 498 cizinců v postavení zaměstnanců agentur práce, kteří byli dočasně přiděleni k výkonu práce u uživatele.</w:t>
      </w:r>
      <w:r w:rsidRPr="00D451FA">
        <w:rPr>
          <w:rFonts w:ascii="Arial" w:hAnsi="Arial" w:cs="Arial"/>
          <w:b/>
          <w:color w:val="FF0000"/>
          <w:sz w:val="24"/>
          <w:szCs w:val="24"/>
        </w:rPr>
        <w:t xml:space="preserve"> </w:t>
      </w:r>
      <w:r w:rsidRPr="00D451FA">
        <w:rPr>
          <w:rFonts w:ascii="Arial" w:hAnsi="Arial" w:cs="Arial"/>
          <w:sz w:val="24"/>
          <w:szCs w:val="24"/>
        </w:rPr>
        <w:t xml:space="preserve">Z tohoto počtu bylo 89 117 občanů členských států EU/EHP a Švýcarska a 22 381 cizinců ze třetích zemí (s volným přístupem na trh práce). </w:t>
      </w:r>
    </w:p>
    <w:p w:rsidR="00D451FA" w:rsidRPr="00D451FA" w:rsidRDefault="00D451FA" w:rsidP="00D451FA">
      <w:pPr>
        <w:contextualSpacing/>
        <w:jc w:val="both"/>
        <w:rPr>
          <w:rFonts w:ascii="Arial" w:hAnsi="Arial" w:cs="Arial"/>
          <w:sz w:val="24"/>
          <w:szCs w:val="24"/>
        </w:rPr>
      </w:pPr>
    </w:p>
    <w:tbl>
      <w:tblPr>
        <w:tblW w:w="9581" w:type="dxa"/>
        <w:tblInd w:w="55" w:type="dxa"/>
        <w:tblLayout w:type="fixed"/>
        <w:tblCellMar>
          <w:left w:w="70" w:type="dxa"/>
          <w:right w:w="70" w:type="dxa"/>
        </w:tblCellMar>
        <w:tblLook w:val="04A0"/>
      </w:tblPr>
      <w:tblGrid>
        <w:gridCol w:w="2992"/>
        <w:gridCol w:w="1644"/>
        <w:gridCol w:w="1644"/>
        <w:gridCol w:w="1644"/>
        <w:gridCol w:w="1644"/>
        <w:gridCol w:w="13"/>
      </w:tblGrid>
      <w:tr w:rsidR="00D451FA" w:rsidRPr="00D451FA" w:rsidTr="00D451FA">
        <w:trPr>
          <w:trHeight w:val="801"/>
        </w:trPr>
        <w:tc>
          <w:tcPr>
            <w:tcW w:w="9581" w:type="dxa"/>
            <w:gridSpan w:val="6"/>
            <w:shd w:val="clear" w:color="auto" w:fill="auto"/>
            <w:vAlign w:val="center"/>
            <w:hideMark/>
          </w:tcPr>
          <w:p w:rsidR="00D451FA" w:rsidRPr="00E348FF" w:rsidRDefault="00D451FA" w:rsidP="008D446A">
            <w:pPr>
              <w:contextualSpacing/>
              <w:jc w:val="center"/>
              <w:rPr>
                <w:rFonts w:ascii="Arial" w:hAnsi="Arial" w:cs="Arial"/>
                <w:bCs/>
                <w:color w:val="000000"/>
                <w:sz w:val="24"/>
                <w:szCs w:val="24"/>
                <w:u w:val="single"/>
              </w:rPr>
            </w:pPr>
            <w:r w:rsidRPr="00E348FF">
              <w:rPr>
                <w:rFonts w:ascii="Arial" w:hAnsi="Arial" w:cs="Arial"/>
                <w:bCs/>
                <w:color w:val="000000"/>
                <w:sz w:val="24"/>
                <w:szCs w:val="24"/>
                <w:u w:val="single"/>
              </w:rPr>
              <w:t>Přehled cizinců v postavení zaměstnanců agentur práce, kteří byli dočasně přiděleni k</w:t>
            </w:r>
            <w:r w:rsidR="008D446A">
              <w:rPr>
                <w:rFonts w:ascii="Arial" w:hAnsi="Arial" w:cs="Arial"/>
                <w:bCs/>
                <w:color w:val="000000"/>
                <w:sz w:val="24"/>
                <w:szCs w:val="24"/>
                <w:u w:val="single"/>
              </w:rPr>
              <w:t> </w:t>
            </w:r>
            <w:r w:rsidRPr="00E348FF">
              <w:rPr>
                <w:rFonts w:ascii="Arial" w:hAnsi="Arial" w:cs="Arial"/>
                <w:bCs/>
                <w:color w:val="000000"/>
                <w:sz w:val="24"/>
                <w:szCs w:val="24"/>
                <w:u w:val="single"/>
              </w:rPr>
              <w:t>výkonu práce u uživatele v letech 2013 - 2016</w:t>
            </w:r>
          </w:p>
        </w:tc>
      </w:tr>
      <w:tr w:rsidR="00D451FA" w:rsidRPr="00D451FA" w:rsidTr="00066B89">
        <w:trPr>
          <w:gridAfter w:val="1"/>
          <w:wAfter w:w="13" w:type="dxa"/>
          <w:trHeight w:val="339"/>
        </w:trPr>
        <w:tc>
          <w:tcPr>
            <w:tcW w:w="2992" w:type="dxa"/>
            <w:tcBorders>
              <w:top w:val="double" w:sz="6" w:space="0" w:color="auto"/>
              <w:left w:val="double" w:sz="6" w:space="0" w:color="auto"/>
              <w:bottom w:val="single" w:sz="4" w:space="0" w:color="auto"/>
              <w:right w:val="single" w:sz="4" w:space="0" w:color="auto"/>
            </w:tcBorders>
            <w:shd w:val="clear" w:color="auto" w:fill="C6D9F1" w:themeFill="text2" w:themeFillTint="33"/>
            <w:noWrap/>
            <w:vAlign w:val="bottom"/>
            <w:hideMark/>
          </w:tcPr>
          <w:p w:rsidR="00D451FA" w:rsidRPr="007178F0" w:rsidRDefault="00D451FA" w:rsidP="00D451FA">
            <w:pPr>
              <w:contextualSpacing/>
              <w:rPr>
                <w:rFonts w:ascii="Arial" w:hAnsi="Arial" w:cs="Arial"/>
                <w:b/>
                <w:color w:val="000000"/>
                <w:sz w:val="24"/>
                <w:szCs w:val="24"/>
              </w:rPr>
            </w:pPr>
            <w:r w:rsidRPr="00D451FA">
              <w:rPr>
                <w:rFonts w:ascii="Arial" w:hAnsi="Arial" w:cs="Arial"/>
                <w:color w:val="000000"/>
                <w:sz w:val="24"/>
                <w:szCs w:val="24"/>
              </w:rPr>
              <w:t> </w:t>
            </w:r>
            <w:r w:rsidR="007178F0" w:rsidRPr="007178F0">
              <w:rPr>
                <w:rFonts w:ascii="Arial" w:hAnsi="Arial" w:cs="Arial"/>
                <w:b/>
                <w:color w:val="000000"/>
                <w:sz w:val="24"/>
                <w:szCs w:val="24"/>
              </w:rPr>
              <w:t>Rok</w:t>
            </w:r>
          </w:p>
        </w:tc>
        <w:tc>
          <w:tcPr>
            <w:tcW w:w="1644" w:type="dxa"/>
            <w:tcBorders>
              <w:top w:val="double" w:sz="6" w:space="0" w:color="auto"/>
              <w:left w:val="nil"/>
              <w:bottom w:val="single" w:sz="4" w:space="0" w:color="auto"/>
              <w:right w:val="single" w:sz="4" w:space="0" w:color="auto"/>
            </w:tcBorders>
            <w:shd w:val="clear" w:color="auto" w:fill="C6D9F1" w:themeFill="text2" w:themeFillTint="33"/>
            <w:noWrap/>
            <w:vAlign w:val="center"/>
            <w:hideMark/>
          </w:tcPr>
          <w:p w:rsidR="00D451FA" w:rsidRPr="00D451FA" w:rsidRDefault="00D451FA" w:rsidP="00D451FA">
            <w:pPr>
              <w:contextualSpacing/>
              <w:jc w:val="center"/>
              <w:rPr>
                <w:rFonts w:ascii="Arial" w:hAnsi="Arial" w:cs="Arial"/>
                <w:b/>
                <w:bCs/>
                <w:color w:val="000000"/>
                <w:sz w:val="24"/>
                <w:szCs w:val="24"/>
              </w:rPr>
            </w:pPr>
            <w:r w:rsidRPr="00D451FA">
              <w:rPr>
                <w:rFonts w:ascii="Arial" w:hAnsi="Arial" w:cs="Arial"/>
                <w:b/>
                <w:bCs/>
                <w:color w:val="000000"/>
                <w:sz w:val="24"/>
                <w:szCs w:val="24"/>
              </w:rPr>
              <w:t>2013</w:t>
            </w:r>
          </w:p>
        </w:tc>
        <w:tc>
          <w:tcPr>
            <w:tcW w:w="1644" w:type="dxa"/>
            <w:tcBorders>
              <w:top w:val="double" w:sz="6" w:space="0" w:color="auto"/>
              <w:left w:val="nil"/>
              <w:bottom w:val="single" w:sz="4" w:space="0" w:color="auto"/>
              <w:right w:val="single" w:sz="4" w:space="0" w:color="auto"/>
            </w:tcBorders>
            <w:shd w:val="clear" w:color="auto" w:fill="C6D9F1" w:themeFill="text2" w:themeFillTint="33"/>
            <w:noWrap/>
            <w:vAlign w:val="center"/>
            <w:hideMark/>
          </w:tcPr>
          <w:p w:rsidR="00D451FA" w:rsidRPr="00D451FA" w:rsidRDefault="00D451FA" w:rsidP="00D451FA">
            <w:pPr>
              <w:contextualSpacing/>
              <w:jc w:val="center"/>
              <w:rPr>
                <w:rFonts w:ascii="Arial" w:hAnsi="Arial" w:cs="Arial"/>
                <w:b/>
                <w:bCs/>
                <w:color w:val="000000"/>
                <w:sz w:val="24"/>
                <w:szCs w:val="24"/>
              </w:rPr>
            </w:pPr>
            <w:r w:rsidRPr="00D451FA">
              <w:rPr>
                <w:rFonts w:ascii="Arial" w:hAnsi="Arial" w:cs="Arial"/>
                <w:b/>
                <w:bCs/>
                <w:color w:val="000000"/>
                <w:sz w:val="24"/>
                <w:szCs w:val="24"/>
              </w:rPr>
              <w:t>2014</w:t>
            </w:r>
          </w:p>
        </w:tc>
        <w:tc>
          <w:tcPr>
            <w:tcW w:w="1644"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rsidR="00D451FA" w:rsidRPr="00D451FA" w:rsidRDefault="00D451FA" w:rsidP="00D451FA">
            <w:pPr>
              <w:contextualSpacing/>
              <w:jc w:val="center"/>
              <w:rPr>
                <w:rFonts w:ascii="Arial" w:hAnsi="Arial" w:cs="Arial"/>
                <w:b/>
                <w:bCs/>
                <w:color w:val="000000"/>
                <w:sz w:val="24"/>
                <w:szCs w:val="24"/>
              </w:rPr>
            </w:pPr>
            <w:r w:rsidRPr="00D451FA">
              <w:rPr>
                <w:rFonts w:ascii="Arial" w:hAnsi="Arial" w:cs="Arial"/>
                <w:b/>
                <w:bCs/>
                <w:color w:val="000000"/>
                <w:sz w:val="24"/>
                <w:szCs w:val="24"/>
              </w:rPr>
              <w:t>2015</w:t>
            </w:r>
          </w:p>
        </w:tc>
        <w:tc>
          <w:tcPr>
            <w:tcW w:w="1644" w:type="dxa"/>
            <w:tcBorders>
              <w:top w:val="double" w:sz="6" w:space="0" w:color="auto"/>
              <w:left w:val="single" w:sz="4" w:space="0" w:color="auto"/>
              <w:bottom w:val="single" w:sz="4" w:space="0" w:color="auto"/>
              <w:right w:val="double" w:sz="6" w:space="0" w:color="000000"/>
            </w:tcBorders>
            <w:shd w:val="clear" w:color="auto" w:fill="C6D9F1" w:themeFill="text2" w:themeFillTint="33"/>
            <w:vAlign w:val="center"/>
          </w:tcPr>
          <w:p w:rsidR="00D451FA" w:rsidRPr="00D451FA" w:rsidRDefault="00D451FA" w:rsidP="00D451FA">
            <w:pPr>
              <w:contextualSpacing/>
              <w:jc w:val="center"/>
              <w:rPr>
                <w:rFonts w:ascii="Arial" w:hAnsi="Arial" w:cs="Arial"/>
                <w:b/>
                <w:bCs/>
                <w:color w:val="000000"/>
                <w:sz w:val="24"/>
                <w:szCs w:val="24"/>
              </w:rPr>
            </w:pPr>
            <w:r w:rsidRPr="00D451FA">
              <w:rPr>
                <w:rFonts w:ascii="Arial" w:hAnsi="Arial" w:cs="Arial"/>
                <w:b/>
                <w:bCs/>
                <w:color w:val="000000"/>
                <w:sz w:val="24"/>
                <w:szCs w:val="24"/>
              </w:rPr>
              <w:t>2016</w:t>
            </w:r>
          </w:p>
        </w:tc>
      </w:tr>
      <w:tr w:rsidR="00D451FA" w:rsidRPr="00D451FA" w:rsidTr="00D451FA">
        <w:trPr>
          <w:gridAfter w:val="1"/>
          <w:wAfter w:w="13" w:type="dxa"/>
          <w:trHeight w:val="780"/>
        </w:trPr>
        <w:tc>
          <w:tcPr>
            <w:tcW w:w="2992" w:type="dxa"/>
            <w:tcBorders>
              <w:top w:val="nil"/>
              <w:left w:val="double" w:sz="6" w:space="0" w:color="auto"/>
              <w:bottom w:val="single" w:sz="4" w:space="0" w:color="auto"/>
              <w:right w:val="single" w:sz="4" w:space="0" w:color="auto"/>
            </w:tcBorders>
            <w:shd w:val="clear" w:color="auto" w:fill="auto"/>
            <w:vAlign w:val="center"/>
            <w:hideMark/>
          </w:tcPr>
          <w:p w:rsidR="00D451FA" w:rsidRPr="00D451FA" w:rsidRDefault="00D451FA" w:rsidP="00D451FA">
            <w:pPr>
              <w:contextualSpacing/>
              <w:rPr>
                <w:rFonts w:ascii="Arial" w:hAnsi="Arial" w:cs="Arial"/>
                <w:color w:val="000000"/>
                <w:sz w:val="24"/>
                <w:szCs w:val="24"/>
              </w:rPr>
            </w:pPr>
            <w:r w:rsidRPr="00D451FA">
              <w:rPr>
                <w:rFonts w:ascii="Arial" w:hAnsi="Arial" w:cs="Arial"/>
                <w:color w:val="000000"/>
                <w:sz w:val="24"/>
                <w:szCs w:val="24"/>
              </w:rPr>
              <w:t>Občané členských států EU/EHP a Švýcarska</w:t>
            </w: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rsidR="00D451FA" w:rsidRPr="00D451FA" w:rsidRDefault="00D451FA" w:rsidP="00D451FA">
            <w:pPr>
              <w:contextualSpacing/>
              <w:jc w:val="center"/>
              <w:rPr>
                <w:rFonts w:ascii="Arial" w:hAnsi="Arial" w:cs="Arial"/>
                <w:color w:val="000000"/>
                <w:sz w:val="24"/>
                <w:szCs w:val="24"/>
              </w:rPr>
            </w:pPr>
            <w:r w:rsidRPr="00D451FA">
              <w:rPr>
                <w:rFonts w:ascii="Arial" w:hAnsi="Arial" w:cs="Arial"/>
                <w:color w:val="000000"/>
                <w:sz w:val="24"/>
                <w:szCs w:val="24"/>
              </w:rPr>
              <w:t>39 363</w:t>
            </w: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rsidR="00D451FA" w:rsidRPr="00D451FA" w:rsidRDefault="00D451FA" w:rsidP="00D451FA">
            <w:pPr>
              <w:contextualSpacing/>
              <w:jc w:val="center"/>
              <w:rPr>
                <w:rFonts w:ascii="Arial" w:hAnsi="Arial" w:cs="Arial"/>
                <w:color w:val="000000"/>
                <w:sz w:val="24"/>
                <w:szCs w:val="24"/>
              </w:rPr>
            </w:pPr>
            <w:r w:rsidRPr="00D451FA">
              <w:rPr>
                <w:rFonts w:ascii="Arial" w:hAnsi="Arial" w:cs="Arial"/>
                <w:color w:val="000000"/>
                <w:sz w:val="24"/>
                <w:szCs w:val="24"/>
              </w:rPr>
              <w:t>51 037</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D451FA" w:rsidRPr="00D451FA" w:rsidRDefault="00D451FA" w:rsidP="00D451FA">
            <w:pPr>
              <w:contextualSpacing/>
              <w:jc w:val="center"/>
              <w:rPr>
                <w:rFonts w:ascii="Arial" w:hAnsi="Arial" w:cs="Arial"/>
                <w:color w:val="000000"/>
                <w:sz w:val="24"/>
                <w:szCs w:val="24"/>
              </w:rPr>
            </w:pPr>
            <w:r w:rsidRPr="00D451FA">
              <w:rPr>
                <w:rFonts w:ascii="Arial" w:hAnsi="Arial" w:cs="Arial"/>
                <w:color w:val="000000"/>
                <w:sz w:val="24"/>
                <w:szCs w:val="24"/>
              </w:rPr>
              <w:t>59 050</w:t>
            </w:r>
          </w:p>
        </w:tc>
        <w:tc>
          <w:tcPr>
            <w:tcW w:w="1644" w:type="dxa"/>
            <w:tcBorders>
              <w:top w:val="single" w:sz="4" w:space="0" w:color="auto"/>
              <w:left w:val="single" w:sz="4" w:space="0" w:color="auto"/>
              <w:bottom w:val="single" w:sz="4" w:space="0" w:color="auto"/>
              <w:right w:val="double" w:sz="6" w:space="0" w:color="000000"/>
            </w:tcBorders>
            <w:shd w:val="clear" w:color="auto" w:fill="auto"/>
            <w:vAlign w:val="center"/>
          </w:tcPr>
          <w:p w:rsidR="00D451FA" w:rsidRPr="00D451FA" w:rsidRDefault="00D451FA" w:rsidP="00D451FA">
            <w:pPr>
              <w:contextualSpacing/>
              <w:jc w:val="center"/>
              <w:rPr>
                <w:rFonts w:ascii="Arial" w:hAnsi="Arial" w:cs="Arial"/>
                <w:color w:val="000000"/>
                <w:sz w:val="24"/>
                <w:szCs w:val="24"/>
              </w:rPr>
            </w:pPr>
            <w:r w:rsidRPr="00D451FA">
              <w:rPr>
                <w:rFonts w:ascii="Arial" w:hAnsi="Arial" w:cs="Arial"/>
                <w:color w:val="000000"/>
                <w:sz w:val="24"/>
                <w:szCs w:val="24"/>
              </w:rPr>
              <w:t>89 117</w:t>
            </w:r>
          </w:p>
        </w:tc>
      </w:tr>
      <w:tr w:rsidR="00D451FA" w:rsidRPr="00D451FA" w:rsidTr="00D451FA">
        <w:trPr>
          <w:gridAfter w:val="1"/>
          <w:wAfter w:w="13" w:type="dxa"/>
          <w:trHeight w:val="712"/>
        </w:trPr>
        <w:tc>
          <w:tcPr>
            <w:tcW w:w="2992" w:type="dxa"/>
            <w:tcBorders>
              <w:top w:val="nil"/>
              <w:left w:val="double" w:sz="6" w:space="0" w:color="auto"/>
              <w:bottom w:val="single" w:sz="4" w:space="0" w:color="auto"/>
              <w:right w:val="single" w:sz="4" w:space="0" w:color="auto"/>
            </w:tcBorders>
            <w:shd w:val="clear" w:color="auto" w:fill="auto"/>
            <w:vAlign w:val="center"/>
            <w:hideMark/>
          </w:tcPr>
          <w:p w:rsidR="00D451FA" w:rsidRPr="00D451FA" w:rsidRDefault="00D451FA" w:rsidP="00D451FA">
            <w:pPr>
              <w:contextualSpacing/>
              <w:rPr>
                <w:rFonts w:ascii="Arial" w:hAnsi="Arial" w:cs="Arial"/>
                <w:color w:val="000000"/>
                <w:sz w:val="24"/>
                <w:szCs w:val="24"/>
              </w:rPr>
            </w:pPr>
            <w:r w:rsidRPr="00D451FA">
              <w:rPr>
                <w:rFonts w:ascii="Arial" w:hAnsi="Arial" w:cs="Arial"/>
                <w:color w:val="000000"/>
                <w:sz w:val="24"/>
                <w:szCs w:val="24"/>
              </w:rPr>
              <w:t>Cizinci ze třetích zemí s volným vstupem na trh práce</w:t>
            </w: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rsidR="00D451FA" w:rsidRPr="00D451FA" w:rsidRDefault="00D451FA" w:rsidP="00D451FA">
            <w:pPr>
              <w:contextualSpacing/>
              <w:jc w:val="center"/>
              <w:rPr>
                <w:rFonts w:ascii="Arial" w:hAnsi="Arial" w:cs="Arial"/>
                <w:color w:val="000000"/>
                <w:sz w:val="24"/>
                <w:szCs w:val="24"/>
              </w:rPr>
            </w:pPr>
            <w:r w:rsidRPr="00D451FA">
              <w:rPr>
                <w:rFonts w:ascii="Arial" w:hAnsi="Arial" w:cs="Arial"/>
                <w:color w:val="000000"/>
                <w:sz w:val="24"/>
                <w:szCs w:val="24"/>
              </w:rPr>
              <w:t>10 109</w:t>
            </w: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rsidR="00D451FA" w:rsidRPr="00D451FA" w:rsidRDefault="00D451FA" w:rsidP="00D451FA">
            <w:pPr>
              <w:contextualSpacing/>
              <w:jc w:val="center"/>
              <w:rPr>
                <w:rFonts w:ascii="Arial" w:hAnsi="Arial" w:cs="Arial"/>
                <w:color w:val="000000"/>
                <w:sz w:val="24"/>
                <w:szCs w:val="24"/>
              </w:rPr>
            </w:pPr>
            <w:r w:rsidRPr="00D451FA">
              <w:rPr>
                <w:rFonts w:ascii="Arial" w:hAnsi="Arial" w:cs="Arial"/>
                <w:color w:val="000000"/>
                <w:sz w:val="24"/>
                <w:szCs w:val="24"/>
              </w:rPr>
              <w:t>10 079</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D451FA" w:rsidRPr="00D451FA" w:rsidRDefault="00D451FA" w:rsidP="00D451FA">
            <w:pPr>
              <w:contextualSpacing/>
              <w:jc w:val="center"/>
              <w:rPr>
                <w:rFonts w:ascii="Arial" w:hAnsi="Arial" w:cs="Arial"/>
                <w:color w:val="000000"/>
                <w:sz w:val="24"/>
                <w:szCs w:val="24"/>
              </w:rPr>
            </w:pPr>
            <w:r w:rsidRPr="00D451FA">
              <w:rPr>
                <w:rFonts w:ascii="Arial" w:hAnsi="Arial" w:cs="Arial"/>
                <w:color w:val="000000"/>
                <w:sz w:val="24"/>
                <w:szCs w:val="24"/>
              </w:rPr>
              <w:t>12 224</w:t>
            </w:r>
          </w:p>
        </w:tc>
        <w:tc>
          <w:tcPr>
            <w:tcW w:w="1644" w:type="dxa"/>
            <w:tcBorders>
              <w:top w:val="single" w:sz="4" w:space="0" w:color="auto"/>
              <w:left w:val="single" w:sz="4" w:space="0" w:color="auto"/>
              <w:bottom w:val="single" w:sz="4" w:space="0" w:color="auto"/>
              <w:right w:val="double" w:sz="6" w:space="0" w:color="000000"/>
            </w:tcBorders>
            <w:shd w:val="clear" w:color="auto" w:fill="auto"/>
            <w:vAlign w:val="center"/>
          </w:tcPr>
          <w:p w:rsidR="00D451FA" w:rsidRPr="00D451FA" w:rsidRDefault="00D451FA" w:rsidP="00D451FA">
            <w:pPr>
              <w:contextualSpacing/>
              <w:jc w:val="center"/>
              <w:rPr>
                <w:rFonts w:ascii="Arial" w:hAnsi="Arial" w:cs="Arial"/>
                <w:color w:val="000000"/>
                <w:sz w:val="24"/>
                <w:szCs w:val="24"/>
              </w:rPr>
            </w:pPr>
            <w:r w:rsidRPr="00D451FA">
              <w:rPr>
                <w:rFonts w:ascii="Arial" w:hAnsi="Arial" w:cs="Arial"/>
                <w:color w:val="000000"/>
                <w:sz w:val="24"/>
                <w:szCs w:val="24"/>
              </w:rPr>
              <w:t>22 381</w:t>
            </w:r>
          </w:p>
        </w:tc>
      </w:tr>
      <w:tr w:rsidR="00D451FA" w:rsidRPr="00D451FA" w:rsidTr="00D451FA">
        <w:trPr>
          <w:gridAfter w:val="1"/>
          <w:wAfter w:w="13" w:type="dxa"/>
          <w:trHeight w:val="339"/>
        </w:trPr>
        <w:tc>
          <w:tcPr>
            <w:tcW w:w="2992" w:type="dxa"/>
            <w:tcBorders>
              <w:top w:val="nil"/>
              <w:left w:val="double" w:sz="6" w:space="0" w:color="auto"/>
              <w:bottom w:val="double" w:sz="6" w:space="0" w:color="auto"/>
              <w:right w:val="single" w:sz="4" w:space="0" w:color="auto"/>
            </w:tcBorders>
            <w:shd w:val="clear" w:color="auto" w:fill="auto"/>
            <w:noWrap/>
            <w:vAlign w:val="bottom"/>
            <w:hideMark/>
          </w:tcPr>
          <w:p w:rsidR="00D451FA" w:rsidRPr="00D451FA" w:rsidRDefault="00D451FA" w:rsidP="00D451FA">
            <w:pPr>
              <w:contextualSpacing/>
              <w:rPr>
                <w:rFonts w:ascii="Arial" w:hAnsi="Arial" w:cs="Arial"/>
                <w:b/>
                <w:bCs/>
                <w:color w:val="000000"/>
                <w:sz w:val="24"/>
                <w:szCs w:val="24"/>
              </w:rPr>
            </w:pPr>
            <w:r w:rsidRPr="00D451FA">
              <w:rPr>
                <w:rFonts w:ascii="Arial" w:hAnsi="Arial" w:cs="Arial"/>
                <w:b/>
                <w:bCs/>
                <w:color w:val="000000"/>
                <w:sz w:val="24"/>
                <w:szCs w:val="24"/>
              </w:rPr>
              <w:t>Celkem</w:t>
            </w:r>
          </w:p>
        </w:tc>
        <w:tc>
          <w:tcPr>
            <w:tcW w:w="1644" w:type="dxa"/>
            <w:tcBorders>
              <w:top w:val="single" w:sz="4" w:space="0" w:color="auto"/>
              <w:left w:val="nil"/>
              <w:bottom w:val="double" w:sz="6" w:space="0" w:color="auto"/>
              <w:right w:val="single" w:sz="4" w:space="0" w:color="auto"/>
            </w:tcBorders>
            <w:shd w:val="clear" w:color="auto" w:fill="auto"/>
            <w:noWrap/>
            <w:vAlign w:val="center"/>
            <w:hideMark/>
          </w:tcPr>
          <w:p w:rsidR="00D451FA" w:rsidRPr="00D451FA" w:rsidRDefault="00D451FA" w:rsidP="00D451FA">
            <w:pPr>
              <w:contextualSpacing/>
              <w:jc w:val="center"/>
              <w:rPr>
                <w:rFonts w:ascii="Arial" w:hAnsi="Arial" w:cs="Arial"/>
                <w:b/>
                <w:bCs/>
                <w:color w:val="000000"/>
                <w:sz w:val="24"/>
                <w:szCs w:val="24"/>
              </w:rPr>
            </w:pPr>
            <w:r w:rsidRPr="00D451FA">
              <w:rPr>
                <w:rFonts w:ascii="Arial" w:hAnsi="Arial" w:cs="Arial"/>
                <w:b/>
                <w:bCs/>
                <w:color w:val="000000"/>
                <w:sz w:val="24"/>
                <w:szCs w:val="24"/>
              </w:rPr>
              <w:t>49 472</w:t>
            </w:r>
          </w:p>
        </w:tc>
        <w:tc>
          <w:tcPr>
            <w:tcW w:w="1644" w:type="dxa"/>
            <w:tcBorders>
              <w:top w:val="single" w:sz="4" w:space="0" w:color="auto"/>
              <w:left w:val="nil"/>
              <w:bottom w:val="double" w:sz="6" w:space="0" w:color="auto"/>
              <w:right w:val="single" w:sz="4" w:space="0" w:color="auto"/>
            </w:tcBorders>
            <w:shd w:val="clear" w:color="auto" w:fill="auto"/>
            <w:noWrap/>
            <w:vAlign w:val="center"/>
            <w:hideMark/>
          </w:tcPr>
          <w:p w:rsidR="00D451FA" w:rsidRPr="00D451FA" w:rsidRDefault="00D451FA" w:rsidP="00D451FA">
            <w:pPr>
              <w:contextualSpacing/>
              <w:jc w:val="center"/>
              <w:rPr>
                <w:rFonts w:ascii="Arial" w:hAnsi="Arial" w:cs="Arial"/>
                <w:b/>
                <w:bCs/>
                <w:color w:val="000000"/>
                <w:sz w:val="24"/>
                <w:szCs w:val="24"/>
              </w:rPr>
            </w:pPr>
            <w:r w:rsidRPr="00D451FA">
              <w:rPr>
                <w:rFonts w:ascii="Arial" w:hAnsi="Arial" w:cs="Arial"/>
                <w:b/>
                <w:bCs/>
                <w:color w:val="000000"/>
                <w:sz w:val="24"/>
                <w:szCs w:val="24"/>
              </w:rPr>
              <w:t>61 116</w:t>
            </w:r>
          </w:p>
        </w:tc>
        <w:tc>
          <w:tcPr>
            <w:tcW w:w="1644" w:type="dxa"/>
            <w:tcBorders>
              <w:top w:val="single" w:sz="4" w:space="0" w:color="auto"/>
              <w:left w:val="nil"/>
              <w:bottom w:val="double" w:sz="6" w:space="0" w:color="auto"/>
              <w:right w:val="single" w:sz="4" w:space="0" w:color="auto"/>
            </w:tcBorders>
            <w:shd w:val="clear" w:color="auto" w:fill="auto"/>
            <w:vAlign w:val="center"/>
            <w:hideMark/>
          </w:tcPr>
          <w:p w:rsidR="00D451FA" w:rsidRPr="00D451FA" w:rsidRDefault="00D451FA" w:rsidP="00D451FA">
            <w:pPr>
              <w:contextualSpacing/>
              <w:jc w:val="center"/>
              <w:rPr>
                <w:rFonts w:ascii="Arial" w:hAnsi="Arial" w:cs="Arial"/>
                <w:b/>
                <w:bCs/>
                <w:color w:val="000000"/>
                <w:sz w:val="24"/>
                <w:szCs w:val="24"/>
              </w:rPr>
            </w:pPr>
            <w:r w:rsidRPr="00D451FA">
              <w:rPr>
                <w:rFonts w:ascii="Arial" w:hAnsi="Arial" w:cs="Arial"/>
                <w:b/>
                <w:bCs/>
                <w:color w:val="000000"/>
                <w:sz w:val="24"/>
                <w:szCs w:val="24"/>
              </w:rPr>
              <w:t>71 274</w:t>
            </w:r>
          </w:p>
        </w:tc>
        <w:tc>
          <w:tcPr>
            <w:tcW w:w="1644" w:type="dxa"/>
            <w:tcBorders>
              <w:top w:val="single" w:sz="4" w:space="0" w:color="auto"/>
              <w:left w:val="single" w:sz="4" w:space="0" w:color="auto"/>
              <w:bottom w:val="double" w:sz="6" w:space="0" w:color="auto"/>
              <w:right w:val="double" w:sz="6" w:space="0" w:color="000000"/>
            </w:tcBorders>
            <w:shd w:val="clear" w:color="auto" w:fill="auto"/>
            <w:vAlign w:val="center"/>
          </w:tcPr>
          <w:p w:rsidR="00D451FA" w:rsidRPr="00D451FA" w:rsidRDefault="00D451FA" w:rsidP="00D451FA">
            <w:pPr>
              <w:contextualSpacing/>
              <w:jc w:val="center"/>
              <w:rPr>
                <w:rFonts w:ascii="Arial" w:hAnsi="Arial" w:cs="Arial"/>
                <w:b/>
                <w:bCs/>
                <w:color w:val="000000"/>
                <w:sz w:val="24"/>
                <w:szCs w:val="24"/>
              </w:rPr>
            </w:pPr>
            <w:r w:rsidRPr="00D451FA">
              <w:rPr>
                <w:rFonts w:ascii="Arial" w:hAnsi="Arial" w:cs="Arial"/>
                <w:b/>
                <w:bCs/>
                <w:color w:val="000000"/>
                <w:sz w:val="24"/>
                <w:szCs w:val="24"/>
              </w:rPr>
              <w:t>111 498</w:t>
            </w:r>
          </w:p>
        </w:tc>
      </w:tr>
    </w:tbl>
    <w:p w:rsidR="00D451FA" w:rsidRPr="00ED1B96" w:rsidRDefault="00D451FA" w:rsidP="00D451FA">
      <w:pPr>
        <w:spacing w:after="0" w:line="360" w:lineRule="auto"/>
        <w:contextualSpacing/>
        <w:rPr>
          <w:rFonts w:ascii="Arial" w:hAnsi="Arial" w:cs="Arial"/>
          <w:sz w:val="24"/>
          <w:szCs w:val="24"/>
        </w:rPr>
      </w:pPr>
    </w:p>
    <w:p w:rsidR="00685169" w:rsidRDefault="00685169" w:rsidP="00D451FA">
      <w:pPr>
        <w:keepNext/>
        <w:numPr>
          <w:ilvl w:val="0"/>
          <w:numId w:val="18"/>
        </w:numPr>
        <w:spacing w:before="120" w:after="0"/>
        <w:ind w:right="170"/>
        <w:contextualSpacing/>
        <w:jc w:val="both"/>
        <w:outlineLvl w:val="1"/>
        <w:rPr>
          <w:rFonts w:ascii="Arial" w:eastAsia="SimSun" w:hAnsi="Arial" w:cs="Arial"/>
          <w:b/>
          <w:bCs/>
          <w:iCs/>
          <w:sz w:val="24"/>
          <w:szCs w:val="24"/>
          <w:u w:val="single"/>
          <w:lang w:eastAsia="cs-CZ"/>
        </w:rPr>
      </w:pPr>
      <w:r w:rsidRPr="00664081">
        <w:rPr>
          <w:rFonts w:ascii="Arial" w:eastAsia="SimSun" w:hAnsi="Arial" w:cs="Arial"/>
          <w:b/>
          <w:bCs/>
          <w:iCs/>
          <w:sz w:val="24"/>
          <w:szCs w:val="24"/>
          <w:u w:val="single"/>
          <w:lang w:eastAsia="cs-CZ"/>
        </w:rPr>
        <w:t>Činnost Státního úřadu inspekce práce</w:t>
      </w:r>
    </w:p>
    <w:p w:rsidR="00685169" w:rsidRDefault="00685169" w:rsidP="00D451FA">
      <w:pPr>
        <w:pStyle w:val="Odstavecseseznamem"/>
        <w:keepNext/>
        <w:numPr>
          <w:ilvl w:val="1"/>
          <w:numId w:val="18"/>
        </w:numPr>
        <w:spacing w:after="0"/>
        <w:outlineLvl w:val="1"/>
        <w:rPr>
          <w:rFonts w:eastAsia="SimSun" w:cs="Arial"/>
          <w:b/>
          <w:bCs/>
          <w:iCs/>
          <w:sz w:val="24"/>
          <w:szCs w:val="24"/>
          <w:u w:val="single"/>
        </w:rPr>
      </w:pPr>
      <w:r w:rsidRPr="009A0DEC">
        <w:rPr>
          <w:rFonts w:eastAsia="SimSun" w:cs="Arial"/>
          <w:b/>
          <w:bCs/>
          <w:iCs/>
          <w:sz w:val="24"/>
          <w:szCs w:val="24"/>
          <w:u w:val="single"/>
        </w:rPr>
        <w:t>Kontroly nelegálního zaměstnávání v roce 2016</w:t>
      </w:r>
    </w:p>
    <w:p w:rsidR="00685169" w:rsidRDefault="00685169" w:rsidP="00D451FA">
      <w:pPr>
        <w:spacing w:before="120" w:after="0"/>
        <w:ind w:right="170"/>
        <w:contextualSpacing/>
        <w:jc w:val="both"/>
        <w:rPr>
          <w:rFonts w:ascii="Arial" w:eastAsia="Calibri" w:hAnsi="Arial" w:cs="Arial"/>
          <w:color w:val="000000"/>
          <w:sz w:val="24"/>
          <w:szCs w:val="24"/>
        </w:rPr>
      </w:pPr>
      <w:r w:rsidRPr="00664081">
        <w:rPr>
          <w:rFonts w:ascii="Arial" w:eastAsia="Calibri" w:hAnsi="Arial" w:cs="Arial"/>
          <w:color w:val="000000"/>
          <w:sz w:val="24"/>
          <w:szCs w:val="24"/>
        </w:rPr>
        <w:t xml:space="preserve">Kontroly nelegálního zaměstnávání byly Státním úřadem inspekce práce </w:t>
      </w:r>
      <w:r w:rsidR="001A33DF">
        <w:rPr>
          <w:rFonts w:ascii="Arial" w:eastAsia="Calibri" w:hAnsi="Arial" w:cs="Arial"/>
          <w:color w:val="000000"/>
          <w:sz w:val="24"/>
          <w:szCs w:val="24"/>
        </w:rPr>
        <w:t xml:space="preserve">(dále jen „SÚIP“) </w:t>
      </w:r>
      <w:r w:rsidRPr="00664081">
        <w:rPr>
          <w:rFonts w:ascii="Arial" w:eastAsia="Calibri" w:hAnsi="Arial" w:cs="Arial"/>
          <w:color w:val="000000"/>
          <w:sz w:val="24"/>
          <w:szCs w:val="24"/>
        </w:rPr>
        <w:t>zařazeny mezi hlavní kontrolní úkoly orgánů inspekce práce i v roce 2016, a to plně v</w:t>
      </w:r>
      <w:r w:rsidR="00101F00">
        <w:rPr>
          <w:rFonts w:ascii="Arial" w:eastAsia="Calibri" w:hAnsi="Arial" w:cs="Arial"/>
          <w:color w:val="000000"/>
          <w:sz w:val="24"/>
          <w:szCs w:val="24"/>
        </w:rPr>
        <w:t> </w:t>
      </w:r>
      <w:r w:rsidRPr="00664081">
        <w:rPr>
          <w:rFonts w:ascii="Arial" w:eastAsia="Calibri" w:hAnsi="Arial" w:cs="Arial"/>
          <w:color w:val="000000"/>
          <w:sz w:val="24"/>
          <w:szCs w:val="24"/>
        </w:rPr>
        <w:t xml:space="preserve">souladu s prioritami Ministerstva práce a sociálních věcí </w:t>
      </w:r>
      <w:r w:rsidR="001D375F">
        <w:rPr>
          <w:rFonts w:ascii="Arial" w:eastAsia="Calibri" w:hAnsi="Arial" w:cs="Arial"/>
          <w:color w:val="000000"/>
          <w:sz w:val="24"/>
          <w:szCs w:val="24"/>
        </w:rPr>
        <w:t xml:space="preserve">(dále jen „MPSV“) </w:t>
      </w:r>
      <w:r w:rsidRPr="00664081">
        <w:rPr>
          <w:rFonts w:ascii="Arial" w:eastAsia="Calibri" w:hAnsi="Arial" w:cs="Arial"/>
          <w:color w:val="000000"/>
          <w:sz w:val="24"/>
          <w:szCs w:val="24"/>
        </w:rPr>
        <w:t xml:space="preserve">a vnitřní politikou Evropské unie. </w:t>
      </w:r>
    </w:p>
    <w:p w:rsidR="007D0508" w:rsidRPr="00664081" w:rsidRDefault="007D0508" w:rsidP="00D451FA">
      <w:pPr>
        <w:spacing w:before="120" w:after="0"/>
        <w:ind w:right="170"/>
        <w:contextualSpacing/>
        <w:jc w:val="both"/>
        <w:rPr>
          <w:rFonts w:ascii="Arial" w:eastAsia="Calibri" w:hAnsi="Arial" w:cs="Arial"/>
          <w:color w:val="000000"/>
          <w:sz w:val="24"/>
          <w:szCs w:val="24"/>
        </w:rPr>
      </w:pPr>
    </w:p>
    <w:p w:rsidR="00685169" w:rsidRDefault="00685169" w:rsidP="00D451FA">
      <w:pPr>
        <w:spacing w:before="120" w:after="0"/>
        <w:ind w:right="170"/>
        <w:contextualSpacing/>
        <w:jc w:val="both"/>
        <w:rPr>
          <w:rFonts w:ascii="Arial" w:eastAsia="Calibri" w:hAnsi="Arial" w:cs="Arial"/>
          <w:color w:val="000000"/>
          <w:sz w:val="24"/>
          <w:szCs w:val="24"/>
        </w:rPr>
      </w:pPr>
      <w:r w:rsidRPr="00664081">
        <w:rPr>
          <w:rFonts w:ascii="Arial" w:eastAsia="Calibri" w:hAnsi="Arial" w:cs="Arial"/>
          <w:color w:val="000000"/>
          <w:sz w:val="24"/>
          <w:szCs w:val="24"/>
        </w:rPr>
        <w:t xml:space="preserve">Provádění kontrol a vedení správních řízení v oblasti nelegálního zaměstnávání se stalo od 1. 1. 2016 trvalou součástí činnosti </w:t>
      </w:r>
      <w:r w:rsidR="001A33DF">
        <w:rPr>
          <w:rFonts w:ascii="Arial" w:eastAsia="Calibri" w:hAnsi="Arial" w:cs="Arial"/>
          <w:color w:val="000000"/>
          <w:sz w:val="24"/>
          <w:szCs w:val="24"/>
        </w:rPr>
        <w:t>SÚIP</w:t>
      </w:r>
      <w:r w:rsidR="001A33DF" w:rsidRPr="00664081">
        <w:rPr>
          <w:rFonts w:ascii="Arial" w:eastAsia="Calibri" w:hAnsi="Arial" w:cs="Arial"/>
          <w:color w:val="000000"/>
          <w:sz w:val="24"/>
          <w:szCs w:val="24"/>
        </w:rPr>
        <w:t xml:space="preserve"> </w:t>
      </w:r>
      <w:r w:rsidRPr="00664081">
        <w:rPr>
          <w:rFonts w:ascii="Arial" w:eastAsia="Calibri" w:hAnsi="Arial" w:cs="Arial"/>
          <w:color w:val="000000"/>
          <w:sz w:val="24"/>
          <w:szCs w:val="24"/>
        </w:rPr>
        <w:t>a jeho organizační struktury. Mezi lety 2012 a 2015, tedy od samotného přechodu kontrolní působnosti v této oblasti na orgány inspekce práce, byla kontrolní a</w:t>
      </w:r>
      <w:r w:rsidR="00101F00">
        <w:rPr>
          <w:rFonts w:ascii="Arial" w:eastAsia="Calibri" w:hAnsi="Arial" w:cs="Arial"/>
          <w:color w:val="000000"/>
          <w:sz w:val="24"/>
          <w:szCs w:val="24"/>
        </w:rPr>
        <w:t> </w:t>
      </w:r>
      <w:r w:rsidRPr="00664081">
        <w:rPr>
          <w:rFonts w:ascii="Arial" w:eastAsia="Calibri" w:hAnsi="Arial" w:cs="Arial"/>
          <w:color w:val="000000"/>
          <w:sz w:val="24"/>
          <w:szCs w:val="24"/>
        </w:rPr>
        <w:t xml:space="preserve">správní činnost realizována v rámci projektu financovaného z Evropského sociálního fondu (v rámci Operačního programu Lidské zdroje a zaměstnanost) „Efektivní systém rozvoje zaměstnanosti, výkonu komplexních kontrol a potírání nelegálního zaměstnávání v ČR“. V tomto období došlo k zakotvení základních kontrolních postupů v oblasti nelegálního zaměstnávání do kontrolní činnosti orgánů inspekce práce. </w:t>
      </w:r>
      <w:r w:rsidRPr="00664081">
        <w:rPr>
          <w:rFonts w:ascii="Arial" w:eastAsia="Times New Roman" w:hAnsi="Arial" w:cs="Arial"/>
          <w:sz w:val="24"/>
          <w:szCs w:val="24"/>
          <w:lang w:eastAsia="cs-CZ"/>
        </w:rPr>
        <w:t xml:space="preserve">Kontrolní mechanismy </w:t>
      </w:r>
      <w:r w:rsidRPr="00664081">
        <w:rPr>
          <w:rFonts w:ascii="Arial" w:eastAsia="Times New Roman" w:hAnsi="Arial" w:cs="Arial"/>
          <w:sz w:val="24"/>
          <w:szCs w:val="24"/>
          <w:lang w:eastAsia="cs-CZ"/>
        </w:rPr>
        <w:lastRenderedPageBreak/>
        <w:t>byly v období let 2012 – 2016 modifikovány, s přihlédnutím k aktuální situaci na trhu práce a k změnám v</w:t>
      </w:r>
      <w:r w:rsidR="00101F00">
        <w:rPr>
          <w:rFonts w:ascii="Arial" w:eastAsia="Times New Roman" w:hAnsi="Arial" w:cs="Arial"/>
          <w:sz w:val="24"/>
          <w:szCs w:val="24"/>
          <w:lang w:eastAsia="cs-CZ"/>
        </w:rPr>
        <w:t> </w:t>
      </w:r>
      <w:r w:rsidRPr="00664081">
        <w:rPr>
          <w:rFonts w:ascii="Arial" w:eastAsia="Times New Roman" w:hAnsi="Arial" w:cs="Arial"/>
          <w:sz w:val="24"/>
          <w:szCs w:val="24"/>
          <w:lang w:eastAsia="cs-CZ"/>
        </w:rPr>
        <w:t xml:space="preserve">postupech kontrolovaných osob, a to tak, aby byly kontroly prováděny efektivněji. Od plošných kontrol, které byly </w:t>
      </w:r>
      <w:r w:rsidR="001A33DF">
        <w:rPr>
          <w:rFonts w:ascii="Arial" w:eastAsia="Calibri" w:hAnsi="Arial" w:cs="Arial"/>
          <w:color w:val="000000"/>
          <w:sz w:val="24"/>
          <w:szCs w:val="24"/>
        </w:rPr>
        <w:t>SÚIP</w:t>
      </w:r>
      <w:r w:rsidRPr="00664081">
        <w:rPr>
          <w:rFonts w:ascii="Arial" w:eastAsia="Times New Roman" w:hAnsi="Arial" w:cs="Arial"/>
          <w:sz w:val="24"/>
          <w:szCs w:val="24"/>
          <w:lang w:eastAsia="cs-CZ"/>
        </w:rPr>
        <w:t xml:space="preserve"> realizovány především v letech 2012 až 2014, orgány inspekce práce v následujícím období postupně přecházely ke kontrolám cíleným na ty zaměstnavatele, u kterých je výkon nelegální práce nejpravděpodobnější. Pro efektivnější výkon kontrolní činnosti jsou využívány především vlastní praktické zkušenosti z kontrol a podněty ke kontrole, se kterými se na orgány inspekce práce obrací veřejnost. Inspektoři před zahájením kontroly rovněž provádí důsledný monitoring pracoviště a při provádění kontrol se inspektoráty práce mohou opřít i o prohlubující se vzájemnou spolupráci se Službou cizinecké policie, Celní správou, Finančními úřady a Českou správou sociálního zabezpečení. Kontrolní č</w:t>
      </w:r>
      <w:r w:rsidRPr="00664081">
        <w:rPr>
          <w:rFonts w:ascii="Arial" w:eastAsia="Calibri" w:hAnsi="Arial" w:cs="Arial"/>
          <w:color w:val="000000"/>
          <w:sz w:val="24"/>
          <w:szCs w:val="24"/>
        </w:rPr>
        <w:t xml:space="preserve">innost orgánů inspekce práce v roce 2016 plynule navázala na kontrolní praxi  předchozích let. </w:t>
      </w:r>
    </w:p>
    <w:p w:rsidR="007D0508" w:rsidRPr="00664081" w:rsidRDefault="007D0508" w:rsidP="00D451FA">
      <w:pPr>
        <w:spacing w:before="120" w:after="0"/>
        <w:ind w:right="170"/>
        <w:contextualSpacing/>
        <w:jc w:val="both"/>
        <w:rPr>
          <w:rFonts w:ascii="Arial" w:eastAsia="Calibri" w:hAnsi="Arial" w:cs="Arial"/>
          <w:color w:val="000000"/>
          <w:sz w:val="24"/>
          <w:szCs w:val="24"/>
        </w:rPr>
      </w:pPr>
    </w:p>
    <w:p w:rsidR="00685169" w:rsidRDefault="00685169" w:rsidP="00D451FA">
      <w:pPr>
        <w:spacing w:before="120" w:after="0"/>
        <w:ind w:right="170"/>
        <w:contextualSpacing/>
        <w:jc w:val="both"/>
        <w:rPr>
          <w:rFonts w:ascii="Arial" w:eastAsia="Calibri" w:hAnsi="Arial" w:cs="Arial"/>
          <w:color w:val="000000"/>
          <w:sz w:val="24"/>
          <w:szCs w:val="24"/>
        </w:rPr>
      </w:pPr>
      <w:r w:rsidRPr="00664081">
        <w:rPr>
          <w:rFonts w:ascii="Arial" w:eastAsia="Calibri" w:hAnsi="Arial" w:cs="Arial"/>
          <w:color w:val="000000"/>
          <w:sz w:val="24"/>
          <w:szCs w:val="24"/>
        </w:rPr>
        <w:t>Kontrolní činnosti v oblasti nelegálního zaměstnávání a dalších povinností stanovených zákonem o zaměstnanosti se věnuje 14 krajských kontrolních útvarů, které čítaly na celém území ČR k 1. 1. 2016 celkem 187 inspektorů ve služebním poměru.</w:t>
      </w:r>
    </w:p>
    <w:p w:rsidR="007D0508" w:rsidRPr="00664081" w:rsidRDefault="007D0508" w:rsidP="00D451FA">
      <w:pPr>
        <w:spacing w:before="120" w:after="0"/>
        <w:ind w:right="170"/>
        <w:contextualSpacing/>
        <w:jc w:val="both"/>
        <w:rPr>
          <w:rFonts w:ascii="Arial" w:eastAsia="Calibri" w:hAnsi="Arial" w:cs="Arial"/>
          <w:color w:val="000000"/>
          <w:sz w:val="24"/>
          <w:szCs w:val="24"/>
        </w:rPr>
      </w:pPr>
    </w:p>
    <w:p w:rsidR="00685169" w:rsidRDefault="00685169" w:rsidP="00D451FA">
      <w:pPr>
        <w:spacing w:before="120" w:after="0"/>
        <w:ind w:right="170"/>
        <w:contextualSpacing/>
        <w:jc w:val="both"/>
        <w:rPr>
          <w:rFonts w:ascii="Arial" w:eastAsia="Calibri" w:hAnsi="Arial" w:cs="Arial"/>
          <w:sz w:val="24"/>
          <w:szCs w:val="24"/>
          <w:lang w:eastAsia="cs-CZ"/>
        </w:rPr>
      </w:pPr>
      <w:r w:rsidRPr="00664081">
        <w:rPr>
          <w:rFonts w:ascii="Arial" w:eastAsia="Calibri" w:hAnsi="Arial" w:cs="Arial"/>
          <w:color w:val="000000"/>
          <w:sz w:val="24"/>
          <w:szCs w:val="24"/>
        </w:rPr>
        <w:t>Kontroly nelegálního zaměstnávání byly v roce 2016 primárně prováděny v rámci hlavního kontrolního úkolu „Kontroly nelegálního zaměstnávání občanů ČR a</w:t>
      </w:r>
      <w:r w:rsidR="00101F00">
        <w:rPr>
          <w:rFonts w:ascii="Arial" w:eastAsia="Calibri" w:hAnsi="Arial" w:cs="Arial"/>
          <w:color w:val="000000"/>
          <w:sz w:val="24"/>
          <w:szCs w:val="24"/>
        </w:rPr>
        <w:t> </w:t>
      </w:r>
      <w:r w:rsidRPr="00664081">
        <w:rPr>
          <w:rFonts w:ascii="Arial" w:eastAsia="Calibri" w:hAnsi="Arial" w:cs="Arial"/>
          <w:color w:val="000000"/>
          <w:sz w:val="24"/>
          <w:szCs w:val="24"/>
        </w:rPr>
        <w:t>cizinců“. Samotné zadání tohoto kontrolního úkolu upřednostňovalo efektivitu prováděných kontrol před zvyšováním jejich počtu. Kontrolní činnost se tak mimo jiné cíleně zaměřovala na větší zaměstnavatele a pracoviště většího rozsahu, u</w:t>
      </w:r>
      <w:r w:rsidR="00101F00">
        <w:rPr>
          <w:rFonts w:ascii="Arial" w:eastAsia="Calibri" w:hAnsi="Arial" w:cs="Arial"/>
          <w:color w:val="000000"/>
          <w:sz w:val="24"/>
          <w:szCs w:val="24"/>
        </w:rPr>
        <w:t> </w:t>
      </w:r>
      <w:r w:rsidRPr="00664081">
        <w:rPr>
          <w:rFonts w:ascii="Arial" w:eastAsia="Calibri" w:hAnsi="Arial" w:cs="Arial"/>
          <w:color w:val="000000"/>
          <w:sz w:val="24"/>
          <w:szCs w:val="24"/>
        </w:rPr>
        <w:t xml:space="preserve">nichž bylo možné předpokládat výkon nelegální práce. </w:t>
      </w:r>
      <w:r w:rsidRPr="00664081">
        <w:rPr>
          <w:rFonts w:ascii="Arial" w:eastAsia="Calibri" w:hAnsi="Arial" w:cs="Arial"/>
          <w:sz w:val="24"/>
          <w:szCs w:val="24"/>
          <w:lang w:eastAsia="cs-CZ"/>
        </w:rPr>
        <w:t>V průběhu roku však vyvstala i nutnost reagovat na nové trendy a postupy zaměstnavatelů v oblasti nelegálního zaměstnávání.  Inspektoři se ve své praxi sice i nadále setkávali především s případy nelegálního zaměstnávání realizovaného formou výkonu závislé práce mimo pracovněprávní vztah, tedy bez uzavřené pracovní smlouvy, dohody o provedení práce nebo dohody o pracovní činnosti, případně rovněž realizované formou tzv. „</w:t>
      </w:r>
      <w:proofErr w:type="spellStart"/>
      <w:r w:rsidRPr="00664081">
        <w:rPr>
          <w:rFonts w:ascii="Arial" w:eastAsia="Calibri" w:hAnsi="Arial" w:cs="Arial"/>
          <w:sz w:val="24"/>
          <w:szCs w:val="24"/>
          <w:lang w:eastAsia="cs-CZ"/>
        </w:rPr>
        <w:t>švarcsystému</w:t>
      </w:r>
      <w:proofErr w:type="spellEnd"/>
      <w:r w:rsidRPr="00664081">
        <w:rPr>
          <w:rFonts w:ascii="Arial" w:eastAsia="Calibri" w:hAnsi="Arial" w:cs="Arial"/>
          <w:sz w:val="24"/>
          <w:szCs w:val="24"/>
          <w:lang w:eastAsia="cs-CZ"/>
        </w:rPr>
        <w:t>“, tedy výkonu závislé práce zastíraného jinou formou právního vztahu, typicky obchodněprávního, respektive občanskoprávního, avšak ve větší míře se inspektoři začali setkávat rovněž s dalšími formami protizákonných postupů ze strany zaměstnavatelů. Jednou z takových forem je tzv. zastřené agenturní zaměstnávání, kdy je dohoda o</w:t>
      </w:r>
      <w:r w:rsidR="00101F00">
        <w:rPr>
          <w:rFonts w:ascii="Arial" w:eastAsia="Calibri" w:hAnsi="Arial" w:cs="Arial"/>
          <w:sz w:val="24"/>
          <w:szCs w:val="24"/>
          <w:lang w:eastAsia="cs-CZ"/>
        </w:rPr>
        <w:t> </w:t>
      </w:r>
      <w:r w:rsidRPr="00664081">
        <w:rPr>
          <w:rFonts w:ascii="Arial" w:eastAsia="Calibri" w:hAnsi="Arial" w:cs="Arial"/>
          <w:sz w:val="24"/>
          <w:szCs w:val="24"/>
          <w:lang w:eastAsia="cs-CZ"/>
        </w:rPr>
        <w:t xml:space="preserve">dočasném přidělení zaměstnance agentury práce k výkonu práce u uživatele nahrazována smlouvou obchodněprávní nebo občanskoprávní. Tento trend pak orgány inspekce práce vysledovaly nejen u zaměstnavatelů zaměstnávajících občany </w:t>
      </w:r>
      <w:r w:rsidR="00E873DF" w:rsidRPr="00685169">
        <w:rPr>
          <w:rFonts w:ascii="Arial" w:eastAsia="Calibri" w:hAnsi="Arial" w:cs="Arial"/>
          <w:sz w:val="24"/>
          <w:szCs w:val="24"/>
        </w:rPr>
        <w:t xml:space="preserve">ČR </w:t>
      </w:r>
      <w:r w:rsidRPr="00664081">
        <w:rPr>
          <w:rFonts w:ascii="Arial" w:eastAsia="Calibri" w:hAnsi="Arial" w:cs="Arial"/>
          <w:sz w:val="24"/>
          <w:szCs w:val="24"/>
          <w:lang w:eastAsia="cs-CZ"/>
        </w:rPr>
        <w:t>a občany členských států Evropské unie, ale rovněž u</w:t>
      </w:r>
      <w:r w:rsidR="00101F00">
        <w:rPr>
          <w:rFonts w:ascii="Arial" w:eastAsia="Calibri" w:hAnsi="Arial" w:cs="Arial"/>
          <w:sz w:val="24"/>
          <w:szCs w:val="24"/>
          <w:lang w:eastAsia="cs-CZ"/>
        </w:rPr>
        <w:t> </w:t>
      </w:r>
      <w:r w:rsidRPr="00664081">
        <w:rPr>
          <w:rFonts w:ascii="Arial" w:eastAsia="Calibri" w:hAnsi="Arial" w:cs="Arial"/>
          <w:sz w:val="24"/>
          <w:szCs w:val="24"/>
          <w:lang w:eastAsia="cs-CZ"/>
        </w:rPr>
        <w:t xml:space="preserve">zaměstnavatelů zaměstnávajících cizince. </w:t>
      </w:r>
    </w:p>
    <w:p w:rsidR="007D0508" w:rsidRPr="00664081" w:rsidRDefault="007D0508" w:rsidP="00D451FA">
      <w:pPr>
        <w:spacing w:before="120" w:after="0"/>
        <w:ind w:right="170"/>
        <w:contextualSpacing/>
        <w:jc w:val="both"/>
        <w:rPr>
          <w:rFonts w:ascii="Arial" w:eastAsia="Calibri" w:hAnsi="Arial" w:cs="Arial"/>
          <w:color w:val="000000"/>
          <w:sz w:val="24"/>
          <w:szCs w:val="24"/>
        </w:rPr>
      </w:pPr>
    </w:p>
    <w:p w:rsidR="00685169" w:rsidRDefault="00685169" w:rsidP="00D451FA">
      <w:pPr>
        <w:spacing w:before="120" w:after="0"/>
        <w:ind w:right="170"/>
        <w:contextualSpacing/>
        <w:jc w:val="both"/>
        <w:rPr>
          <w:rFonts w:ascii="Arial" w:eastAsia="Calibri" w:hAnsi="Arial" w:cs="Arial"/>
          <w:color w:val="000000"/>
          <w:sz w:val="24"/>
          <w:szCs w:val="24"/>
        </w:rPr>
      </w:pPr>
      <w:r w:rsidRPr="00664081">
        <w:rPr>
          <w:rFonts w:ascii="Arial" w:eastAsia="Calibri" w:hAnsi="Arial" w:cs="Arial"/>
          <w:color w:val="000000"/>
          <w:sz w:val="24"/>
          <w:szCs w:val="24"/>
        </w:rPr>
        <w:t>Před zaměstnáním cizinců musí zaměstnavatelé splnit řadu povinností a dodržovat právní předpisy při jejich zaměstnávání. Mimo povinnosti zaměstnávat cizince v</w:t>
      </w:r>
      <w:r w:rsidR="00101F00">
        <w:rPr>
          <w:rFonts w:ascii="Arial" w:eastAsia="Calibri" w:hAnsi="Arial" w:cs="Arial"/>
          <w:color w:val="000000"/>
          <w:sz w:val="24"/>
          <w:szCs w:val="24"/>
        </w:rPr>
        <w:t> </w:t>
      </w:r>
      <w:r w:rsidRPr="00664081">
        <w:rPr>
          <w:rFonts w:ascii="Arial" w:eastAsia="Calibri" w:hAnsi="Arial" w:cs="Arial"/>
          <w:color w:val="000000"/>
          <w:sz w:val="24"/>
          <w:szCs w:val="24"/>
        </w:rPr>
        <w:t xml:space="preserve">souladu s vydanou zaměstnaneckou kartou, modrou kartou nebo povolením </w:t>
      </w:r>
      <w:r w:rsidRPr="00664081">
        <w:rPr>
          <w:rFonts w:ascii="Arial" w:eastAsia="Calibri" w:hAnsi="Arial" w:cs="Arial"/>
          <w:color w:val="000000"/>
          <w:sz w:val="24"/>
          <w:szCs w:val="24"/>
        </w:rPr>
        <w:lastRenderedPageBreak/>
        <w:t>k</w:t>
      </w:r>
      <w:r w:rsidR="00101F00">
        <w:rPr>
          <w:rFonts w:ascii="Arial" w:eastAsia="Calibri" w:hAnsi="Arial" w:cs="Arial"/>
          <w:color w:val="000000"/>
          <w:sz w:val="24"/>
          <w:szCs w:val="24"/>
        </w:rPr>
        <w:t> </w:t>
      </w:r>
      <w:r w:rsidRPr="00664081">
        <w:rPr>
          <w:rFonts w:ascii="Arial" w:eastAsia="Calibri" w:hAnsi="Arial" w:cs="Arial"/>
          <w:color w:val="000000"/>
          <w:sz w:val="24"/>
          <w:szCs w:val="24"/>
        </w:rPr>
        <w:t>zaměstnání, pak rovněž musí plnit oznamovac</w:t>
      </w:r>
      <w:r w:rsidR="00324EA3">
        <w:rPr>
          <w:rFonts w:ascii="Arial" w:eastAsia="Calibri" w:hAnsi="Arial" w:cs="Arial"/>
          <w:color w:val="000000"/>
          <w:sz w:val="24"/>
          <w:szCs w:val="24"/>
        </w:rPr>
        <w:t>í a informační povinnosti vůči k</w:t>
      </w:r>
      <w:r w:rsidRPr="00664081">
        <w:rPr>
          <w:rFonts w:ascii="Arial" w:eastAsia="Calibri" w:hAnsi="Arial" w:cs="Arial"/>
          <w:color w:val="000000"/>
          <w:sz w:val="24"/>
          <w:szCs w:val="24"/>
        </w:rPr>
        <w:t xml:space="preserve">rajským pobočkám </w:t>
      </w:r>
      <w:r w:rsidR="00E873DF">
        <w:rPr>
          <w:rFonts w:ascii="Arial" w:eastAsia="Calibri" w:hAnsi="Arial" w:cs="Arial"/>
          <w:color w:val="000000"/>
          <w:sz w:val="24"/>
          <w:szCs w:val="24"/>
        </w:rPr>
        <w:t>ÚP ČR</w:t>
      </w:r>
      <w:r w:rsidRPr="00664081">
        <w:rPr>
          <w:rFonts w:ascii="Arial" w:eastAsia="Calibri" w:hAnsi="Arial" w:cs="Arial"/>
          <w:color w:val="000000"/>
          <w:sz w:val="24"/>
          <w:szCs w:val="24"/>
        </w:rPr>
        <w:t>. Při kontrolách zaměřených na zaměstnávání zahraničních pracovníků se tak inspektoři setkali rovněž ze strany zaměstnavatelů s využitím ustanovení zákona o zaměstnanosti upravujících výjimky, kdy pro zaměstnání cizince není povolení k zaměstnání vyžadováno. Jedná se zejména o</w:t>
      </w:r>
      <w:r w:rsidR="00101F00">
        <w:rPr>
          <w:rFonts w:ascii="Arial" w:eastAsia="Calibri" w:hAnsi="Arial" w:cs="Arial"/>
          <w:color w:val="000000"/>
          <w:sz w:val="24"/>
          <w:szCs w:val="24"/>
        </w:rPr>
        <w:t> </w:t>
      </w:r>
      <w:r w:rsidRPr="00664081">
        <w:rPr>
          <w:rFonts w:ascii="Arial" w:eastAsia="Calibri" w:hAnsi="Arial" w:cs="Arial"/>
          <w:color w:val="000000"/>
          <w:sz w:val="24"/>
          <w:szCs w:val="24"/>
        </w:rPr>
        <w:t xml:space="preserve">případy, kdy cizinec vykonává práci na území </w:t>
      </w:r>
      <w:r w:rsidR="00E873DF" w:rsidRPr="00685169">
        <w:rPr>
          <w:rFonts w:ascii="Arial" w:eastAsia="Calibri" w:hAnsi="Arial" w:cs="Arial"/>
          <w:sz w:val="24"/>
          <w:szCs w:val="24"/>
        </w:rPr>
        <w:t xml:space="preserve">ČR </w:t>
      </w:r>
      <w:r w:rsidRPr="00664081">
        <w:rPr>
          <w:rFonts w:ascii="Arial" w:eastAsia="Calibri" w:hAnsi="Arial" w:cs="Arial"/>
          <w:color w:val="000000"/>
          <w:sz w:val="24"/>
          <w:szCs w:val="24"/>
        </w:rPr>
        <w:t>na základě jeho vyslání zaměstnavatelem usazeného v jiném členské zemi Evropské unie v rámci institutu přeshraničního poskytování služeb. V těchto případech není povolení k</w:t>
      </w:r>
      <w:r w:rsidR="00101F00">
        <w:rPr>
          <w:rFonts w:ascii="Arial" w:eastAsia="Calibri" w:hAnsi="Arial" w:cs="Arial"/>
          <w:color w:val="000000"/>
          <w:sz w:val="24"/>
          <w:szCs w:val="24"/>
        </w:rPr>
        <w:t> </w:t>
      </w:r>
      <w:r w:rsidRPr="00664081">
        <w:rPr>
          <w:rFonts w:ascii="Arial" w:eastAsia="Calibri" w:hAnsi="Arial" w:cs="Arial"/>
          <w:color w:val="000000"/>
          <w:sz w:val="24"/>
          <w:szCs w:val="24"/>
        </w:rPr>
        <w:t>zaměstnání, zaměstnanecká karta ani modrá karta u zaměstnanců vyžadována.</w:t>
      </w:r>
    </w:p>
    <w:p w:rsidR="007D0508" w:rsidRPr="00664081" w:rsidRDefault="007D0508" w:rsidP="00D451FA">
      <w:pPr>
        <w:spacing w:before="120" w:after="0"/>
        <w:ind w:right="170"/>
        <w:contextualSpacing/>
        <w:jc w:val="both"/>
        <w:rPr>
          <w:rFonts w:ascii="Arial" w:eastAsia="Calibri" w:hAnsi="Arial" w:cs="Arial"/>
          <w:color w:val="000000"/>
          <w:sz w:val="24"/>
          <w:szCs w:val="24"/>
        </w:rPr>
      </w:pPr>
    </w:p>
    <w:p w:rsidR="00685169" w:rsidRDefault="00685169" w:rsidP="00D451FA">
      <w:pPr>
        <w:spacing w:before="120" w:after="0"/>
        <w:ind w:right="170"/>
        <w:contextualSpacing/>
        <w:jc w:val="both"/>
        <w:rPr>
          <w:rFonts w:ascii="Arial" w:eastAsia="Calibri" w:hAnsi="Arial" w:cs="Arial"/>
          <w:color w:val="000000"/>
          <w:sz w:val="24"/>
          <w:szCs w:val="24"/>
        </w:rPr>
      </w:pPr>
      <w:r w:rsidRPr="00664081">
        <w:rPr>
          <w:rFonts w:ascii="Arial" w:eastAsia="Calibri" w:hAnsi="Arial" w:cs="Arial"/>
          <w:color w:val="000000"/>
          <w:sz w:val="24"/>
          <w:szCs w:val="24"/>
        </w:rPr>
        <w:t>V některých regionech nebylo výjimkou, že se inspektoři setkali při kontrolách s</w:t>
      </w:r>
      <w:r w:rsidR="00101F00">
        <w:rPr>
          <w:rFonts w:ascii="Arial" w:eastAsia="Calibri" w:hAnsi="Arial" w:cs="Arial"/>
          <w:color w:val="000000"/>
          <w:sz w:val="24"/>
          <w:szCs w:val="24"/>
        </w:rPr>
        <w:t> </w:t>
      </w:r>
      <w:r w:rsidRPr="00664081">
        <w:rPr>
          <w:rFonts w:ascii="Arial" w:eastAsia="Calibri" w:hAnsi="Arial" w:cs="Arial"/>
          <w:color w:val="000000"/>
          <w:sz w:val="24"/>
          <w:szCs w:val="24"/>
        </w:rPr>
        <w:t>padělanými cestovními doklady občanů Evropské unie, kterými disponovali cizinci</w:t>
      </w:r>
      <w:r w:rsidR="00F850B7">
        <w:rPr>
          <w:rFonts w:ascii="Arial" w:eastAsia="Calibri" w:hAnsi="Arial" w:cs="Arial"/>
          <w:color w:val="000000"/>
          <w:sz w:val="24"/>
          <w:szCs w:val="24"/>
        </w:rPr>
        <w:t>,</w:t>
      </w:r>
      <w:r w:rsidRPr="00664081">
        <w:rPr>
          <w:rFonts w:ascii="Arial" w:eastAsia="Calibri" w:hAnsi="Arial" w:cs="Arial"/>
          <w:color w:val="000000"/>
          <w:sz w:val="24"/>
          <w:szCs w:val="24"/>
        </w:rPr>
        <w:t xml:space="preserve"> a to za účelem umožnění volného vstupu na český trh práce. Na tyto postupy orgány inspekce práce reagovaly cílenými kontrolami, zaměřením kontrol cílenou a</w:t>
      </w:r>
      <w:r w:rsidR="00101F00">
        <w:rPr>
          <w:rFonts w:ascii="Arial" w:eastAsia="Calibri" w:hAnsi="Arial" w:cs="Arial"/>
          <w:color w:val="000000"/>
          <w:sz w:val="24"/>
          <w:szCs w:val="24"/>
        </w:rPr>
        <w:t> </w:t>
      </w:r>
      <w:r w:rsidRPr="00664081">
        <w:rPr>
          <w:rFonts w:ascii="Arial" w:eastAsia="Calibri" w:hAnsi="Arial" w:cs="Arial"/>
          <w:color w:val="000000"/>
          <w:sz w:val="24"/>
          <w:szCs w:val="24"/>
        </w:rPr>
        <w:t>spoluprací s dalšími kontrolními orgány.</w:t>
      </w:r>
    </w:p>
    <w:p w:rsidR="007D0508" w:rsidRPr="00664081" w:rsidRDefault="007D0508" w:rsidP="00D451FA">
      <w:pPr>
        <w:spacing w:before="120" w:after="0"/>
        <w:ind w:right="170"/>
        <w:contextualSpacing/>
        <w:jc w:val="both"/>
        <w:rPr>
          <w:rFonts w:ascii="Arial" w:eastAsia="Calibri" w:hAnsi="Arial" w:cs="Arial"/>
          <w:color w:val="000000"/>
          <w:sz w:val="24"/>
          <w:szCs w:val="24"/>
        </w:rPr>
      </w:pPr>
    </w:p>
    <w:p w:rsidR="00685169" w:rsidRDefault="00685169" w:rsidP="00D451FA">
      <w:pPr>
        <w:spacing w:before="120" w:after="0"/>
        <w:ind w:right="170"/>
        <w:contextualSpacing/>
        <w:jc w:val="both"/>
        <w:rPr>
          <w:rFonts w:ascii="Arial" w:eastAsia="Calibri" w:hAnsi="Arial" w:cs="Arial"/>
          <w:color w:val="000000"/>
          <w:sz w:val="24"/>
          <w:szCs w:val="24"/>
        </w:rPr>
      </w:pPr>
      <w:r w:rsidRPr="00664081">
        <w:rPr>
          <w:rFonts w:ascii="Arial" w:eastAsia="Calibri" w:hAnsi="Arial" w:cs="Arial"/>
          <w:color w:val="000000"/>
          <w:sz w:val="24"/>
          <w:szCs w:val="24"/>
        </w:rPr>
        <w:t xml:space="preserve"> V návaznosti na tyto nové trendy byly orgány inspekce práce realizovány mimořádné kontrolní akce celostátního charakteru. Jako součást hlavního kontrolního úkolu „Kontroly nelegálního zaměstnávání občanů ČR a cizinců“ bylo v</w:t>
      </w:r>
      <w:r w:rsidR="00101F00">
        <w:rPr>
          <w:rFonts w:ascii="Arial" w:eastAsia="Calibri" w:hAnsi="Arial" w:cs="Arial"/>
          <w:color w:val="000000"/>
          <w:sz w:val="24"/>
          <w:szCs w:val="24"/>
        </w:rPr>
        <w:t> </w:t>
      </w:r>
      <w:r w:rsidRPr="00664081">
        <w:rPr>
          <w:rFonts w:ascii="Arial" w:eastAsia="Calibri" w:hAnsi="Arial" w:cs="Arial"/>
          <w:color w:val="000000"/>
          <w:sz w:val="24"/>
          <w:szCs w:val="24"/>
        </w:rPr>
        <w:t xml:space="preserve"> roce 2016 realizováno celkem 6 celostátních mimořádných kontrolních akcí. Oblastní inspektoráty práce provedly v rámci 3 mimořádných kontrolních akcí kontroly zaměřené na velkosklady a logistická centra velkých obchodních řetězců, provozovny občerstvení se sezónním (letním) provozem a poskytovatele </w:t>
      </w:r>
      <w:proofErr w:type="spellStart"/>
      <w:r w:rsidRPr="00664081">
        <w:rPr>
          <w:rFonts w:ascii="Arial" w:eastAsia="Calibri" w:hAnsi="Arial" w:cs="Arial"/>
          <w:color w:val="000000"/>
          <w:sz w:val="24"/>
          <w:szCs w:val="24"/>
        </w:rPr>
        <w:t>merchandisingových</w:t>
      </w:r>
      <w:proofErr w:type="spellEnd"/>
      <w:r w:rsidRPr="00664081">
        <w:rPr>
          <w:rFonts w:ascii="Arial" w:eastAsia="Calibri" w:hAnsi="Arial" w:cs="Arial"/>
          <w:color w:val="000000"/>
          <w:sz w:val="24"/>
          <w:szCs w:val="24"/>
        </w:rPr>
        <w:t xml:space="preserve"> služeb v obchodních řetězcích. Nadto byly realizovány další 2</w:t>
      </w:r>
      <w:r w:rsidR="00101F00">
        <w:rPr>
          <w:rFonts w:ascii="Arial" w:eastAsia="Calibri" w:hAnsi="Arial" w:cs="Arial"/>
          <w:color w:val="000000"/>
          <w:sz w:val="24"/>
          <w:szCs w:val="24"/>
        </w:rPr>
        <w:t> </w:t>
      </w:r>
      <w:r w:rsidRPr="00664081">
        <w:rPr>
          <w:rFonts w:ascii="Arial" w:eastAsia="Calibri" w:hAnsi="Arial" w:cs="Arial"/>
          <w:color w:val="000000"/>
          <w:sz w:val="24"/>
          <w:szCs w:val="24"/>
        </w:rPr>
        <w:t xml:space="preserve">celostátní mimořádné kontrolní akce zaměřené specificky na kontrolu v oblasti vysílání pracovníků za účelem přeshraničního poskytování služeb na území </w:t>
      </w:r>
      <w:r w:rsidR="00E873DF" w:rsidRPr="00685169">
        <w:rPr>
          <w:rFonts w:ascii="Arial" w:eastAsia="Calibri" w:hAnsi="Arial" w:cs="Arial"/>
          <w:sz w:val="24"/>
          <w:szCs w:val="24"/>
        </w:rPr>
        <w:t xml:space="preserve">ČR </w:t>
      </w:r>
      <w:r w:rsidRPr="00664081">
        <w:rPr>
          <w:rFonts w:ascii="Arial" w:eastAsia="Calibri" w:hAnsi="Arial" w:cs="Arial"/>
          <w:color w:val="000000"/>
          <w:sz w:val="24"/>
          <w:szCs w:val="24"/>
        </w:rPr>
        <w:t>a</w:t>
      </w:r>
      <w:r w:rsidR="00E873DF">
        <w:rPr>
          <w:rFonts w:ascii="Arial" w:eastAsia="Calibri" w:hAnsi="Arial" w:cs="Arial"/>
          <w:color w:val="000000"/>
          <w:sz w:val="24"/>
          <w:szCs w:val="24"/>
        </w:rPr>
        <w:t> </w:t>
      </w:r>
      <w:r w:rsidRPr="00664081">
        <w:rPr>
          <w:rFonts w:ascii="Arial" w:eastAsia="Calibri" w:hAnsi="Arial" w:cs="Arial"/>
          <w:color w:val="000000"/>
          <w:sz w:val="24"/>
          <w:szCs w:val="24"/>
        </w:rPr>
        <w:t>kontrolu nelegálního zaměstnávání v oblasti zaměstnávání uchazečů o</w:t>
      </w:r>
      <w:r w:rsidR="00101F00">
        <w:rPr>
          <w:rFonts w:ascii="Arial" w:eastAsia="Calibri" w:hAnsi="Arial" w:cs="Arial"/>
          <w:color w:val="000000"/>
          <w:sz w:val="24"/>
          <w:szCs w:val="24"/>
        </w:rPr>
        <w:t> </w:t>
      </w:r>
      <w:r w:rsidRPr="00664081">
        <w:rPr>
          <w:rFonts w:ascii="Arial" w:eastAsia="Calibri" w:hAnsi="Arial" w:cs="Arial"/>
          <w:color w:val="000000"/>
          <w:sz w:val="24"/>
          <w:szCs w:val="24"/>
        </w:rPr>
        <w:t>zaměstnání v režimu tzv. nekolidujícího zaměstnávání. Kromě těchto mimořádných kontrolních akcí se v roce 2016 inspektoři oddělení inspekce nelegálního zaměstnávání zaměřili cíleně rovněž na kontrolu tzv. zastřeného agenturního zaměstnávání. Kontroly zaměřené na oblast nelegálního zaměstnávání byly prováděny oblastními inspektoráty práce také v rámci regionálních kontrolních akcí, které si plánovaly samostatně jednotlivé oblastní inspektoráty práce, s</w:t>
      </w:r>
      <w:r w:rsidR="00101F00">
        <w:rPr>
          <w:rFonts w:ascii="Arial" w:eastAsia="Calibri" w:hAnsi="Arial" w:cs="Arial"/>
          <w:color w:val="000000"/>
          <w:sz w:val="24"/>
          <w:szCs w:val="24"/>
        </w:rPr>
        <w:t> </w:t>
      </w:r>
      <w:r w:rsidRPr="00664081">
        <w:rPr>
          <w:rFonts w:ascii="Arial" w:eastAsia="Calibri" w:hAnsi="Arial" w:cs="Arial"/>
          <w:color w:val="000000"/>
          <w:sz w:val="24"/>
          <w:szCs w:val="24"/>
        </w:rPr>
        <w:t xml:space="preserve">ohledem na specifika regionálního trhu práce. </w:t>
      </w:r>
    </w:p>
    <w:p w:rsidR="007D0508" w:rsidRPr="00664081" w:rsidRDefault="007D0508" w:rsidP="00D451FA">
      <w:pPr>
        <w:spacing w:before="120" w:after="0"/>
        <w:ind w:right="170"/>
        <w:contextualSpacing/>
        <w:jc w:val="both"/>
        <w:rPr>
          <w:rFonts w:ascii="Arial" w:eastAsia="Calibri" w:hAnsi="Arial" w:cs="Arial"/>
          <w:color w:val="000000"/>
          <w:sz w:val="24"/>
          <w:szCs w:val="24"/>
        </w:rPr>
      </w:pPr>
    </w:p>
    <w:p w:rsidR="00685169" w:rsidRDefault="00685169" w:rsidP="00D451FA">
      <w:pPr>
        <w:spacing w:before="120" w:after="0"/>
        <w:ind w:right="170"/>
        <w:contextualSpacing/>
        <w:jc w:val="both"/>
        <w:rPr>
          <w:rFonts w:ascii="Arial" w:eastAsia="Calibri" w:hAnsi="Arial" w:cs="Arial"/>
          <w:color w:val="000000"/>
          <w:sz w:val="24"/>
          <w:szCs w:val="24"/>
        </w:rPr>
      </w:pPr>
      <w:r w:rsidRPr="00664081">
        <w:rPr>
          <w:rFonts w:ascii="Arial" w:eastAsia="Calibri" w:hAnsi="Arial" w:cs="Arial"/>
          <w:color w:val="000000"/>
          <w:sz w:val="24"/>
          <w:szCs w:val="24"/>
        </w:rPr>
        <w:t>Při provádění kontrol postupovali inspektoři v souladu s postupy stanovenými jednotnou metodikou provádění kontrol nelegálního zaměstnávání. Kontrolní činnost oblastních inspektorátů práce byla v roce 2016 realizována na základě čtvrtletních plánů kontrol, které byly dále aktualizovány na jednotlivé měsíce a</w:t>
      </w:r>
      <w:r w:rsidR="00101F00">
        <w:rPr>
          <w:rFonts w:ascii="Arial" w:eastAsia="Calibri" w:hAnsi="Arial" w:cs="Arial"/>
          <w:color w:val="000000"/>
          <w:sz w:val="24"/>
          <w:szCs w:val="24"/>
        </w:rPr>
        <w:t> </w:t>
      </w:r>
      <w:r w:rsidRPr="00664081">
        <w:rPr>
          <w:rFonts w:ascii="Arial" w:eastAsia="Calibri" w:hAnsi="Arial" w:cs="Arial"/>
          <w:color w:val="000000"/>
          <w:sz w:val="24"/>
          <w:szCs w:val="24"/>
        </w:rPr>
        <w:t xml:space="preserve">týdny. Při tvorbě plánů kontrol byly oblastní inspektoráty práce vedeny plánem kontrolních úkolů stanovených </w:t>
      </w:r>
      <w:r w:rsidR="001A33DF">
        <w:rPr>
          <w:rFonts w:ascii="Arial" w:eastAsia="Calibri" w:hAnsi="Arial" w:cs="Arial"/>
          <w:color w:val="000000"/>
          <w:sz w:val="24"/>
          <w:szCs w:val="24"/>
        </w:rPr>
        <w:t>SÚIP</w:t>
      </w:r>
      <w:r w:rsidRPr="00664081">
        <w:rPr>
          <w:rFonts w:ascii="Arial" w:eastAsia="Calibri" w:hAnsi="Arial" w:cs="Arial"/>
          <w:color w:val="000000"/>
          <w:sz w:val="24"/>
          <w:szCs w:val="24"/>
        </w:rPr>
        <w:t xml:space="preserve">, zohlednily při plánování obdržené podněty ke kontrole a braly ohled na spolupráci s dalšími orgány státní správy. Výběr konkrétních zaměstnavatelů pro kontrolu vycházel především z monitoringu prováděného inspektory před kontrolou, dále ze zkušeností, získaných oblastními </w:t>
      </w:r>
      <w:r w:rsidRPr="00664081">
        <w:rPr>
          <w:rFonts w:ascii="Arial" w:eastAsia="Calibri" w:hAnsi="Arial" w:cs="Arial"/>
          <w:color w:val="000000"/>
          <w:sz w:val="24"/>
          <w:szCs w:val="24"/>
        </w:rPr>
        <w:lastRenderedPageBreak/>
        <w:t>inspektoráty práce při kontrolách nelegálního zaměstnávání v předchozím období, z </w:t>
      </w:r>
      <w:r w:rsidR="00E873DF">
        <w:rPr>
          <w:rFonts w:ascii="Arial" w:eastAsia="Calibri" w:hAnsi="Arial" w:cs="Arial"/>
          <w:color w:val="000000"/>
          <w:sz w:val="24"/>
          <w:szCs w:val="24"/>
        </w:rPr>
        <w:t>ÚP</w:t>
      </w:r>
      <w:r w:rsidRPr="00664081">
        <w:rPr>
          <w:rFonts w:ascii="Arial" w:eastAsia="Calibri" w:hAnsi="Arial" w:cs="Arial"/>
          <w:color w:val="000000"/>
          <w:sz w:val="24"/>
          <w:szCs w:val="24"/>
        </w:rPr>
        <w:t xml:space="preserve"> ČR, Celní správy, Policie ČR - Služby cizinecké policie, živnostenských úřadů, orgánů finanční správy, krajské hygienické stanice, okresní správy sociálního zabezpečení nebo Česká obchodní inspekce). Rovněž oblastní inspektoráty práce při výběru zohlednily informace získané při poskytování základního poradenství a</w:t>
      </w:r>
      <w:r w:rsidR="00F87D33">
        <w:rPr>
          <w:rFonts w:ascii="Arial" w:eastAsia="Calibri" w:hAnsi="Arial" w:cs="Arial"/>
          <w:color w:val="000000"/>
          <w:sz w:val="24"/>
          <w:szCs w:val="24"/>
        </w:rPr>
        <w:t> </w:t>
      </w:r>
      <w:r w:rsidRPr="00664081">
        <w:rPr>
          <w:rFonts w:ascii="Arial" w:eastAsia="Calibri" w:hAnsi="Arial" w:cs="Arial"/>
          <w:color w:val="000000"/>
          <w:sz w:val="24"/>
          <w:szCs w:val="24"/>
        </w:rPr>
        <w:t>informace z dalších dostupných zdrojů (např. z hromadných sdělovacích prostředků). V inkriminovaných případech bylo k</w:t>
      </w:r>
      <w:r w:rsidR="00101F00">
        <w:rPr>
          <w:rFonts w:ascii="Arial" w:eastAsia="Calibri" w:hAnsi="Arial" w:cs="Arial"/>
          <w:color w:val="000000"/>
          <w:sz w:val="24"/>
          <w:szCs w:val="24"/>
        </w:rPr>
        <w:t> </w:t>
      </w:r>
      <w:r w:rsidRPr="00664081">
        <w:rPr>
          <w:rFonts w:ascii="Arial" w:eastAsia="Calibri" w:hAnsi="Arial" w:cs="Arial"/>
          <w:color w:val="000000"/>
          <w:sz w:val="24"/>
          <w:szCs w:val="24"/>
        </w:rPr>
        <w:t xml:space="preserve">provedení vlastní kontroly využito kontrolní zjištění ze strany Celních úřadů. </w:t>
      </w:r>
    </w:p>
    <w:p w:rsidR="007D0508" w:rsidRPr="00664081" w:rsidRDefault="007D0508" w:rsidP="00D451FA">
      <w:pPr>
        <w:spacing w:before="120" w:after="0"/>
        <w:ind w:right="170"/>
        <w:contextualSpacing/>
        <w:jc w:val="both"/>
        <w:rPr>
          <w:rFonts w:ascii="Arial" w:eastAsia="Calibri" w:hAnsi="Arial" w:cs="Arial"/>
          <w:color w:val="000000"/>
          <w:sz w:val="24"/>
          <w:szCs w:val="24"/>
        </w:rPr>
      </w:pPr>
    </w:p>
    <w:p w:rsidR="00685169" w:rsidRDefault="00685169" w:rsidP="00D451FA">
      <w:pPr>
        <w:spacing w:before="120" w:after="0"/>
        <w:ind w:right="170"/>
        <w:contextualSpacing/>
        <w:jc w:val="both"/>
        <w:rPr>
          <w:rFonts w:ascii="Arial" w:eastAsia="Calibri" w:hAnsi="Arial" w:cs="Arial"/>
          <w:color w:val="000000"/>
          <w:sz w:val="24"/>
          <w:szCs w:val="24"/>
        </w:rPr>
      </w:pPr>
      <w:r w:rsidRPr="00664081">
        <w:rPr>
          <w:rFonts w:ascii="Arial" w:eastAsia="Calibri" w:hAnsi="Arial" w:cs="Arial"/>
          <w:color w:val="000000"/>
          <w:sz w:val="24"/>
          <w:szCs w:val="24"/>
        </w:rPr>
        <w:t>Kontroly zaměřené na nelegální zaměstnávání provádí oblastní inspektoráty práce u zaměstnavatelů všech velikostí, bez ohledu na počet zaměstnanců. Při provádění kontrol v roce 2016 se oblastní inspektoráty práce více zaměřily na rozsáhlejší pracoviště, kde bylo možné předpokládat větší počet pracujících osob a rovněž větší počet zaměstnavatelských subjektů realizujících činnost na tomto pracovišti, často vzájemně propojenými obchodněprávními či občanskoprávními vztahy. Při rozhodování o zařazení zaměstnavatele do plánu kontrol ovšem nezřídka přihlížejí oblastní inspektoráty práce také k oboru podnikatelské činnosti zaměstnavatele a</w:t>
      </w:r>
      <w:r w:rsidR="00101F00">
        <w:rPr>
          <w:rFonts w:ascii="Arial" w:eastAsia="Calibri" w:hAnsi="Arial" w:cs="Arial"/>
          <w:color w:val="000000"/>
          <w:sz w:val="24"/>
          <w:szCs w:val="24"/>
        </w:rPr>
        <w:t> </w:t>
      </w:r>
      <w:r w:rsidRPr="00664081">
        <w:rPr>
          <w:rFonts w:ascii="Arial" w:eastAsia="Calibri" w:hAnsi="Arial" w:cs="Arial"/>
          <w:color w:val="000000"/>
          <w:sz w:val="24"/>
          <w:szCs w:val="24"/>
        </w:rPr>
        <w:t>ke druhu prací, které jsou u něj vykonávány. Důvodem je skutečnost, že nelegální zaměstnávání je nejčastěji odhalováno u sezónních a nekvalifikovaných prací (typicky ve stavebnictví, v pohostinství, v zemědělské výrobě). Tento předpoklad vyplývající ze zkušeností orgánů inspekce práce však neznamená, že by zaměstnavatelé působící v jiných oborech činnosti byli z kontrolní činnosti vyjmuti.</w:t>
      </w:r>
    </w:p>
    <w:p w:rsidR="007D0508" w:rsidRPr="00664081" w:rsidRDefault="007D0508" w:rsidP="00D451FA">
      <w:pPr>
        <w:spacing w:before="120" w:after="0"/>
        <w:ind w:right="170"/>
        <w:contextualSpacing/>
        <w:jc w:val="both"/>
        <w:rPr>
          <w:rFonts w:ascii="Arial" w:eastAsia="Calibri" w:hAnsi="Arial" w:cs="Arial"/>
          <w:color w:val="000000"/>
          <w:sz w:val="24"/>
          <w:szCs w:val="24"/>
        </w:rPr>
      </w:pPr>
    </w:p>
    <w:p w:rsidR="00685169" w:rsidRPr="00664081" w:rsidRDefault="00685169" w:rsidP="00D451FA">
      <w:pPr>
        <w:tabs>
          <w:tab w:val="left" w:pos="1965"/>
        </w:tabs>
        <w:spacing w:before="120" w:after="0"/>
        <w:ind w:right="170"/>
        <w:contextualSpacing/>
        <w:jc w:val="both"/>
        <w:rPr>
          <w:rFonts w:ascii="Arial" w:eastAsia="Calibri" w:hAnsi="Arial" w:cs="Arial"/>
          <w:color w:val="000000"/>
          <w:sz w:val="24"/>
          <w:szCs w:val="24"/>
        </w:rPr>
      </w:pPr>
      <w:r w:rsidRPr="00664081">
        <w:rPr>
          <w:rFonts w:ascii="Arial" w:eastAsia="Calibri" w:hAnsi="Arial" w:cs="Arial"/>
          <w:color w:val="000000"/>
          <w:sz w:val="24"/>
          <w:szCs w:val="24"/>
        </w:rPr>
        <w:t>Předmětem kontroly inspektorů bylo zejména ověření těchto skutečností:</w:t>
      </w:r>
    </w:p>
    <w:p w:rsidR="00685169" w:rsidRPr="00664081" w:rsidRDefault="00685169" w:rsidP="00D451FA">
      <w:pPr>
        <w:numPr>
          <w:ilvl w:val="0"/>
          <w:numId w:val="4"/>
        </w:numPr>
        <w:tabs>
          <w:tab w:val="left" w:pos="1965"/>
        </w:tabs>
        <w:spacing w:before="120" w:after="0"/>
        <w:ind w:right="170"/>
        <w:contextualSpacing/>
        <w:jc w:val="both"/>
        <w:rPr>
          <w:rFonts w:ascii="Arial" w:eastAsia="Calibri" w:hAnsi="Arial" w:cs="Arial"/>
          <w:color w:val="000000"/>
          <w:sz w:val="24"/>
          <w:szCs w:val="24"/>
        </w:rPr>
      </w:pPr>
      <w:r w:rsidRPr="00664081">
        <w:rPr>
          <w:rFonts w:ascii="Arial" w:eastAsia="Calibri" w:hAnsi="Arial" w:cs="Arial"/>
          <w:color w:val="000000"/>
          <w:sz w:val="24"/>
          <w:szCs w:val="24"/>
        </w:rPr>
        <w:t>zda fyzická osoba vykonává práci pro právnickou nebo fyzickou osobu na základě pracovněprávního vztahu,</w:t>
      </w:r>
    </w:p>
    <w:p w:rsidR="00685169" w:rsidRPr="00664081" w:rsidRDefault="00685169" w:rsidP="00D451FA">
      <w:pPr>
        <w:numPr>
          <w:ilvl w:val="0"/>
          <w:numId w:val="4"/>
        </w:numPr>
        <w:tabs>
          <w:tab w:val="left" w:pos="1965"/>
        </w:tabs>
        <w:spacing w:before="120" w:after="0"/>
        <w:ind w:right="170"/>
        <w:contextualSpacing/>
        <w:jc w:val="both"/>
        <w:rPr>
          <w:rFonts w:ascii="Arial" w:eastAsia="Calibri" w:hAnsi="Arial" w:cs="Arial"/>
          <w:color w:val="000000"/>
          <w:sz w:val="24"/>
          <w:szCs w:val="24"/>
        </w:rPr>
      </w:pPr>
      <w:r w:rsidRPr="00664081">
        <w:rPr>
          <w:rFonts w:ascii="Arial" w:eastAsia="Calibri" w:hAnsi="Arial" w:cs="Arial"/>
          <w:color w:val="000000"/>
          <w:sz w:val="24"/>
          <w:szCs w:val="24"/>
        </w:rPr>
        <w:t>zda cizinec vykonává práci na území ČR v souladu s vydaným povolením k</w:t>
      </w:r>
      <w:r w:rsidR="00101F00">
        <w:rPr>
          <w:rFonts w:ascii="Arial" w:eastAsia="Calibri" w:hAnsi="Arial" w:cs="Arial"/>
          <w:color w:val="000000"/>
          <w:sz w:val="24"/>
          <w:szCs w:val="24"/>
        </w:rPr>
        <w:t> </w:t>
      </w:r>
      <w:r w:rsidRPr="00664081">
        <w:rPr>
          <w:rFonts w:ascii="Arial" w:eastAsia="Calibri" w:hAnsi="Arial" w:cs="Arial"/>
          <w:color w:val="000000"/>
          <w:sz w:val="24"/>
          <w:szCs w:val="24"/>
        </w:rPr>
        <w:t xml:space="preserve">zaměstnání, zaměstnaneckou nebo modrou kartou, </w:t>
      </w:r>
    </w:p>
    <w:p w:rsidR="00685169" w:rsidRPr="00664081" w:rsidRDefault="00685169" w:rsidP="00D451FA">
      <w:pPr>
        <w:numPr>
          <w:ilvl w:val="0"/>
          <w:numId w:val="4"/>
        </w:numPr>
        <w:tabs>
          <w:tab w:val="left" w:pos="1965"/>
        </w:tabs>
        <w:spacing w:before="120" w:after="0"/>
        <w:ind w:right="170"/>
        <w:contextualSpacing/>
        <w:jc w:val="both"/>
        <w:rPr>
          <w:rFonts w:ascii="Arial" w:eastAsia="Calibri" w:hAnsi="Arial" w:cs="Arial"/>
          <w:color w:val="000000"/>
          <w:sz w:val="24"/>
          <w:szCs w:val="24"/>
        </w:rPr>
      </w:pPr>
      <w:r w:rsidRPr="00664081">
        <w:rPr>
          <w:rFonts w:ascii="Arial" w:eastAsia="Calibri" w:hAnsi="Arial" w:cs="Arial"/>
          <w:color w:val="000000"/>
          <w:sz w:val="24"/>
          <w:szCs w:val="24"/>
        </w:rPr>
        <w:t xml:space="preserve">zda má cizinec povolení k zaměstnání, zaměstnaneckou kartu nebo modrou kartu a platné povolení k pobytu, pokud je zákon vyžaduje, </w:t>
      </w:r>
    </w:p>
    <w:p w:rsidR="00685169" w:rsidRPr="00664081" w:rsidRDefault="00685169" w:rsidP="00D451FA">
      <w:pPr>
        <w:numPr>
          <w:ilvl w:val="0"/>
          <w:numId w:val="4"/>
        </w:numPr>
        <w:tabs>
          <w:tab w:val="left" w:pos="1965"/>
        </w:tabs>
        <w:spacing w:before="120" w:after="0"/>
        <w:ind w:right="170"/>
        <w:contextualSpacing/>
        <w:jc w:val="both"/>
        <w:rPr>
          <w:rFonts w:ascii="Arial" w:eastAsia="Calibri" w:hAnsi="Arial" w:cs="Arial"/>
          <w:color w:val="000000"/>
          <w:sz w:val="24"/>
          <w:szCs w:val="24"/>
        </w:rPr>
      </w:pPr>
      <w:r w:rsidRPr="00664081">
        <w:rPr>
          <w:rFonts w:ascii="Arial" w:eastAsia="Calibri" w:hAnsi="Arial" w:cs="Arial"/>
          <w:color w:val="000000"/>
          <w:sz w:val="24"/>
          <w:szCs w:val="24"/>
        </w:rPr>
        <w:t>zda – pokud existují – mají právní jednání zakládající pracovněprávní vztah písemnou formu,</w:t>
      </w:r>
    </w:p>
    <w:p w:rsidR="00685169" w:rsidRDefault="00685169" w:rsidP="00D451FA">
      <w:pPr>
        <w:numPr>
          <w:ilvl w:val="0"/>
          <w:numId w:val="4"/>
        </w:numPr>
        <w:tabs>
          <w:tab w:val="left" w:pos="1965"/>
        </w:tabs>
        <w:spacing w:before="120" w:after="0"/>
        <w:ind w:right="170"/>
        <w:contextualSpacing/>
        <w:jc w:val="both"/>
        <w:rPr>
          <w:rFonts w:ascii="Arial" w:eastAsia="Calibri" w:hAnsi="Arial" w:cs="Arial"/>
          <w:color w:val="000000"/>
          <w:sz w:val="24"/>
          <w:szCs w:val="24"/>
        </w:rPr>
      </w:pPr>
      <w:r w:rsidRPr="00664081">
        <w:rPr>
          <w:rFonts w:ascii="Arial" w:eastAsia="Calibri" w:hAnsi="Arial" w:cs="Arial"/>
          <w:color w:val="000000"/>
          <w:sz w:val="24"/>
          <w:szCs w:val="24"/>
        </w:rPr>
        <w:t>zda zaměstnavatelé plní základní povinnosti v oblasti zaměstnávání zaměstnanců ze zahraničí, v oblasti pracovních vztahů a podmínek a</w:t>
      </w:r>
      <w:r w:rsidR="00101F00">
        <w:rPr>
          <w:rFonts w:ascii="Arial" w:eastAsia="Calibri" w:hAnsi="Arial" w:cs="Arial"/>
          <w:color w:val="000000"/>
          <w:sz w:val="24"/>
          <w:szCs w:val="24"/>
        </w:rPr>
        <w:t> </w:t>
      </w:r>
      <w:r w:rsidRPr="00664081">
        <w:rPr>
          <w:rFonts w:ascii="Arial" w:eastAsia="Calibri" w:hAnsi="Arial" w:cs="Arial"/>
          <w:color w:val="000000"/>
          <w:sz w:val="24"/>
          <w:szCs w:val="24"/>
        </w:rPr>
        <w:t>v</w:t>
      </w:r>
      <w:r w:rsidR="00101F00">
        <w:rPr>
          <w:rFonts w:ascii="Arial" w:eastAsia="Calibri" w:hAnsi="Arial" w:cs="Arial"/>
          <w:color w:val="000000"/>
          <w:sz w:val="24"/>
          <w:szCs w:val="24"/>
        </w:rPr>
        <w:t> </w:t>
      </w:r>
      <w:r w:rsidRPr="00664081">
        <w:rPr>
          <w:rFonts w:ascii="Arial" w:eastAsia="Calibri" w:hAnsi="Arial" w:cs="Arial"/>
          <w:color w:val="000000"/>
          <w:sz w:val="24"/>
          <w:szCs w:val="24"/>
        </w:rPr>
        <w:t xml:space="preserve">oblasti bezpečnosti a ochrany zdraví při práci. </w:t>
      </w:r>
    </w:p>
    <w:p w:rsidR="007D0508" w:rsidRPr="00664081" w:rsidRDefault="007D0508" w:rsidP="00D451FA">
      <w:pPr>
        <w:tabs>
          <w:tab w:val="left" w:pos="1965"/>
        </w:tabs>
        <w:spacing w:before="120" w:after="0"/>
        <w:ind w:left="360" w:right="170"/>
        <w:contextualSpacing/>
        <w:jc w:val="both"/>
        <w:rPr>
          <w:rFonts w:ascii="Arial" w:eastAsia="Calibri" w:hAnsi="Arial" w:cs="Arial"/>
          <w:color w:val="000000"/>
          <w:sz w:val="24"/>
          <w:szCs w:val="24"/>
        </w:rPr>
      </w:pPr>
    </w:p>
    <w:p w:rsidR="00685169" w:rsidRDefault="00685169" w:rsidP="00D451FA">
      <w:pPr>
        <w:tabs>
          <w:tab w:val="left" w:pos="1965"/>
        </w:tabs>
        <w:spacing w:before="120" w:after="0"/>
        <w:ind w:right="170"/>
        <w:contextualSpacing/>
        <w:jc w:val="both"/>
        <w:rPr>
          <w:rFonts w:ascii="Arial" w:eastAsia="Calibri" w:hAnsi="Arial" w:cs="Arial"/>
          <w:color w:val="000000"/>
          <w:sz w:val="24"/>
          <w:szCs w:val="24"/>
        </w:rPr>
      </w:pPr>
      <w:r w:rsidRPr="00664081">
        <w:rPr>
          <w:rFonts w:ascii="Arial" w:eastAsia="Calibri" w:hAnsi="Arial" w:cs="Arial"/>
          <w:color w:val="000000"/>
          <w:sz w:val="24"/>
          <w:szCs w:val="24"/>
        </w:rPr>
        <w:t>Současně s kontrolou nelegálního zaměstnávání byla inspektory kontroly nelegálního zaměstnávání prováděna i kontrola dodržování dalších povinností zaměstnavatelů stanovených zákonem o zaměstnanosti, zejména se jednalo o</w:t>
      </w:r>
      <w:r w:rsidR="00C01D04">
        <w:rPr>
          <w:rFonts w:ascii="Arial" w:eastAsia="Calibri" w:hAnsi="Arial" w:cs="Arial"/>
          <w:color w:val="000000"/>
          <w:sz w:val="24"/>
          <w:szCs w:val="24"/>
        </w:rPr>
        <w:t> </w:t>
      </w:r>
      <w:r w:rsidRPr="00664081">
        <w:rPr>
          <w:rFonts w:ascii="Arial" w:eastAsia="Calibri" w:hAnsi="Arial" w:cs="Arial"/>
          <w:color w:val="000000"/>
          <w:sz w:val="24"/>
          <w:szCs w:val="24"/>
        </w:rPr>
        <w:t xml:space="preserve">plnění informační a evidenční povinnosti zaměstnavatele při zaměstnávání zaměstnanců ze zahraničí, dodržování povinnosti mít v místě pracoviště kopie dokladů prokazujících existenci pracovněprávního vztahu a plnění základních povinností v oblasti pracovních vztahů a podmínek (na úseku pracovního poměru, pracovní doby, odměňování) a bezpečnosti a ochrany zdraví při práci. </w:t>
      </w:r>
    </w:p>
    <w:p w:rsidR="007D0508" w:rsidRPr="00664081" w:rsidRDefault="007D0508" w:rsidP="00D451FA">
      <w:pPr>
        <w:tabs>
          <w:tab w:val="left" w:pos="1965"/>
        </w:tabs>
        <w:spacing w:before="120" w:after="0"/>
        <w:ind w:right="170"/>
        <w:contextualSpacing/>
        <w:jc w:val="both"/>
        <w:rPr>
          <w:rFonts w:ascii="Arial" w:eastAsia="Calibri" w:hAnsi="Arial" w:cs="Arial"/>
          <w:color w:val="000000"/>
          <w:sz w:val="24"/>
          <w:szCs w:val="24"/>
        </w:rPr>
      </w:pPr>
    </w:p>
    <w:p w:rsidR="00685169" w:rsidRDefault="00685169" w:rsidP="00D451FA">
      <w:pPr>
        <w:tabs>
          <w:tab w:val="left" w:pos="1965"/>
        </w:tabs>
        <w:spacing w:before="120" w:after="0"/>
        <w:ind w:right="170"/>
        <w:contextualSpacing/>
        <w:jc w:val="both"/>
        <w:rPr>
          <w:rFonts w:ascii="Arial" w:eastAsia="Calibri" w:hAnsi="Arial" w:cs="Arial"/>
          <w:color w:val="000000"/>
          <w:sz w:val="24"/>
          <w:szCs w:val="24"/>
        </w:rPr>
      </w:pPr>
      <w:r w:rsidRPr="00664081">
        <w:rPr>
          <w:rFonts w:ascii="Arial" w:eastAsia="Calibri" w:hAnsi="Arial" w:cs="Arial"/>
          <w:color w:val="000000"/>
          <w:sz w:val="24"/>
          <w:szCs w:val="24"/>
        </w:rPr>
        <w:t>Byly-li při kontrole zjištěny zásadní či systémové nedostatky v oblasti bezpečnosti a</w:t>
      </w:r>
      <w:r w:rsidR="00101F00">
        <w:rPr>
          <w:rFonts w:ascii="Arial" w:eastAsia="Calibri" w:hAnsi="Arial" w:cs="Arial"/>
          <w:color w:val="000000"/>
          <w:sz w:val="24"/>
          <w:szCs w:val="24"/>
        </w:rPr>
        <w:t> </w:t>
      </w:r>
      <w:r w:rsidRPr="00664081">
        <w:rPr>
          <w:rFonts w:ascii="Arial" w:eastAsia="Calibri" w:hAnsi="Arial" w:cs="Arial"/>
          <w:color w:val="000000"/>
          <w:sz w:val="24"/>
          <w:szCs w:val="24"/>
        </w:rPr>
        <w:t>ochrany zdraví při práci, nebo v oblasti pracovních vztahů a podmínek, byla kontrolní skupina rozšířena o inspektora se specializací v oblasti bezpečnosti a</w:t>
      </w:r>
      <w:r w:rsidR="00101F00">
        <w:rPr>
          <w:rFonts w:ascii="Arial" w:eastAsia="Calibri" w:hAnsi="Arial" w:cs="Arial"/>
          <w:color w:val="000000"/>
          <w:sz w:val="24"/>
          <w:szCs w:val="24"/>
        </w:rPr>
        <w:t> </w:t>
      </w:r>
      <w:r w:rsidRPr="00664081">
        <w:rPr>
          <w:rFonts w:ascii="Arial" w:eastAsia="Calibri" w:hAnsi="Arial" w:cs="Arial"/>
          <w:color w:val="000000"/>
          <w:sz w:val="24"/>
          <w:szCs w:val="24"/>
        </w:rPr>
        <w:t>ochrany zdraví při práci, případně o inspektora oddělení pracovních vztahů a</w:t>
      </w:r>
      <w:r w:rsidR="00101F00">
        <w:rPr>
          <w:rFonts w:ascii="Arial" w:eastAsia="Calibri" w:hAnsi="Arial" w:cs="Arial"/>
          <w:color w:val="000000"/>
          <w:sz w:val="24"/>
          <w:szCs w:val="24"/>
        </w:rPr>
        <w:t> </w:t>
      </w:r>
      <w:r w:rsidRPr="00664081">
        <w:rPr>
          <w:rFonts w:ascii="Arial" w:eastAsia="Calibri" w:hAnsi="Arial" w:cs="Arial"/>
          <w:color w:val="000000"/>
          <w:sz w:val="24"/>
          <w:szCs w:val="24"/>
        </w:rPr>
        <w:t xml:space="preserve">podmínek. Nedílnou součástí kontrolní činnosti bylo také poskytování základního pracovněprávního poradenství. </w:t>
      </w:r>
    </w:p>
    <w:p w:rsidR="007D0508" w:rsidRPr="00664081" w:rsidRDefault="007D0508" w:rsidP="00D451FA">
      <w:pPr>
        <w:tabs>
          <w:tab w:val="left" w:pos="1965"/>
        </w:tabs>
        <w:spacing w:before="120" w:after="0"/>
        <w:ind w:right="170"/>
        <w:contextualSpacing/>
        <w:jc w:val="both"/>
        <w:rPr>
          <w:rFonts w:ascii="Arial" w:eastAsia="Calibri" w:hAnsi="Arial" w:cs="Arial"/>
          <w:color w:val="000000"/>
          <w:sz w:val="24"/>
          <w:szCs w:val="24"/>
        </w:rPr>
      </w:pPr>
    </w:p>
    <w:p w:rsidR="00685169" w:rsidRDefault="00BB6F8F" w:rsidP="00D451FA">
      <w:pPr>
        <w:tabs>
          <w:tab w:val="left" w:pos="1965"/>
        </w:tabs>
        <w:spacing w:before="120" w:after="0"/>
        <w:ind w:right="170"/>
        <w:contextualSpacing/>
        <w:jc w:val="both"/>
        <w:rPr>
          <w:rFonts w:ascii="Arial" w:eastAsia="Calibri" w:hAnsi="Arial" w:cs="Arial"/>
          <w:color w:val="000000"/>
          <w:sz w:val="24"/>
          <w:szCs w:val="24"/>
        </w:rPr>
      </w:pPr>
      <w:r>
        <w:rPr>
          <w:rFonts w:ascii="Arial" w:eastAsia="Calibri" w:hAnsi="Arial" w:cs="Arial"/>
          <w:color w:val="000000"/>
          <w:sz w:val="24"/>
          <w:szCs w:val="24"/>
        </w:rPr>
        <w:t>Ú</w:t>
      </w:r>
      <w:r w:rsidR="00685169" w:rsidRPr="00664081">
        <w:rPr>
          <w:rFonts w:ascii="Arial" w:eastAsia="Calibri" w:hAnsi="Arial" w:cs="Arial"/>
          <w:color w:val="000000"/>
          <w:sz w:val="24"/>
          <w:szCs w:val="24"/>
        </w:rPr>
        <w:t xml:space="preserve">spěšná a osvědčená spolupráce </w:t>
      </w:r>
      <w:r>
        <w:rPr>
          <w:rFonts w:ascii="Arial" w:eastAsia="Calibri" w:hAnsi="Arial" w:cs="Arial"/>
          <w:color w:val="000000"/>
          <w:sz w:val="24"/>
          <w:szCs w:val="24"/>
        </w:rPr>
        <w:t xml:space="preserve">mezi </w:t>
      </w:r>
      <w:r w:rsidR="00460B3C">
        <w:rPr>
          <w:rFonts w:ascii="Arial" w:eastAsia="Calibri" w:hAnsi="Arial" w:cs="Arial"/>
          <w:color w:val="000000"/>
          <w:sz w:val="24"/>
          <w:szCs w:val="24"/>
        </w:rPr>
        <w:t xml:space="preserve">ÚP </w:t>
      </w:r>
      <w:r>
        <w:rPr>
          <w:rFonts w:ascii="Arial" w:eastAsia="Calibri" w:hAnsi="Arial" w:cs="Arial"/>
          <w:color w:val="000000"/>
          <w:sz w:val="24"/>
          <w:szCs w:val="24"/>
        </w:rPr>
        <w:t>ČR, Českou správou sociálního zabezpečení, Odborem</w:t>
      </w:r>
      <w:r w:rsidR="00685169" w:rsidRPr="00664081">
        <w:rPr>
          <w:rFonts w:ascii="Arial" w:eastAsia="Calibri" w:hAnsi="Arial" w:cs="Arial"/>
          <w:color w:val="000000"/>
          <w:sz w:val="24"/>
          <w:szCs w:val="24"/>
        </w:rPr>
        <w:t xml:space="preserve"> azylové a migrační politiky M</w:t>
      </w:r>
      <w:r w:rsidR="002C7E7E">
        <w:rPr>
          <w:rFonts w:ascii="Arial" w:eastAsia="Calibri" w:hAnsi="Arial" w:cs="Arial"/>
          <w:color w:val="000000"/>
          <w:sz w:val="24"/>
          <w:szCs w:val="24"/>
        </w:rPr>
        <w:t>inisterstva vnitra</w:t>
      </w:r>
      <w:r w:rsidR="00685169" w:rsidRPr="00664081">
        <w:rPr>
          <w:rFonts w:ascii="Arial" w:eastAsia="Calibri" w:hAnsi="Arial" w:cs="Arial"/>
          <w:color w:val="000000"/>
          <w:sz w:val="24"/>
          <w:szCs w:val="24"/>
        </w:rPr>
        <w:t xml:space="preserve"> a </w:t>
      </w:r>
      <w:r>
        <w:rPr>
          <w:rFonts w:ascii="Arial" w:eastAsia="Calibri" w:hAnsi="Arial" w:cs="Arial"/>
          <w:color w:val="000000"/>
          <w:sz w:val="24"/>
          <w:szCs w:val="24"/>
        </w:rPr>
        <w:t>Generálním</w:t>
      </w:r>
      <w:r w:rsidR="002C7E7E">
        <w:rPr>
          <w:rFonts w:ascii="Arial" w:eastAsia="Calibri" w:hAnsi="Arial" w:cs="Arial"/>
          <w:color w:val="000000"/>
          <w:sz w:val="24"/>
          <w:szCs w:val="24"/>
        </w:rPr>
        <w:t xml:space="preserve"> f</w:t>
      </w:r>
      <w:r>
        <w:rPr>
          <w:rFonts w:ascii="Arial" w:eastAsia="Calibri" w:hAnsi="Arial" w:cs="Arial"/>
          <w:color w:val="000000"/>
          <w:sz w:val="24"/>
          <w:szCs w:val="24"/>
        </w:rPr>
        <w:t xml:space="preserve">inančním ředitelstvím </w:t>
      </w:r>
      <w:r w:rsidR="00DF42A7">
        <w:rPr>
          <w:rFonts w:ascii="Arial" w:eastAsia="Calibri" w:hAnsi="Arial" w:cs="Arial"/>
          <w:color w:val="000000"/>
          <w:sz w:val="24"/>
          <w:szCs w:val="24"/>
        </w:rPr>
        <w:t>pokračovala</w:t>
      </w:r>
      <w:r>
        <w:rPr>
          <w:rFonts w:ascii="Arial" w:eastAsia="Calibri" w:hAnsi="Arial" w:cs="Arial"/>
          <w:color w:val="000000"/>
          <w:sz w:val="24"/>
          <w:szCs w:val="24"/>
        </w:rPr>
        <w:t xml:space="preserve"> i v roce 2016</w:t>
      </w:r>
      <w:r w:rsidR="00685169" w:rsidRPr="00664081">
        <w:rPr>
          <w:rFonts w:ascii="Arial" w:eastAsia="Calibri" w:hAnsi="Arial" w:cs="Arial"/>
          <w:color w:val="000000"/>
          <w:sz w:val="24"/>
          <w:szCs w:val="24"/>
        </w:rPr>
        <w:t xml:space="preserve">. Tato spolupráce probíhala jak na regionální, tak na centrální úrovni. Výsledky své kontrolní a sankční činnosti předávaly oblastní inspektoráty práce v indikovaných případech i dalším orgánům – rejstříkovým soudům, živnostenským úřadům nebo finančním úřadům. </w:t>
      </w:r>
    </w:p>
    <w:p w:rsidR="007D0508" w:rsidRPr="00664081" w:rsidRDefault="007D0508" w:rsidP="00D451FA">
      <w:pPr>
        <w:tabs>
          <w:tab w:val="left" w:pos="1965"/>
        </w:tabs>
        <w:spacing w:before="120" w:after="0"/>
        <w:ind w:right="170"/>
        <w:contextualSpacing/>
        <w:jc w:val="both"/>
        <w:rPr>
          <w:rFonts w:ascii="Arial" w:eastAsia="Calibri" w:hAnsi="Arial" w:cs="Arial"/>
          <w:color w:val="000000"/>
          <w:sz w:val="24"/>
          <w:szCs w:val="24"/>
        </w:rPr>
      </w:pPr>
    </w:p>
    <w:p w:rsidR="00685169" w:rsidRPr="00094AA0" w:rsidRDefault="00685169" w:rsidP="00094AA0">
      <w:pPr>
        <w:pStyle w:val="Odstavecseseznamem"/>
        <w:keepNext/>
        <w:numPr>
          <w:ilvl w:val="0"/>
          <w:numId w:val="29"/>
        </w:numPr>
        <w:spacing w:after="0"/>
        <w:outlineLvl w:val="3"/>
        <w:rPr>
          <w:rFonts w:cs="Arial"/>
          <w:b/>
          <w:bCs/>
          <w:sz w:val="24"/>
          <w:szCs w:val="24"/>
          <w:u w:val="single"/>
        </w:rPr>
      </w:pPr>
      <w:bookmarkStart w:id="0" w:name="_Toc419486495"/>
      <w:r w:rsidRPr="00094AA0">
        <w:rPr>
          <w:rFonts w:cs="Arial"/>
          <w:b/>
          <w:bCs/>
          <w:sz w:val="24"/>
          <w:szCs w:val="24"/>
          <w:u w:val="single"/>
        </w:rPr>
        <w:t>Počty provedených kontrol a zjištěných nelegálně zaměstnaných osob</w:t>
      </w:r>
      <w:bookmarkEnd w:id="0"/>
    </w:p>
    <w:p w:rsidR="00685169" w:rsidRDefault="00685169" w:rsidP="00D451FA">
      <w:pPr>
        <w:spacing w:before="120" w:after="0"/>
        <w:ind w:right="170"/>
        <w:contextualSpacing/>
        <w:jc w:val="both"/>
        <w:rPr>
          <w:rFonts w:ascii="Arial" w:eastAsia="Calibri" w:hAnsi="Arial" w:cs="Arial"/>
          <w:color w:val="000000"/>
          <w:sz w:val="24"/>
          <w:szCs w:val="24"/>
        </w:rPr>
      </w:pPr>
      <w:r w:rsidRPr="00664081">
        <w:rPr>
          <w:rFonts w:ascii="Arial" w:eastAsia="Calibri" w:hAnsi="Arial" w:cs="Arial"/>
          <w:color w:val="000000"/>
          <w:sz w:val="24"/>
          <w:szCs w:val="24"/>
        </w:rPr>
        <w:t xml:space="preserve">Oblastními inspektoráty práce bylo v roce 2016 v rámci hlavního úkolu „Kontroly nelegálního zaměstnávání občanů ČR a cizinců“ a souvisejících kontrolních úkolů provedeno celkem </w:t>
      </w:r>
      <w:r w:rsidRPr="00664081">
        <w:rPr>
          <w:rFonts w:ascii="Arial" w:eastAsia="Calibri" w:hAnsi="Arial" w:cs="Arial"/>
          <w:b/>
          <w:color w:val="000000"/>
          <w:sz w:val="24"/>
          <w:szCs w:val="24"/>
        </w:rPr>
        <w:t>9 308 kontrol</w:t>
      </w:r>
      <w:r w:rsidRPr="00664081">
        <w:rPr>
          <w:rFonts w:ascii="Arial" w:eastAsia="Calibri" w:hAnsi="Arial" w:cs="Arial"/>
          <w:color w:val="000000"/>
          <w:sz w:val="24"/>
          <w:szCs w:val="24"/>
        </w:rPr>
        <w:t>, zaměřených na možný výkon nelegální práce. Z</w:t>
      </w:r>
      <w:r w:rsidR="00101F00">
        <w:rPr>
          <w:rFonts w:ascii="Arial" w:eastAsia="Calibri" w:hAnsi="Arial" w:cs="Arial"/>
          <w:color w:val="000000"/>
          <w:sz w:val="24"/>
          <w:szCs w:val="24"/>
        </w:rPr>
        <w:t> </w:t>
      </w:r>
      <w:r w:rsidRPr="00664081">
        <w:rPr>
          <w:rFonts w:ascii="Arial" w:eastAsia="Calibri" w:hAnsi="Arial" w:cs="Arial"/>
          <w:color w:val="000000"/>
          <w:sz w:val="24"/>
          <w:szCs w:val="24"/>
        </w:rPr>
        <w:t xml:space="preserve">uvedeného počtu kontrol bylo </w:t>
      </w:r>
      <w:r w:rsidRPr="00664081">
        <w:rPr>
          <w:rFonts w:ascii="Arial" w:eastAsia="Calibri" w:hAnsi="Arial" w:cs="Arial"/>
          <w:b/>
          <w:color w:val="000000"/>
          <w:sz w:val="24"/>
          <w:szCs w:val="24"/>
        </w:rPr>
        <w:t>289 kontrol</w:t>
      </w:r>
      <w:r w:rsidRPr="00664081">
        <w:rPr>
          <w:rFonts w:ascii="Arial" w:eastAsia="Calibri" w:hAnsi="Arial" w:cs="Arial"/>
          <w:color w:val="000000"/>
          <w:sz w:val="24"/>
          <w:szCs w:val="24"/>
        </w:rPr>
        <w:t xml:space="preserve"> provedeno v rámci celostátních mimořádných kontrolních akcí vyhlášených </w:t>
      </w:r>
      <w:r w:rsidR="001A33DF">
        <w:rPr>
          <w:rFonts w:ascii="Arial" w:eastAsia="Calibri" w:hAnsi="Arial" w:cs="Arial"/>
          <w:color w:val="000000"/>
          <w:sz w:val="24"/>
          <w:szCs w:val="24"/>
        </w:rPr>
        <w:t>SÚIP</w:t>
      </w:r>
      <w:r w:rsidR="001A33DF" w:rsidRPr="00664081">
        <w:rPr>
          <w:rFonts w:ascii="Arial" w:eastAsia="Calibri" w:hAnsi="Arial" w:cs="Arial"/>
          <w:color w:val="000000"/>
          <w:sz w:val="24"/>
          <w:szCs w:val="24"/>
        </w:rPr>
        <w:t xml:space="preserve"> </w:t>
      </w:r>
      <w:r w:rsidRPr="00664081">
        <w:rPr>
          <w:rFonts w:ascii="Arial" w:eastAsia="Calibri" w:hAnsi="Arial" w:cs="Arial"/>
          <w:color w:val="000000"/>
          <w:sz w:val="24"/>
          <w:szCs w:val="24"/>
        </w:rPr>
        <w:t xml:space="preserve">a </w:t>
      </w:r>
      <w:r w:rsidRPr="00664081">
        <w:rPr>
          <w:rFonts w:ascii="Arial" w:eastAsia="Calibri" w:hAnsi="Arial" w:cs="Arial"/>
          <w:b/>
          <w:color w:val="000000"/>
          <w:sz w:val="24"/>
          <w:szCs w:val="24"/>
        </w:rPr>
        <w:t>240 kontrol</w:t>
      </w:r>
      <w:r w:rsidRPr="00664081">
        <w:rPr>
          <w:rFonts w:ascii="Arial" w:eastAsia="Calibri" w:hAnsi="Arial" w:cs="Arial"/>
          <w:color w:val="000000"/>
          <w:sz w:val="24"/>
          <w:szCs w:val="24"/>
        </w:rPr>
        <w:t xml:space="preserve"> pak v souvislosti s</w:t>
      </w:r>
      <w:r w:rsidR="001A33DF">
        <w:rPr>
          <w:rFonts w:ascii="Arial" w:eastAsia="Calibri" w:hAnsi="Arial" w:cs="Arial"/>
          <w:color w:val="000000"/>
          <w:sz w:val="24"/>
          <w:szCs w:val="24"/>
        </w:rPr>
        <w:t> </w:t>
      </w:r>
      <w:r w:rsidRPr="00664081">
        <w:rPr>
          <w:rFonts w:ascii="Arial" w:eastAsia="Calibri" w:hAnsi="Arial" w:cs="Arial"/>
          <w:color w:val="000000"/>
          <w:sz w:val="24"/>
          <w:szCs w:val="24"/>
        </w:rPr>
        <w:t>kontrolami tzv. zastřeného agenturního zaměstnávání.</w:t>
      </w:r>
    </w:p>
    <w:p w:rsidR="007D0508" w:rsidRPr="00664081" w:rsidRDefault="007D0508" w:rsidP="00D451FA">
      <w:pPr>
        <w:spacing w:before="120" w:after="0"/>
        <w:ind w:right="170"/>
        <w:contextualSpacing/>
        <w:jc w:val="both"/>
        <w:rPr>
          <w:rFonts w:ascii="Arial" w:eastAsia="Calibri" w:hAnsi="Arial" w:cs="Arial"/>
          <w:color w:val="000000"/>
          <w:sz w:val="24"/>
          <w:szCs w:val="24"/>
        </w:rPr>
      </w:pPr>
    </w:p>
    <w:p w:rsidR="00685169" w:rsidRDefault="00685169" w:rsidP="00D451FA">
      <w:pPr>
        <w:spacing w:before="120" w:after="0"/>
        <w:ind w:right="170"/>
        <w:contextualSpacing/>
        <w:jc w:val="both"/>
        <w:rPr>
          <w:rFonts w:ascii="Arial" w:eastAsia="Calibri" w:hAnsi="Arial" w:cs="Arial"/>
          <w:color w:val="000000"/>
          <w:sz w:val="24"/>
          <w:szCs w:val="24"/>
        </w:rPr>
      </w:pPr>
      <w:r w:rsidRPr="00664081">
        <w:rPr>
          <w:rFonts w:ascii="Arial" w:eastAsia="Calibri" w:hAnsi="Arial" w:cs="Arial"/>
          <w:color w:val="000000"/>
          <w:sz w:val="24"/>
          <w:szCs w:val="24"/>
        </w:rPr>
        <w:t xml:space="preserve">Kontroly byly prováděny rovněž s využitím podnětů ke kontrole, upozorňujících svým obsahem na nelegální práci. Těchto orgány inspekce práce v roce 2016 </w:t>
      </w:r>
      <w:r w:rsidRPr="00664081">
        <w:rPr>
          <w:rFonts w:ascii="Arial" w:eastAsia="Calibri" w:hAnsi="Arial" w:cs="Arial"/>
          <w:b/>
          <w:color w:val="000000"/>
          <w:sz w:val="24"/>
          <w:szCs w:val="24"/>
        </w:rPr>
        <w:t xml:space="preserve">obdržely 1 943, </w:t>
      </w:r>
      <w:r w:rsidRPr="00664081">
        <w:rPr>
          <w:rFonts w:ascii="Arial" w:eastAsia="Calibri" w:hAnsi="Arial" w:cs="Arial"/>
          <w:color w:val="000000"/>
          <w:sz w:val="24"/>
          <w:szCs w:val="24"/>
        </w:rPr>
        <w:t>z tohoto počtu</w:t>
      </w:r>
      <w:r w:rsidRPr="00664081">
        <w:rPr>
          <w:rFonts w:ascii="Arial" w:eastAsia="Calibri" w:hAnsi="Arial" w:cs="Arial"/>
          <w:b/>
          <w:color w:val="000000"/>
          <w:sz w:val="24"/>
          <w:szCs w:val="24"/>
        </w:rPr>
        <w:t xml:space="preserve"> </w:t>
      </w:r>
      <w:r w:rsidRPr="00664081">
        <w:rPr>
          <w:rFonts w:ascii="Arial" w:eastAsia="Calibri" w:hAnsi="Arial" w:cs="Arial"/>
          <w:color w:val="000000"/>
          <w:sz w:val="24"/>
          <w:szCs w:val="24"/>
        </w:rPr>
        <w:t xml:space="preserve">pak </w:t>
      </w:r>
      <w:r w:rsidRPr="00664081">
        <w:rPr>
          <w:rFonts w:ascii="Arial" w:eastAsia="Calibri" w:hAnsi="Arial" w:cs="Arial"/>
          <w:b/>
          <w:color w:val="000000"/>
          <w:sz w:val="24"/>
          <w:szCs w:val="24"/>
        </w:rPr>
        <w:t>1 720</w:t>
      </w:r>
      <w:r w:rsidRPr="00664081">
        <w:rPr>
          <w:rFonts w:ascii="Arial" w:eastAsia="Calibri" w:hAnsi="Arial" w:cs="Arial"/>
          <w:color w:val="000000"/>
          <w:sz w:val="24"/>
          <w:szCs w:val="24"/>
        </w:rPr>
        <w:t xml:space="preserve"> podnětů upozorňovalo na výkon nelegální práce občanů ČR, v </w:t>
      </w:r>
      <w:r w:rsidRPr="00664081">
        <w:rPr>
          <w:rFonts w:ascii="Arial" w:eastAsia="Calibri" w:hAnsi="Arial" w:cs="Arial"/>
          <w:b/>
          <w:color w:val="000000"/>
          <w:sz w:val="24"/>
          <w:szCs w:val="24"/>
        </w:rPr>
        <w:t>312</w:t>
      </w:r>
      <w:r w:rsidRPr="00664081">
        <w:rPr>
          <w:rFonts w:ascii="Arial" w:eastAsia="Calibri" w:hAnsi="Arial" w:cs="Arial"/>
          <w:color w:val="000000"/>
          <w:sz w:val="24"/>
          <w:szCs w:val="24"/>
        </w:rPr>
        <w:t xml:space="preserve"> případech se jednalo o podnět poukazující na nelegální práci občanů EU a v</w:t>
      </w:r>
      <w:r w:rsidRPr="00664081">
        <w:rPr>
          <w:rFonts w:ascii="Arial" w:eastAsia="Calibri" w:hAnsi="Arial" w:cs="Arial"/>
          <w:b/>
          <w:color w:val="000000"/>
          <w:sz w:val="24"/>
          <w:szCs w:val="24"/>
        </w:rPr>
        <w:t xml:space="preserve"> 457 </w:t>
      </w:r>
      <w:r w:rsidRPr="00664081">
        <w:rPr>
          <w:rFonts w:ascii="Arial" w:eastAsia="Calibri" w:hAnsi="Arial" w:cs="Arial"/>
          <w:color w:val="000000"/>
          <w:sz w:val="24"/>
          <w:szCs w:val="24"/>
        </w:rPr>
        <w:t xml:space="preserve">případech na výkon nelegální práce cizinců. </w:t>
      </w:r>
    </w:p>
    <w:p w:rsidR="007D0508" w:rsidRPr="00664081" w:rsidRDefault="007D0508" w:rsidP="00D451FA">
      <w:pPr>
        <w:spacing w:before="120" w:after="0"/>
        <w:ind w:right="170"/>
        <w:contextualSpacing/>
        <w:jc w:val="both"/>
        <w:rPr>
          <w:rFonts w:ascii="Arial" w:eastAsia="Calibri" w:hAnsi="Arial" w:cs="Arial"/>
          <w:color w:val="000000"/>
          <w:sz w:val="24"/>
          <w:szCs w:val="24"/>
        </w:rPr>
      </w:pPr>
    </w:p>
    <w:p w:rsidR="00685169" w:rsidRDefault="00685169" w:rsidP="00D451FA">
      <w:pPr>
        <w:spacing w:before="120" w:after="0"/>
        <w:ind w:right="170"/>
        <w:contextualSpacing/>
        <w:jc w:val="both"/>
        <w:rPr>
          <w:rFonts w:ascii="Arial" w:eastAsia="Calibri" w:hAnsi="Arial" w:cs="Arial"/>
          <w:color w:val="000000"/>
          <w:sz w:val="24"/>
          <w:szCs w:val="24"/>
        </w:rPr>
      </w:pPr>
      <w:r w:rsidRPr="00664081">
        <w:rPr>
          <w:rFonts w:ascii="Arial" w:eastAsia="Calibri" w:hAnsi="Arial" w:cs="Arial"/>
          <w:color w:val="000000"/>
          <w:sz w:val="24"/>
          <w:szCs w:val="24"/>
        </w:rPr>
        <w:t xml:space="preserve">Kontroly se zaměřily na zaměstnavatele působící v širokém spektru podnikatelské činnosti, s přihlédnutím k míře pravděpodobnosti výkonu nelegální práce. Kontroly byly provedeny u celkem </w:t>
      </w:r>
      <w:r w:rsidRPr="00664081">
        <w:rPr>
          <w:rFonts w:ascii="Arial" w:eastAsia="Calibri" w:hAnsi="Arial" w:cs="Arial"/>
          <w:b/>
          <w:color w:val="000000"/>
          <w:sz w:val="24"/>
          <w:szCs w:val="24"/>
        </w:rPr>
        <w:t xml:space="preserve">7 988 </w:t>
      </w:r>
      <w:r w:rsidRPr="00664081">
        <w:rPr>
          <w:rFonts w:ascii="Arial" w:eastAsia="Calibri" w:hAnsi="Arial" w:cs="Arial"/>
          <w:color w:val="000000"/>
          <w:sz w:val="24"/>
          <w:szCs w:val="24"/>
        </w:rPr>
        <w:t xml:space="preserve">zaměstnavatelů, přičemž bylo zkontrolováno celkem </w:t>
      </w:r>
      <w:r w:rsidRPr="00664081">
        <w:rPr>
          <w:rFonts w:ascii="Arial" w:eastAsia="Calibri" w:hAnsi="Arial" w:cs="Arial"/>
          <w:b/>
          <w:color w:val="000000"/>
          <w:sz w:val="24"/>
          <w:szCs w:val="24"/>
        </w:rPr>
        <w:t>3 518</w:t>
      </w:r>
      <w:r w:rsidRPr="00664081">
        <w:rPr>
          <w:rFonts w:ascii="Arial" w:eastAsia="Calibri" w:hAnsi="Arial" w:cs="Arial"/>
          <w:color w:val="000000"/>
          <w:sz w:val="24"/>
          <w:szCs w:val="24"/>
        </w:rPr>
        <w:t xml:space="preserve"> fyzických osob a </w:t>
      </w:r>
      <w:r w:rsidRPr="00664081">
        <w:rPr>
          <w:rFonts w:ascii="Arial" w:eastAsia="Calibri" w:hAnsi="Arial" w:cs="Arial"/>
          <w:b/>
          <w:color w:val="000000"/>
          <w:sz w:val="24"/>
          <w:szCs w:val="24"/>
        </w:rPr>
        <w:t>4 538</w:t>
      </w:r>
      <w:r w:rsidRPr="00664081">
        <w:rPr>
          <w:rFonts w:ascii="Arial" w:eastAsia="Calibri" w:hAnsi="Arial" w:cs="Arial"/>
          <w:color w:val="000000"/>
          <w:sz w:val="24"/>
          <w:szCs w:val="24"/>
        </w:rPr>
        <w:t xml:space="preserve"> právnických osob.  </w:t>
      </w:r>
    </w:p>
    <w:p w:rsidR="007D0508" w:rsidRPr="00664081" w:rsidRDefault="007D0508" w:rsidP="00D451FA">
      <w:pPr>
        <w:spacing w:before="120" w:after="0"/>
        <w:ind w:right="170"/>
        <w:contextualSpacing/>
        <w:jc w:val="both"/>
        <w:rPr>
          <w:rFonts w:ascii="Arial" w:eastAsia="Calibri" w:hAnsi="Arial" w:cs="Arial"/>
          <w:color w:val="000000"/>
          <w:sz w:val="24"/>
          <w:szCs w:val="24"/>
        </w:rPr>
      </w:pPr>
    </w:p>
    <w:p w:rsidR="00685169" w:rsidRDefault="00685169" w:rsidP="00D451FA">
      <w:pPr>
        <w:spacing w:before="120" w:after="0"/>
        <w:ind w:right="170"/>
        <w:contextualSpacing/>
        <w:jc w:val="both"/>
        <w:rPr>
          <w:rFonts w:ascii="Arial" w:eastAsia="Calibri" w:hAnsi="Arial" w:cs="Arial"/>
          <w:color w:val="000000"/>
          <w:sz w:val="24"/>
          <w:szCs w:val="24"/>
        </w:rPr>
      </w:pPr>
      <w:r w:rsidRPr="00664081">
        <w:rPr>
          <w:rFonts w:ascii="Arial" w:eastAsia="Calibri" w:hAnsi="Arial" w:cs="Arial"/>
          <w:color w:val="000000"/>
          <w:sz w:val="24"/>
          <w:szCs w:val="24"/>
        </w:rPr>
        <w:t xml:space="preserve">Při těchto kontrolách bylo zjištěno celkem </w:t>
      </w:r>
      <w:r w:rsidRPr="00664081">
        <w:rPr>
          <w:rFonts w:ascii="Arial" w:eastAsia="Calibri" w:hAnsi="Arial" w:cs="Arial"/>
          <w:b/>
          <w:color w:val="000000"/>
          <w:sz w:val="24"/>
          <w:szCs w:val="24"/>
        </w:rPr>
        <w:t xml:space="preserve">5 815 </w:t>
      </w:r>
      <w:r w:rsidRPr="00664081">
        <w:rPr>
          <w:rFonts w:ascii="Arial" w:eastAsia="Calibri" w:hAnsi="Arial" w:cs="Arial"/>
          <w:color w:val="000000"/>
          <w:sz w:val="24"/>
          <w:szCs w:val="24"/>
        </w:rPr>
        <w:t xml:space="preserve">porušení pracovněprávních předpisů, a to jak v oblasti dodržování povinností stanovených zákonem </w:t>
      </w:r>
      <w:r w:rsidRPr="00664081">
        <w:rPr>
          <w:rFonts w:ascii="Arial" w:eastAsia="Calibri" w:hAnsi="Arial" w:cs="Arial"/>
          <w:color w:val="000000"/>
          <w:sz w:val="24"/>
          <w:szCs w:val="24"/>
        </w:rPr>
        <w:br/>
        <w:t xml:space="preserve">o zaměstnanosti (včetně umožnění výkonu nelegální práce), tak v oblasti základních institutů pracovních vztahů a podmínek a bezpečnosti a ochrany zdraví při práci, které byly rovněž součástí předmětu kontroly.  </w:t>
      </w:r>
    </w:p>
    <w:p w:rsidR="007D0508" w:rsidRPr="00664081" w:rsidRDefault="007D0508" w:rsidP="00D451FA">
      <w:pPr>
        <w:spacing w:before="120" w:after="0"/>
        <w:ind w:right="170"/>
        <w:contextualSpacing/>
        <w:jc w:val="both"/>
        <w:rPr>
          <w:rFonts w:ascii="Arial" w:eastAsia="Calibri" w:hAnsi="Arial" w:cs="Arial"/>
          <w:color w:val="000000"/>
          <w:sz w:val="24"/>
          <w:szCs w:val="24"/>
        </w:rPr>
      </w:pPr>
    </w:p>
    <w:p w:rsidR="00685169" w:rsidRPr="00664081" w:rsidRDefault="00685169" w:rsidP="00D451FA">
      <w:pPr>
        <w:spacing w:before="120" w:after="0"/>
        <w:ind w:right="170"/>
        <w:contextualSpacing/>
        <w:jc w:val="both"/>
        <w:rPr>
          <w:rFonts w:ascii="Arial" w:eastAsia="Calibri" w:hAnsi="Arial" w:cs="Arial"/>
          <w:sz w:val="24"/>
          <w:szCs w:val="24"/>
        </w:rPr>
      </w:pPr>
      <w:r w:rsidRPr="00664081">
        <w:rPr>
          <w:rFonts w:ascii="Arial" w:eastAsia="Calibri" w:hAnsi="Arial" w:cs="Arial"/>
          <w:color w:val="000000"/>
          <w:sz w:val="24"/>
          <w:szCs w:val="24"/>
        </w:rPr>
        <w:t xml:space="preserve">Z celkového počtu porušení spočívalo </w:t>
      </w:r>
      <w:r w:rsidRPr="00664081">
        <w:rPr>
          <w:rFonts w:ascii="Arial" w:eastAsia="Calibri" w:hAnsi="Arial" w:cs="Arial"/>
          <w:b/>
          <w:color w:val="000000"/>
          <w:sz w:val="24"/>
          <w:szCs w:val="24"/>
        </w:rPr>
        <w:t xml:space="preserve">1 988 </w:t>
      </w:r>
      <w:r w:rsidRPr="00664081">
        <w:rPr>
          <w:rFonts w:ascii="Arial" w:eastAsia="Calibri" w:hAnsi="Arial" w:cs="Arial"/>
          <w:color w:val="000000"/>
          <w:sz w:val="24"/>
          <w:szCs w:val="24"/>
        </w:rPr>
        <w:t>v umožnění výkonu nelegální práce, tedy porušení jejího zákazu. V největším počtu případů bylo inspektory u</w:t>
      </w:r>
      <w:r w:rsidR="00101F00">
        <w:rPr>
          <w:rFonts w:ascii="Arial" w:eastAsia="Calibri" w:hAnsi="Arial" w:cs="Arial"/>
          <w:color w:val="000000"/>
          <w:sz w:val="24"/>
          <w:szCs w:val="24"/>
        </w:rPr>
        <w:t> </w:t>
      </w:r>
      <w:r w:rsidRPr="00664081">
        <w:rPr>
          <w:rFonts w:ascii="Arial" w:eastAsia="Calibri" w:hAnsi="Arial" w:cs="Arial"/>
          <w:color w:val="000000"/>
          <w:sz w:val="24"/>
          <w:szCs w:val="24"/>
        </w:rPr>
        <w:t xml:space="preserve">zaměstnavatelů zjištěno porušení umožnění výkonu závislé práce mimo </w:t>
      </w:r>
      <w:r w:rsidRPr="00664081">
        <w:rPr>
          <w:rFonts w:ascii="Arial" w:eastAsia="Calibri" w:hAnsi="Arial" w:cs="Arial"/>
          <w:color w:val="000000"/>
          <w:sz w:val="24"/>
          <w:szCs w:val="24"/>
        </w:rPr>
        <w:lastRenderedPageBreak/>
        <w:t xml:space="preserve">pracovněprávní vztah bez uzavřené pracovní smlouvy, dohody o provedení práce nebo dohody o pracovní činnosti </w:t>
      </w:r>
      <w:r w:rsidR="00BF1EEA">
        <w:rPr>
          <w:rFonts w:ascii="Arial" w:eastAsia="Calibri" w:hAnsi="Arial" w:cs="Arial"/>
          <w:color w:val="000000"/>
          <w:sz w:val="24"/>
          <w:szCs w:val="24"/>
        </w:rPr>
        <w:t>po</w:t>
      </w:r>
      <w:r w:rsidRPr="00664081">
        <w:rPr>
          <w:rFonts w:ascii="Arial" w:eastAsia="Calibri" w:hAnsi="Arial" w:cs="Arial"/>
          <w:color w:val="000000"/>
          <w:sz w:val="24"/>
          <w:szCs w:val="24"/>
        </w:rPr>
        <w:t>dle ustanovení § 5 písm. e) bodu 1 zákona o</w:t>
      </w:r>
      <w:r w:rsidR="00101F00">
        <w:rPr>
          <w:rFonts w:ascii="Arial" w:eastAsia="Calibri" w:hAnsi="Arial" w:cs="Arial"/>
          <w:color w:val="000000"/>
          <w:sz w:val="24"/>
          <w:szCs w:val="24"/>
        </w:rPr>
        <w:t> </w:t>
      </w:r>
      <w:r w:rsidRPr="00664081">
        <w:rPr>
          <w:rFonts w:ascii="Arial" w:eastAsia="Calibri" w:hAnsi="Arial" w:cs="Arial"/>
          <w:color w:val="000000"/>
          <w:sz w:val="24"/>
          <w:szCs w:val="24"/>
        </w:rPr>
        <w:t xml:space="preserve">zaměstnanosti, a to v </w:t>
      </w:r>
      <w:r w:rsidRPr="00664081">
        <w:rPr>
          <w:rFonts w:ascii="Arial" w:eastAsia="Calibri" w:hAnsi="Arial" w:cs="Arial"/>
          <w:b/>
          <w:color w:val="000000"/>
          <w:sz w:val="24"/>
          <w:szCs w:val="24"/>
        </w:rPr>
        <w:t>1 231</w:t>
      </w:r>
      <w:r w:rsidRPr="00664081">
        <w:rPr>
          <w:rFonts w:ascii="Arial" w:eastAsia="Calibri" w:hAnsi="Arial" w:cs="Arial"/>
          <w:color w:val="000000"/>
          <w:sz w:val="24"/>
          <w:szCs w:val="24"/>
        </w:rPr>
        <w:t xml:space="preserve"> případech. Dále pak v </w:t>
      </w:r>
      <w:r w:rsidRPr="00664081">
        <w:rPr>
          <w:rFonts w:ascii="Arial" w:eastAsia="Calibri" w:hAnsi="Arial" w:cs="Arial"/>
          <w:b/>
          <w:color w:val="000000"/>
          <w:sz w:val="24"/>
          <w:szCs w:val="24"/>
        </w:rPr>
        <w:t xml:space="preserve">628 </w:t>
      </w:r>
      <w:r w:rsidRPr="00664081">
        <w:rPr>
          <w:rFonts w:ascii="Arial" w:eastAsia="Calibri" w:hAnsi="Arial" w:cs="Arial"/>
          <w:color w:val="000000"/>
          <w:sz w:val="24"/>
          <w:szCs w:val="24"/>
        </w:rPr>
        <w:t xml:space="preserve">případech umožnění výkonu nelegální práce spočívající ve výkonu práce cizince v rozporu s vydaným povolením k zaměstnání nebo bez tohoto povolení nebo v rozporu se zaměstnaneckou kartou nebo modrou kartou </w:t>
      </w:r>
      <w:r w:rsidR="00BF1EEA">
        <w:rPr>
          <w:rFonts w:ascii="Arial" w:eastAsia="Calibri" w:hAnsi="Arial" w:cs="Arial"/>
          <w:color w:val="000000"/>
          <w:sz w:val="24"/>
          <w:szCs w:val="24"/>
        </w:rPr>
        <w:t>po</w:t>
      </w:r>
      <w:r w:rsidRPr="00664081">
        <w:rPr>
          <w:rFonts w:ascii="Arial" w:eastAsia="Calibri" w:hAnsi="Arial" w:cs="Arial"/>
          <w:color w:val="000000"/>
          <w:sz w:val="24"/>
          <w:szCs w:val="24"/>
        </w:rPr>
        <w:t>dle ust</w:t>
      </w:r>
      <w:r w:rsidR="00BF1EEA">
        <w:rPr>
          <w:rFonts w:ascii="Arial" w:eastAsia="Calibri" w:hAnsi="Arial" w:cs="Arial"/>
          <w:color w:val="000000"/>
          <w:sz w:val="24"/>
          <w:szCs w:val="24"/>
        </w:rPr>
        <w:t>anovení</w:t>
      </w:r>
      <w:r w:rsidRPr="00664081">
        <w:rPr>
          <w:rFonts w:ascii="Arial" w:eastAsia="Calibri" w:hAnsi="Arial" w:cs="Arial"/>
          <w:color w:val="000000"/>
          <w:sz w:val="24"/>
          <w:szCs w:val="24"/>
        </w:rPr>
        <w:t xml:space="preserve"> § 5 písm. e) bodu 2</w:t>
      </w:r>
      <w:r w:rsidR="00642EB0">
        <w:rPr>
          <w:rFonts w:ascii="Arial" w:eastAsia="Calibri" w:hAnsi="Arial" w:cs="Arial"/>
          <w:color w:val="000000"/>
          <w:sz w:val="24"/>
          <w:szCs w:val="24"/>
        </w:rPr>
        <w:t> </w:t>
      </w:r>
      <w:r w:rsidRPr="00664081">
        <w:rPr>
          <w:rFonts w:ascii="Arial" w:eastAsia="Calibri" w:hAnsi="Arial" w:cs="Arial"/>
          <w:color w:val="000000"/>
          <w:sz w:val="24"/>
          <w:szCs w:val="24"/>
        </w:rPr>
        <w:t>zákona o</w:t>
      </w:r>
      <w:r w:rsidR="00101F00">
        <w:rPr>
          <w:rFonts w:ascii="Arial" w:eastAsia="Calibri" w:hAnsi="Arial" w:cs="Arial"/>
          <w:color w:val="000000"/>
          <w:sz w:val="24"/>
          <w:szCs w:val="24"/>
        </w:rPr>
        <w:t> </w:t>
      </w:r>
      <w:r w:rsidRPr="00664081">
        <w:rPr>
          <w:rFonts w:ascii="Arial" w:eastAsia="Calibri" w:hAnsi="Arial" w:cs="Arial"/>
          <w:color w:val="000000"/>
          <w:sz w:val="24"/>
          <w:szCs w:val="24"/>
        </w:rPr>
        <w:t xml:space="preserve">zaměstnanosti. Umožnění výkonu nelegální práce cizince bez platného povolení k pobytu na území </w:t>
      </w:r>
      <w:r w:rsidR="00E873DF" w:rsidRPr="00685169">
        <w:rPr>
          <w:rFonts w:ascii="Arial" w:eastAsia="Calibri" w:hAnsi="Arial" w:cs="Arial"/>
          <w:sz w:val="24"/>
          <w:szCs w:val="24"/>
        </w:rPr>
        <w:t xml:space="preserve">ČR </w:t>
      </w:r>
      <w:r w:rsidR="00CF2DD4">
        <w:rPr>
          <w:rFonts w:ascii="Arial" w:eastAsia="Calibri" w:hAnsi="Arial" w:cs="Arial"/>
          <w:sz w:val="24"/>
          <w:szCs w:val="24"/>
        </w:rPr>
        <w:t>po</w:t>
      </w:r>
      <w:r w:rsidRPr="00664081">
        <w:rPr>
          <w:rFonts w:ascii="Arial" w:eastAsia="Calibri" w:hAnsi="Arial" w:cs="Arial"/>
          <w:color w:val="000000"/>
          <w:sz w:val="24"/>
          <w:szCs w:val="24"/>
        </w:rPr>
        <w:t>dle ustanovení § 5 písm. e) bodu 3 zákona o</w:t>
      </w:r>
      <w:r w:rsidR="00101F00">
        <w:rPr>
          <w:rFonts w:ascii="Arial" w:eastAsia="Calibri" w:hAnsi="Arial" w:cs="Arial"/>
          <w:color w:val="000000"/>
          <w:sz w:val="24"/>
          <w:szCs w:val="24"/>
        </w:rPr>
        <w:t> </w:t>
      </w:r>
      <w:r w:rsidRPr="00664081">
        <w:rPr>
          <w:rFonts w:ascii="Arial" w:eastAsia="Calibri" w:hAnsi="Arial" w:cs="Arial"/>
          <w:color w:val="000000"/>
          <w:sz w:val="24"/>
          <w:szCs w:val="24"/>
        </w:rPr>
        <w:t>zaměstnanosti bylo zjištěno v</w:t>
      </w:r>
      <w:r w:rsidR="00014AA3">
        <w:rPr>
          <w:rFonts w:ascii="Arial" w:eastAsia="Calibri" w:hAnsi="Arial" w:cs="Arial"/>
          <w:color w:val="000000"/>
          <w:sz w:val="24"/>
          <w:szCs w:val="24"/>
        </w:rPr>
        <w:t>e</w:t>
      </w:r>
      <w:r w:rsidRPr="00664081">
        <w:rPr>
          <w:rFonts w:ascii="Arial" w:eastAsia="Calibri" w:hAnsi="Arial" w:cs="Arial"/>
          <w:color w:val="000000"/>
          <w:sz w:val="24"/>
          <w:szCs w:val="24"/>
        </w:rPr>
        <w:t xml:space="preserve"> </w:t>
      </w:r>
      <w:r w:rsidRPr="00664081">
        <w:rPr>
          <w:rFonts w:ascii="Arial" w:eastAsia="Calibri" w:hAnsi="Arial" w:cs="Arial"/>
          <w:b/>
          <w:color w:val="000000"/>
          <w:sz w:val="24"/>
          <w:szCs w:val="24"/>
        </w:rPr>
        <w:t>129</w:t>
      </w:r>
      <w:r w:rsidRPr="00664081">
        <w:rPr>
          <w:rFonts w:ascii="Arial" w:eastAsia="Calibri" w:hAnsi="Arial" w:cs="Arial"/>
          <w:color w:val="000000"/>
          <w:sz w:val="24"/>
          <w:szCs w:val="24"/>
        </w:rPr>
        <w:t xml:space="preserve"> případech. </w:t>
      </w:r>
    </w:p>
    <w:p w:rsidR="00685169" w:rsidRPr="00664081" w:rsidRDefault="00685169" w:rsidP="00D451FA">
      <w:pPr>
        <w:spacing w:before="120" w:after="0"/>
        <w:ind w:right="170"/>
        <w:contextualSpacing/>
        <w:jc w:val="both"/>
        <w:rPr>
          <w:rFonts w:ascii="Arial" w:eastAsia="Calibri" w:hAnsi="Arial" w:cs="Arial"/>
          <w:color w:val="000000"/>
          <w:sz w:val="24"/>
          <w:szCs w:val="24"/>
        </w:rPr>
      </w:pPr>
    </w:p>
    <w:p w:rsidR="00685169" w:rsidRPr="00664081" w:rsidRDefault="00685169" w:rsidP="008D446A">
      <w:pPr>
        <w:spacing w:before="120" w:after="0"/>
        <w:contextualSpacing/>
        <w:jc w:val="center"/>
        <w:rPr>
          <w:rFonts w:ascii="Arial" w:eastAsia="Times New Roman" w:hAnsi="Arial" w:cs="Arial"/>
          <w:sz w:val="24"/>
          <w:szCs w:val="24"/>
          <w:u w:val="single"/>
          <w:lang w:eastAsia="cs-CZ"/>
        </w:rPr>
      </w:pPr>
      <w:r w:rsidRPr="00664081">
        <w:rPr>
          <w:rFonts w:ascii="Arial" w:eastAsia="Times New Roman" w:hAnsi="Arial" w:cs="Arial"/>
          <w:sz w:val="24"/>
          <w:szCs w:val="24"/>
          <w:u w:val="single"/>
          <w:lang w:eastAsia="cs-CZ"/>
        </w:rPr>
        <w:t>Počet porušení spočívajících v jednotlivých druzích výkonu nelegální práce (dle zákona o zaměstnanosti)</w:t>
      </w:r>
    </w:p>
    <w:p w:rsidR="00685169" w:rsidRPr="00664081" w:rsidRDefault="00685169" w:rsidP="00D451FA">
      <w:pPr>
        <w:spacing w:before="120" w:after="120" w:line="360" w:lineRule="auto"/>
        <w:ind w:right="170"/>
        <w:contextualSpacing/>
        <w:jc w:val="center"/>
        <w:rPr>
          <w:rFonts w:ascii="Arial" w:eastAsia="Times New Roman" w:hAnsi="Arial" w:cs="Arial"/>
          <w:sz w:val="24"/>
          <w:szCs w:val="24"/>
          <w:lang w:eastAsia="cs-CZ"/>
        </w:rPr>
      </w:pPr>
      <w:r w:rsidRPr="00664081">
        <w:rPr>
          <w:rFonts w:ascii="Arial" w:eastAsia="Times New Roman" w:hAnsi="Arial" w:cs="Arial"/>
          <w:noProof/>
          <w:sz w:val="24"/>
          <w:szCs w:val="24"/>
          <w:lang w:eastAsia="cs-CZ"/>
        </w:rPr>
        <w:drawing>
          <wp:inline distT="0" distB="0" distL="0" distR="0">
            <wp:extent cx="5067300" cy="2943225"/>
            <wp:effectExtent l="0" t="0" r="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85169" w:rsidRDefault="00685169" w:rsidP="00D451FA">
      <w:pPr>
        <w:spacing w:before="120" w:after="0"/>
        <w:ind w:right="170"/>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 xml:space="preserve">V celkovém počtu </w:t>
      </w:r>
      <w:r w:rsidRPr="00664081">
        <w:rPr>
          <w:rFonts w:ascii="Arial" w:eastAsia="Times New Roman" w:hAnsi="Arial" w:cs="Arial"/>
          <w:b/>
          <w:sz w:val="24"/>
          <w:szCs w:val="24"/>
          <w:lang w:eastAsia="cs-CZ"/>
        </w:rPr>
        <w:t>1 231</w:t>
      </w:r>
      <w:r w:rsidRPr="00664081">
        <w:rPr>
          <w:rFonts w:ascii="Arial" w:eastAsia="Times New Roman" w:hAnsi="Arial" w:cs="Arial"/>
          <w:sz w:val="24"/>
          <w:szCs w:val="24"/>
          <w:lang w:eastAsia="cs-CZ"/>
        </w:rPr>
        <w:t xml:space="preserve"> zjištění výkonu závislé práce mimo pracovněprávní vztah jsou zahrnuty také případy výkonu nelegální práce ve formě tzv. „</w:t>
      </w:r>
      <w:proofErr w:type="spellStart"/>
      <w:r w:rsidRPr="00664081">
        <w:rPr>
          <w:rFonts w:ascii="Arial" w:eastAsia="Times New Roman" w:hAnsi="Arial" w:cs="Arial"/>
          <w:sz w:val="24"/>
          <w:szCs w:val="24"/>
          <w:lang w:eastAsia="cs-CZ"/>
        </w:rPr>
        <w:t>švarcsystému</w:t>
      </w:r>
      <w:proofErr w:type="spellEnd"/>
      <w:r w:rsidRPr="00664081">
        <w:rPr>
          <w:rFonts w:ascii="Arial" w:eastAsia="Times New Roman" w:hAnsi="Arial" w:cs="Arial"/>
          <w:sz w:val="24"/>
          <w:szCs w:val="24"/>
          <w:lang w:eastAsia="cs-CZ"/>
        </w:rPr>
        <w:t>“, tedy zastřeného pracovněprávního vztahu, jiným právním vztahem, typicky obchodněprávním nebo občanskoprávním. Porušení zákazu výkonu nelegální práce formou „</w:t>
      </w:r>
      <w:proofErr w:type="spellStart"/>
      <w:r w:rsidRPr="00664081">
        <w:rPr>
          <w:rFonts w:ascii="Arial" w:eastAsia="Times New Roman" w:hAnsi="Arial" w:cs="Arial"/>
          <w:sz w:val="24"/>
          <w:szCs w:val="24"/>
          <w:lang w:eastAsia="cs-CZ"/>
        </w:rPr>
        <w:t>švarcsystému</w:t>
      </w:r>
      <w:proofErr w:type="spellEnd"/>
      <w:r w:rsidRPr="00664081">
        <w:rPr>
          <w:rFonts w:ascii="Arial" w:eastAsia="Times New Roman" w:hAnsi="Arial" w:cs="Arial"/>
          <w:sz w:val="24"/>
          <w:szCs w:val="24"/>
          <w:lang w:eastAsia="cs-CZ"/>
        </w:rPr>
        <w:t xml:space="preserve">“ bylo konstatováno v celkem </w:t>
      </w:r>
      <w:r w:rsidRPr="00664081">
        <w:rPr>
          <w:rFonts w:ascii="Arial" w:eastAsia="Times New Roman" w:hAnsi="Arial" w:cs="Arial"/>
          <w:b/>
          <w:sz w:val="24"/>
          <w:szCs w:val="24"/>
          <w:lang w:eastAsia="cs-CZ"/>
        </w:rPr>
        <w:t xml:space="preserve">247 </w:t>
      </w:r>
      <w:r w:rsidRPr="00664081">
        <w:rPr>
          <w:rFonts w:ascii="Arial" w:eastAsia="Times New Roman" w:hAnsi="Arial" w:cs="Arial"/>
          <w:sz w:val="24"/>
          <w:szCs w:val="24"/>
          <w:lang w:eastAsia="cs-CZ"/>
        </w:rPr>
        <w:t xml:space="preserve">případech. Nelegální práci touto formou vykonávalo celkem </w:t>
      </w:r>
      <w:r w:rsidRPr="00664081">
        <w:rPr>
          <w:rFonts w:ascii="Arial" w:eastAsia="Times New Roman" w:hAnsi="Arial" w:cs="Arial"/>
          <w:b/>
          <w:sz w:val="24"/>
          <w:szCs w:val="24"/>
          <w:lang w:eastAsia="cs-CZ"/>
        </w:rPr>
        <w:t>122</w:t>
      </w:r>
      <w:r w:rsidRPr="00664081">
        <w:rPr>
          <w:rFonts w:ascii="Arial" w:eastAsia="Times New Roman" w:hAnsi="Arial" w:cs="Arial"/>
          <w:sz w:val="24"/>
          <w:szCs w:val="24"/>
          <w:lang w:eastAsia="cs-CZ"/>
        </w:rPr>
        <w:t xml:space="preserve"> občanů ČR, </w:t>
      </w:r>
      <w:r w:rsidRPr="00664081">
        <w:rPr>
          <w:rFonts w:ascii="Arial" w:eastAsia="Times New Roman" w:hAnsi="Arial" w:cs="Arial"/>
          <w:b/>
          <w:sz w:val="24"/>
          <w:szCs w:val="24"/>
          <w:lang w:eastAsia="cs-CZ"/>
        </w:rPr>
        <w:t>29</w:t>
      </w:r>
      <w:r w:rsidRPr="00664081">
        <w:rPr>
          <w:rFonts w:ascii="Arial" w:eastAsia="Times New Roman" w:hAnsi="Arial" w:cs="Arial"/>
          <w:sz w:val="24"/>
          <w:szCs w:val="24"/>
          <w:lang w:eastAsia="cs-CZ"/>
        </w:rPr>
        <w:t xml:space="preserve"> občanů z jiných členských států Evropské unie a </w:t>
      </w:r>
      <w:r w:rsidRPr="00664081">
        <w:rPr>
          <w:rFonts w:ascii="Arial" w:eastAsia="Times New Roman" w:hAnsi="Arial" w:cs="Arial"/>
          <w:b/>
          <w:sz w:val="24"/>
          <w:szCs w:val="24"/>
          <w:lang w:eastAsia="cs-CZ"/>
        </w:rPr>
        <w:t>105</w:t>
      </w:r>
      <w:r w:rsidRPr="00664081">
        <w:rPr>
          <w:rFonts w:ascii="Arial" w:eastAsia="Times New Roman" w:hAnsi="Arial" w:cs="Arial"/>
          <w:sz w:val="24"/>
          <w:szCs w:val="24"/>
          <w:lang w:eastAsia="cs-CZ"/>
        </w:rPr>
        <w:t xml:space="preserve"> cizinců ze zemí, které nejsou členy EU.</w:t>
      </w:r>
    </w:p>
    <w:p w:rsidR="007D0508" w:rsidRPr="00664081" w:rsidRDefault="007D0508" w:rsidP="00D451FA">
      <w:pPr>
        <w:spacing w:before="120" w:after="0"/>
        <w:ind w:right="170"/>
        <w:contextualSpacing/>
        <w:jc w:val="both"/>
        <w:rPr>
          <w:rFonts w:ascii="Arial" w:eastAsia="Times New Roman" w:hAnsi="Arial" w:cs="Arial"/>
          <w:sz w:val="24"/>
          <w:szCs w:val="24"/>
          <w:lang w:eastAsia="cs-CZ"/>
        </w:rPr>
      </w:pPr>
    </w:p>
    <w:p w:rsidR="00685169" w:rsidRPr="00664081" w:rsidRDefault="00685169" w:rsidP="00D451FA">
      <w:pPr>
        <w:spacing w:before="120" w:after="0"/>
        <w:ind w:right="170"/>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 xml:space="preserve">V rámci provedených kontrol bylo oblastními inspektoráty práce zjištěno celkem </w:t>
      </w:r>
      <w:r w:rsidRPr="00664081">
        <w:rPr>
          <w:rFonts w:ascii="Arial" w:eastAsia="Times New Roman" w:hAnsi="Arial" w:cs="Arial"/>
          <w:sz w:val="24"/>
          <w:szCs w:val="24"/>
          <w:lang w:eastAsia="cs-CZ"/>
        </w:rPr>
        <w:br/>
      </w:r>
      <w:r w:rsidRPr="00664081">
        <w:rPr>
          <w:rFonts w:ascii="Arial" w:eastAsia="Times New Roman" w:hAnsi="Arial" w:cs="Arial"/>
          <w:b/>
          <w:sz w:val="24"/>
          <w:szCs w:val="24"/>
          <w:lang w:eastAsia="cs-CZ"/>
        </w:rPr>
        <w:t>2 290</w:t>
      </w:r>
      <w:r w:rsidRPr="00664081">
        <w:rPr>
          <w:rFonts w:ascii="Arial" w:eastAsia="Times New Roman" w:hAnsi="Arial" w:cs="Arial"/>
          <w:bCs/>
          <w:sz w:val="24"/>
          <w:szCs w:val="24"/>
          <w:lang w:eastAsia="cs-CZ"/>
        </w:rPr>
        <w:t xml:space="preserve"> osob vykonávajících nelegální práci. Z tohoto celkového počtu </w:t>
      </w:r>
      <w:r w:rsidRPr="00664081">
        <w:rPr>
          <w:rFonts w:ascii="Arial" w:eastAsia="Times New Roman" w:hAnsi="Arial" w:cs="Arial"/>
          <w:sz w:val="24"/>
          <w:szCs w:val="24"/>
          <w:lang w:eastAsia="cs-CZ"/>
        </w:rPr>
        <w:t>se v </w:t>
      </w:r>
      <w:r w:rsidRPr="00664081">
        <w:rPr>
          <w:rFonts w:ascii="Arial" w:eastAsia="Times New Roman" w:hAnsi="Arial" w:cs="Arial"/>
          <w:b/>
          <w:sz w:val="24"/>
          <w:szCs w:val="24"/>
          <w:lang w:eastAsia="cs-CZ"/>
        </w:rPr>
        <w:t>760</w:t>
      </w:r>
      <w:r w:rsidRPr="00664081">
        <w:rPr>
          <w:rFonts w:ascii="Arial" w:eastAsia="Times New Roman" w:hAnsi="Arial" w:cs="Arial"/>
          <w:sz w:val="24"/>
          <w:szCs w:val="24"/>
          <w:lang w:eastAsia="cs-CZ"/>
        </w:rPr>
        <w:t xml:space="preserve"> případech jednalo o občany ČR, dále v </w:t>
      </w:r>
      <w:r w:rsidRPr="00664081">
        <w:rPr>
          <w:rFonts w:ascii="Arial" w:eastAsia="Times New Roman" w:hAnsi="Arial" w:cs="Arial"/>
          <w:b/>
          <w:sz w:val="24"/>
          <w:szCs w:val="24"/>
          <w:lang w:eastAsia="cs-CZ"/>
        </w:rPr>
        <w:t xml:space="preserve">1337 </w:t>
      </w:r>
      <w:r w:rsidRPr="00664081">
        <w:rPr>
          <w:rFonts w:ascii="Arial" w:eastAsia="Times New Roman" w:hAnsi="Arial" w:cs="Arial"/>
          <w:bCs/>
          <w:sz w:val="24"/>
          <w:szCs w:val="24"/>
          <w:lang w:eastAsia="cs-CZ"/>
        </w:rPr>
        <w:t xml:space="preserve">případech o cizince a </w:t>
      </w:r>
      <w:r w:rsidRPr="00664081">
        <w:rPr>
          <w:rFonts w:ascii="Arial" w:eastAsia="Times New Roman" w:hAnsi="Arial" w:cs="Arial"/>
          <w:sz w:val="24"/>
          <w:szCs w:val="24"/>
          <w:lang w:eastAsia="cs-CZ"/>
        </w:rPr>
        <w:t xml:space="preserve">v </w:t>
      </w:r>
      <w:r w:rsidRPr="00664081">
        <w:rPr>
          <w:rFonts w:ascii="Arial" w:eastAsia="Times New Roman" w:hAnsi="Arial" w:cs="Arial"/>
          <w:b/>
          <w:bCs/>
          <w:sz w:val="24"/>
          <w:szCs w:val="24"/>
          <w:lang w:eastAsia="cs-CZ"/>
        </w:rPr>
        <w:t>193</w:t>
      </w:r>
      <w:r w:rsidRPr="00664081">
        <w:rPr>
          <w:rFonts w:ascii="Arial" w:eastAsia="Times New Roman" w:hAnsi="Arial" w:cs="Arial"/>
          <w:bCs/>
          <w:sz w:val="24"/>
          <w:szCs w:val="24"/>
          <w:lang w:eastAsia="cs-CZ"/>
        </w:rPr>
        <w:t xml:space="preserve"> případech o občany jiných členských států Evropské unie</w:t>
      </w:r>
      <w:r w:rsidRPr="00664081">
        <w:rPr>
          <w:rFonts w:ascii="Arial" w:eastAsia="Times New Roman" w:hAnsi="Arial" w:cs="Arial"/>
          <w:sz w:val="24"/>
          <w:szCs w:val="24"/>
          <w:lang w:eastAsia="cs-CZ"/>
        </w:rPr>
        <w:t xml:space="preserve">. V porovnání s rokem 2015 </w:t>
      </w:r>
      <w:r w:rsidRPr="00664081">
        <w:rPr>
          <w:rFonts w:ascii="Arial" w:eastAsia="Times New Roman" w:hAnsi="Arial" w:cs="Arial"/>
          <w:bCs/>
          <w:sz w:val="24"/>
          <w:szCs w:val="24"/>
          <w:lang w:eastAsia="cs-CZ"/>
        </w:rPr>
        <w:t xml:space="preserve">byl zaznamenán rapidní pokles zjištěných nelegálně zaměstnaných občanů </w:t>
      </w:r>
      <w:r w:rsidR="00642EB0">
        <w:rPr>
          <w:rFonts w:ascii="Arial" w:eastAsia="Times New Roman" w:hAnsi="Arial" w:cs="Arial"/>
          <w:bCs/>
          <w:sz w:val="24"/>
          <w:szCs w:val="24"/>
          <w:lang w:eastAsia="cs-CZ"/>
        </w:rPr>
        <w:t>ČR</w:t>
      </w:r>
      <w:r w:rsidRPr="00664081">
        <w:rPr>
          <w:rFonts w:ascii="Arial" w:eastAsia="Times New Roman" w:hAnsi="Arial" w:cs="Arial"/>
          <w:bCs/>
          <w:sz w:val="24"/>
          <w:szCs w:val="24"/>
          <w:lang w:eastAsia="cs-CZ"/>
        </w:rPr>
        <w:t xml:space="preserve"> mírný pokles zjištěných nelegálně pracujících občanů z jiných členských států Evropské unie a naopak nárůst zjištěných nelegálně pracujících cizinců, což do jisté míry přičítáme aktuální situaci na trhu práce a zvýšené poptávce po pracovní síle.  </w:t>
      </w:r>
      <w:r w:rsidRPr="00664081">
        <w:rPr>
          <w:rFonts w:ascii="Arial" w:eastAsia="Times New Roman" w:hAnsi="Arial" w:cs="Arial"/>
          <w:sz w:val="24"/>
          <w:szCs w:val="24"/>
          <w:lang w:eastAsia="cs-CZ"/>
        </w:rPr>
        <w:t xml:space="preserve"> </w:t>
      </w:r>
    </w:p>
    <w:p w:rsidR="00685169" w:rsidRPr="00664081" w:rsidRDefault="00685169" w:rsidP="00D451FA">
      <w:pPr>
        <w:spacing w:before="120" w:after="0"/>
        <w:ind w:right="170"/>
        <w:contextualSpacing/>
        <w:jc w:val="both"/>
        <w:rPr>
          <w:rFonts w:ascii="Arial" w:eastAsia="Times New Roman" w:hAnsi="Arial" w:cs="Arial"/>
          <w:sz w:val="24"/>
          <w:szCs w:val="24"/>
          <w:lang w:eastAsia="cs-CZ"/>
        </w:rPr>
      </w:pPr>
    </w:p>
    <w:p w:rsidR="00685169" w:rsidRPr="00664081" w:rsidRDefault="00685169" w:rsidP="005A42D7">
      <w:pPr>
        <w:spacing w:before="120" w:after="0"/>
        <w:contextualSpacing/>
        <w:jc w:val="center"/>
        <w:rPr>
          <w:rFonts w:ascii="Arial" w:eastAsia="Times New Roman" w:hAnsi="Arial" w:cs="Arial"/>
          <w:sz w:val="24"/>
          <w:szCs w:val="24"/>
          <w:u w:val="single"/>
          <w:lang w:eastAsia="cs-CZ"/>
        </w:rPr>
      </w:pPr>
      <w:r w:rsidRPr="00664081">
        <w:rPr>
          <w:rFonts w:ascii="Arial" w:eastAsia="Times New Roman" w:hAnsi="Arial" w:cs="Arial"/>
          <w:sz w:val="24"/>
          <w:szCs w:val="24"/>
          <w:u w:val="single"/>
          <w:lang w:eastAsia="cs-CZ"/>
        </w:rPr>
        <w:lastRenderedPageBreak/>
        <w:t>Počet zjištěných nelegálně pracujících osob ve vztahu k počtu kontrol, vývoj v letech 2012-2016</w:t>
      </w:r>
    </w:p>
    <w:tbl>
      <w:tblPr>
        <w:tblW w:w="8766" w:type="dxa"/>
        <w:jc w:val="center"/>
        <w:tblCellMar>
          <w:left w:w="0" w:type="dxa"/>
          <w:right w:w="0" w:type="dxa"/>
        </w:tblCellMar>
        <w:tblLook w:val="04A0"/>
      </w:tblPr>
      <w:tblGrid>
        <w:gridCol w:w="1314"/>
        <w:gridCol w:w="1511"/>
        <w:gridCol w:w="1418"/>
        <w:gridCol w:w="1559"/>
        <w:gridCol w:w="1550"/>
        <w:gridCol w:w="1414"/>
      </w:tblGrid>
      <w:tr w:rsidR="00685169" w:rsidRPr="00664081" w:rsidTr="00324EA3">
        <w:trPr>
          <w:trHeight w:val="389"/>
          <w:jc w:val="center"/>
        </w:trPr>
        <w:tc>
          <w:tcPr>
            <w:tcW w:w="1314" w:type="dxa"/>
            <w:vMerge w:val="restar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5" w:type="dxa"/>
              <w:left w:w="70" w:type="dxa"/>
              <w:bottom w:w="0" w:type="dxa"/>
              <w:right w:w="70" w:type="dxa"/>
            </w:tcMar>
            <w:vAlign w:val="center"/>
            <w:hideMark/>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sz w:val="24"/>
                <w:szCs w:val="24"/>
                <w:lang w:eastAsia="cs-CZ"/>
              </w:rPr>
            </w:pPr>
            <w:r w:rsidRPr="00664081">
              <w:rPr>
                <w:rFonts w:ascii="Arial" w:eastAsia="Times New Roman" w:hAnsi="Arial" w:cs="Arial"/>
                <w:b/>
                <w:bCs/>
                <w:color w:val="000000"/>
                <w:kern w:val="24"/>
                <w:sz w:val="24"/>
                <w:szCs w:val="24"/>
                <w:lang w:eastAsia="cs-CZ"/>
              </w:rPr>
              <w:t>Rok</w:t>
            </w:r>
          </w:p>
        </w:tc>
        <w:tc>
          <w:tcPr>
            <w:tcW w:w="1511" w:type="dxa"/>
            <w:vMerge w:val="restar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5" w:type="dxa"/>
              <w:left w:w="70" w:type="dxa"/>
              <w:bottom w:w="0" w:type="dxa"/>
              <w:right w:w="70" w:type="dxa"/>
            </w:tcMar>
            <w:vAlign w:val="center"/>
            <w:hideMark/>
          </w:tcPr>
          <w:p w:rsidR="00685169" w:rsidRPr="00664081" w:rsidRDefault="00685169" w:rsidP="00D451FA">
            <w:pPr>
              <w:tabs>
                <w:tab w:val="left" w:pos="1441"/>
              </w:tabs>
              <w:spacing w:before="100" w:beforeAutospacing="1" w:after="100" w:afterAutospacing="1" w:line="360" w:lineRule="auto"/>
              <w:ind w:right="170"/>
              <w:contextualSpacing/>
              <w:jc w:val="center"/>
              <w:rPr>
                <w:rFonts w:ascii="Arial" w:eastAsia="Times New Roman" w:hAnsi="Arial" w:cs="Arial"/>
                <w:sz w:val="24"/>
                <w:szCs w:val="24"/>
                <w:lang w:eastAsia="cs-CZ"/>
              </w:rPr>
            </w:pPr>
            <w:r w:rsidRPr="00664081">
              <w:rPr>
                <w:rFonts w:ascii="Arial" w:eastAsia="Times New Roman" w:hAnsi="Arial" w:cs="Arial"/>
                <w:b/>
                <w:bCs/>
                <w:color w:val="000000"/>
                <w:kern w:val="24"/>
                <w:sz w:val="24"/>
                <w:szCs w:val="24"/>
                <w:lang w:eastAsia="cs-CZ"/>
              </w:rPr>
              <w:t>Počet kontrol</w:t>
            </w:r>
          </w:p>
        </w:tc>
        <w:tc>
          <w:tcPr>
            <w:tcW w:w="5941" w:type="dxa"/>
            <w:gridSpan w:val="4"/>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5" w:type="dxa"/>
              <w:left w:w="70" w:type="dxa"/>
              <w:bottom w:w="0" w:type="dxa"/>
              <w:right w:w="70" w:type="dxa"/>
            </w:tcMar>
            <w:vAlign w:val="center"/>
            <w:hideMark/>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sz w:val="24"/>
                <w:szCs w:val="24"/>
                <w:lang w:eastAsia="cs-CZ"/>
              </w:rPr>
            </w:pPr>
            <w:r w:rsidRPr="00664081">
              <w:rPr>
                <w:rFonts w:ascii="Arial" w:eastAsia="Times New Roman" w:hAnsi="Arial" w:cs="Arial"/>
                <w:b/>
                <w:bCs/>
                <w:color w:val="000000"/>
                <w:kern w:val="24"/>
                <w:sz w:val="24"/>
                <w:szCs w:val="24"/>
                <w:lang w:eastAsia="cs-CZ"/>
              </w:rPr>
              <w:t>Počet osob zjištěných při nelegální práci</w:t>
            </w:r>
          </w:p>
        </w:tc>
      </w:tr>
      <w:tr w:rsidR="00685169" w:rsidRPr="00664081" w:rsidTr="00324EA3">
        <w:trPr>
          <w:trHeight w:val="484"/>
          <w:jc w:val="center"/>
        </w:trPr>
        <w:tc>
          <w:tcPr>
            <w:tcW w:w="1314"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sz w:val="24"/>
                <w:szCs w:val="24"/>
                <w:lang w:eastAsia="cs-CZ"/>
              </w:rPr>
            </w:pPr>
          </w:p>
        </w:tc>
        <w:tc>
          <w:tcPr>
            <w:tcW w:w="1511"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sz w:val="24"/>
                <w:szCs w:val="24"/>
                <w:lang w:eastAsia="cs-CZ"/>
              </w:rPr>
            </w:pPr>
          </w:p>
        </w:tc>
        <w:tc>
          <w:tcPr>
            <w:tcW w:w="141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5" w:type="dxa"/>
              <w:left w:w="70" w:type="dxa"/>
              <w:bottom w:w="0" w:type="dxa"/>
              <w:right w:w="70" w:type="dxa"/>
            </w:tcMar>
            <w:vAlign w:val="center"/>
            <w:hideMark/>
          </w:tcPr>
          <w:p w:rsidR="00685169" w:rsidRPr="00664081" w:rsidRDefault="00685169" w:rsidP="00D451FA">
            <w:pPr>
              <w:spacing w:before="100" w:beforeAutospacing="1" w:after="100" w:afterAutospacing="1" w:line="360" w:lineRule="auto"/>
              <w:contextualSpacing/>
              <w:jc w:val="center"/>
              <w:rPr>
                <w:rFonts w:ascii="Arial" w:eastAsia="Times New Roman" w:hAnsi="Arial" w:cs="Arial"/>
                <w:sz w:val="24"/>
                <w:szCs w:val="24"/>
                <w:lang w:eastAsia="cs-CZ"/>
              </w:rPr>
            </w:pPr>
            <w:r w:rsidRPr="00664081">
              <w:rPr>
                <w:rFonts w:ascii="Arial" w:eastAsia="Times New Roman" w:hAnsi="Arial" w:cs="Arial"/>
                <w:b/>
                <w:bCs/>
                <w:color w:val="000000"/>
                <w:kern w:val="24"/>
                <w:sz w:val="24"/>
                <w:szCs w:val="24"/>
                <w:lang w:eastAsia="cs-CZ"/>
              </w:rPr>
              <w:t>občané ČR</w:t>
            </w:r>
          </w:p>
        </w:tc>
        <w:tc>
          <w:tcPr>
            <w:tcW w:w="155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5" w:type="dxa"/>
              <w:left w:w="70" w:type="dxa"/>
              <w:bottom w:w="0" w:type="dxa"/>
              <w:right w:w="70" w:type="dxa"/>
            </w:tcMar>
            <w:vAlign w:val="center"/>
            <w:hideMark/>
          </w:tcPr>
          <w:p w:rsidR="00685169" w:rsidRPr="00664081" w:rsidRDefault="00685169" w:rsidP="00D451FA">
            <w:pPr>
              <w:spacing w:before="100" w:beforeAutospacing="1" w:after="100" w:afterAutospacing="1" w:line="360" w:lineRule="auto"/>
              <w:contextualSpacing/>
              <w:jc w:val="center"/>
              <w:rPr>
                <w:rFonts w:ascii="Arial" w:eastAsia="Times New Roman" w:hAnsi="Arial" w:cs="Arial"/>
                <w:sz w:val="24"/>
                <w:szCs w:val="24"/>
                <w:lang w:eastAsia="cs-CZ"/>
              </w:rPr>
            </w:pPr>
            <w:r w:rsidRPr="00664081">
              <w:rPr>
                <w:rFonts w:ascii="Arial" w:eastAsia="Times New Roman" w:hAnsi="Arial" w:cs="Arial"/>
                <w:b/>
                <w:bCs/>
                <w:color w:val="000000"/>
                <w:kern w:val="24"/>
                <w:sz w:val="24"/>
                <w:szCs w:val="24"/>
                <w:lang w:eastAsia="cs-CZ"/>
              </w:rPr>
              <w:t>občané EU</w:t>
            </w:r>
          </w:p>
        </w:tc>
        <w:tc>
          <w:tcPr>
            <w:tcW w:w="155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5" w:type="dxa"/>
              <w:left w:w="70" w:type="dxa"/>
              <w:bottom w:w="0" w:type="dxa"/>
              <w:right w:w="70" w:type="dxa"/>
            </w:tcMar>
            <w:vAlign w:val="center"/>
            <w:hideMark/>
          </w:tcPr>
          <w:p w:rsidR="00685169" w:rsidRPr="00664081" w:rsidRDefault="00685169" w:rsidP="00D451FA">
            <w:pPr>
              <w:spacing w:before="100" w:beforeAutospacing="1" w:after="100" w:afterAutospacing="1" w:line="360" w:lineRule="auto"/>
              <w:contextualSpacing/>
              <w:jc w:val="center"/>
              <w:rPr>
                <w:rFonts w:ascii="Arial" w:eastAsia="Times New Roman" w:hAnsi="Arial" w:cs="Arial"/>
                <w:sz w:val="24"/>
                <w:szCs w:val="24"/>
                <w:lang w:eastAsia="cs-CZ"/>
              </w:rPr>
            </w:pPr>
            <w:r w:rsidRPr="00664081">
              <w:rPr>
                <w:rFonts w:ascii="Arial" w:eastAsia="Times New Roman" w:hAnsi="Arial" w:cs="Arial"/>
                <w:b/>
                <w:bCs/>
                <w:color w:val="000000"/>
                <w:kern w:val="24"/>
                <w:sz w:val="24"/>
                <w:szCs w:val="24"/>
                <w:lang w:eastAsia="cs-CZ"/>
              </w:rPr>
              <w:t>cizinci</w:t>
            </w:r>
          </w:p>
        </w:tc>
        <w:tc>
          <w:tcPr>
            <w:tcW w:w="141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5" w:type="dxa"/>
              <w:left w:w="70" w:type="dxa"/>
              <w:bottom w:w="0" w:type="dxa"/>
              <w:right w:w="70" w:type="dxa"/>
            </w:tcMar>
            <w:vAlign w:val="center"/>
            <w:hideMark/>
          </w:tcPr>
          <w:p w:rsidR="00685169" w:rsidRPr="00664081" w:rsidRDefault="00685169" w:rsidP="00D451FA">
            <w:pPr>
              <w:tabs>
                <w:tab w:val="left" w:pos="932"/>
              </w:tabs>
              <w:spacing w:before="100" w:beforeAutospacing="1" w:after="100" w:afterAutospacing="1" w:line="360" w:lineRule="auto"/>
              <w:contextualSpacing/>
              <w:jc w:val="center"/>
              <w:rPr>
                <w:rFonts w:ascii="Arial" w:eastAsia="Times New Roman" w:hAnsi="Arial" w:cs="Arial"/>
                <w:sz w:val="24"/>
                <w:szCs w:val="24"/>
                <w:lang w:eastAsia="cs-CZ"/>
              </w:rPr>
            </w:pPr>
            <w:r w:rsidRPr="00664081">
              <w:rPr>
                <w:rFonts w:ascii="Arial" w:eastAsia="Times New Roman" w:hAnsi="Arial" w:cs="Arial"/>
                <w:b/>
                <w:bCs/>
                <w:color w:val="000000"/>
                <w:kern w:val="24"/>
                <w:sz w:val="24"/>
                <w:szCs w:val="24"/>
                <w:lang w:eastAsia="cs-CZ"/>
              </w:rPr>
              <w:t>celkem</w:t>
            </w:r>
          </w:p>
        </w:tc>
      </w:tr>
      <w:tr w:rsidR="00685169" w:rsidRPr="00664081" w:rsidTr="00324EA3">
        <w:trPr>
          <w:trHeight w:val="340"/>
          <w:jc w:val="center"/>
        </w:trPr>
        <w:tc>
          <w:tcPr>
            <w:tcW w:w="1314" w:type="dxa"/>
            <w:tcBorders>
              <w:top w:val="single" w:sz="8" w:space="0" w:color="000000"/>
              <w:left w:val="single" w:sz="8" w:space="0" w:color="000000"/>
              <w:bottom w:val="single" w:sz="8" w:space="0" w:color="000000"/>
              <w:right w:val="single" w:sz="8" w:space="0" w:color="000000"/>
            </w:tcBorders>
            <w:shd w:val="clear" w:color="auto" w:fill="auto"/>
            <w:tcMar>
              <w:top w:w="15" w:type="dxa"/>
              <w:left w:w="227" w:type="dxa"/>
              <w:bottom w:w="0" w:type="dxa"/>
              <w:right w:w="70" w:type="dxa"/>
            </w:tcMar>
            <w:vAlign w:val="bottom"/>
            <w:hideMark/>
          </w:tcPr>
          <w:p w:rsidR="00685169" w:rsidRPr="00664081" w:rsidRDefault="00685169" w:rsidP="00D451FA">
            <w:pPr>
              <w:spacing w:before="100" w:beforeAutospacing="1" w:after="100" w:afterAutospacing="1" w:line="360" w:lineRule="auto"/>
              <w:ind w:right="170"/>
              <w:contextualSpacing/>
              <w:jc w:val="both"/>
              <w:rPr>
                <w:rFonts w:ascii="Arial" w:eastAsia="Times New Roman" w:hAnsi="Arial" w:cs="Arial"/>
                <w:sz w:val="24"/>
                <w:szCs w:val="24"/>
                <w:lang w:eastAsia="cs-CZ"/>
              </w:rPr>
            </w:pPr>
            <w:r w:rsidRPr="00664081">
              <w:rPr>
                <w:rFonts w:ascii="Arial" w:eastAsia="Times New Roman" w:hAnsi="Arial" w:cs="Arial"/>
                <w:b/>
                <w:bCs/>
                <w:color w:val="000000"/>
                <w:kern w:val="24"/>
                <w:sz w:val="24"/>
                <w:szCs w:val="24"/>
                <w:lang w:eastAsia="cs-CZ"/>
              </w:rPr>
              <w:t>2012</w:t>
            </w:r>
          </w:p>
        </w:tc>
        <w:tc>
          <w:tcPr>
            <w:tcW w:w="151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sz w:val="24"/>
                <w:szCs w:val="24"/>
                <w:lang w:eastAsia="cs-CZ"/>
              </w:rPr>
            </w:pPr>
            <w:r w:rsidRPr="00664081">
              <w:rPr>
                <w:rFonts w:ascii="Arial" w:eastAsia="Times New Roman" w:hAnsi="Arial" w:cs="Arial"/>
                <w:color w:val="000000"/>
                <w:kern w:val="24"/>
                <w:sz w:val="24"/>
                <w:szCs w:val="24"/>
                <w:lang w:eastAsia="cs-CZ"/>
              </w:rPr>
              <w:t>35 557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sz w:val="24"/>
                <w:szCs w:val="24"/>
                <w:lang w:eastAsia="cs-CZ"/>
              </w:rPr>
            </w:pPr>
            <w:r w:rsidRPr="00664081">
              <w:rPr>
                <w:rFonts w:ascii="Arial" w:eastAsia="Times New Roman" w:hAnsi="Arial" w:cs="Arial"/>
                <w:color w:val="000000"/>
                <w:kern w:val="24"/>
                <w:sz w:val="24"/>
                <w:szCs w:val="24"/>
                <w:lang w:eastAsia="cs-CZ"/>
              </w:rPr>
              <w:t>2 675</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sz w:val="24"/>
                <w:szCs w:val="24"/>
                <w:lang w:eastAsia="cs-CZ"/>
              </w:rPr>
            </w:pPr>
            <w:r w:rsidRPr="00664081">
              <w:rPr>
                <w:rFonts w:ascii="Arial" w:eastAsia="Times New Roman" w:hAnsi="Arial" w:cs="Arial"/>
                <w:color w:val="000000"/>
                <w:kern w:val="24"/>
                <w:sz w:val="24"/>
                <w:szCs w:val="24"/>
                <w:lang w:eastAsia="cs-CZ"/>
              </w:rPr>
              <w:t>430</w:t>
            </w:r>
          </w:p>
        </w:tc>
        <w:tc>
          <w:tcPr>
            <w:tcW w:w="155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sz w:val="24"/>
                <w:szCs w:val="24"/>
                <w:lang w:eastAsia="cs-CZ"/>
              </w:rPr>
            </w:pPr>
            <w:r w:rsidRPr="00664081">
              <w:rPr>
                <w:rFonts w:ascii="Arial" w:eastAsia="Times New Roman" w:hAnsi="Arial" w:cs="Arial"/>
                <w:color w:val="000000"/>
                <w:kern w:val="24"/>
                <w:sz w:val="24"/>
                <w:szCs w:val="24"/>
                <w:lang w:eastAsia="cs-CZ"/>
              </w:rPr>
              <w:t>1 471</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sz w:val="24"/>
                <w:szCs w:val="24"/>
                <w:lang w:eastAsia="cs-CZ"/>
              </w:rPr>
            </w:pPr>
            <w:r w:rsidRPr="00664081">
              <w:rPr>
                <w:rFonts w:ascii="Arial" w:eastAsia="Times New Roman" w:hAnsi="Arial" w:cs="Arial"/>
                <w:color w:val="000000"/>
                <w:kern w:val="24"/>
                <w:sz w:val="24"/>
                <w:szCs w:val="24"/>
                <w:lang w:eastAsia="cs-CZ"/>
              </w:rPr>
              <w:t>4 576</w:t>
            </w:r>
          </w:p>
        </w:tc>
      </w:tr>
      <w:tr w:rsidR="00685169" w:rsidRPr="00664081" w:rsidTr="00324EA3">
        <w:trPr>
          <w:trHeight w:val="340"/>
          <w:jc w:val="center"/>
        </w:trPr>
        <w:tc>
          <w:tcPr>
            <w:tcW w:w="1314" w:type="dxa"/>
            <w:tcBorders>
              <w:top w:val="single" w:sz="8" w:space="0" w:color="000000"/>
              <w:left w:val="single" w:sz="8" w:space="0" w:color="000000"/>
              <w:bottom w:val="single" w:sz="8" w:space="0" w:color="000000"/>
              <w:right w:val="single" w:sz="8" w:space="0" w:color="000000"/>
            </w:tcBorders>
            <w:shd w:val="clear" w:color="auto" w:fill="auto"/>
            <w:tcMar>
              <w:top w:w="15" w:type="dxa"/>
              <w:left w:w="227" w:type="dxa"/>
              <w:bottom w:w="0" w:type="dxa"/>
              <w:right w:w="70" w:type="dxa"/>
            </w:tcMar>
            <w:vAlign w:val="bottom"/>
            <w:hideMark/>
          </w:tcPr>
          <w:p w:rsidR="00685169" w:rsidRPr="00664081" w:rsidRDefault="00685169" w:rsidP="00D451FA">
            <w:pPr>
              <w:spacing w:before="100" w:beforeAutospacing="1" w:after="100" w:afterAutospacing="1" w:line="360" w:lineRule="auto"/>
              <w:ind w:right="170"/>
              <w:contextualSpacing/>
              <w:jc w:val="both"/>
              <w:rPr>
                <w:rFonts w:ascii="Arial" w:eastAsia="Times New Roman" w:hAnsi="Arial" w:cs="Arial"/>
                <w:sz w:val="24"/>
                <w:szCs w:val="24"/>
                <w:lang w:eastAsia="cs-CZ"/>
              </w:rPr>
            </w:pPr>
            <w:r w:rsidRPr="00664081">
              <w:rPr>
                <w:rFonts w:ascii="Arial" w:eastAsia="Times New Roman" w:hAnsi="Arial" w:cs="Arial"/>
                <w:b/>
                <w:bCs/>
                <w:color w:val="000000"/>
                <w:kern w:val="24"/>
                <w:sz w:val="24"/>
                <w:szCs w:val="24"/>
                <w:lang w:eastAsia="cs-CZ"/>
              </w:rPr>
              <w:t>2013</w:t>
            </w:r>
          </w:p>
        </w:tc>
        <w:tc>
          <w:tcPr>
            <w:tcW w:w="151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sz w:val="24"/>
                <w:szCs w:val="24"/>
                <w:lang w:eastAsia="cs-CZ"/>
              </w:rPr>
            </w:pPr>
            <w:r w:rsidRPr="00664081">
              <w:rPr>
                <w:rFonts w:ascii="Arial" w:eastAsia="Times New Roman" w:hAnsi="Arial" w:cs="Arial"/>
                <w:color w:val="000000"/>
                <w:kern w:val="24"/>
                <w:sz w:val="24"/>
                <w:szCs w:val="24"/>
                <w:lang w:eastAsia="cs-CZ"/>
              </w:rPr>
              <w:t>36 101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sz w:val="24"/>
                <w:szCs w:val="24"/>
                <w:lang w:eastAsia="cs-CZ"/>
              </w:rPr>
            </w:pPr>
            <w:r w:rsidRPr="00664081">
              <w:rPr>
                <w:rFonts w:ascii="Arial" w:eastAsia="Times New Roman" w:hAnsi="Arial" w:cs="Arial"/>
                <w:color w:val="000000"/>
                <w:kern w:val="24"/>
                <w:sz w:val="24"/>
                <w:szCs w:val="24"/>
                <w:lang w:eastAsia="cs-CZ"/>
              </w:rPr>
              <w:t>1 394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sz w:val="24"/>
                <w:szCs w:val="24"/>
                <w:lang w:eastAsia="cs-CZ"/>
              </w:rPr>
            </w:pPr>
            <w:r w:rsidRPr="00664081">
              <w:rPr>
                <w:rFonts w:ascii="Arial" w:eastAsia="Times New Roman" w:hAnsi="Arial" w:cs="Arial"/>
                <w:color w:val="000000"/>
                <w:kern w:val="24"/>
                <w:sz w:val="24"/>
                <w:szCs w:val="24"/>
                <w:lang w:eastAsia="cs-CZ"/>
              </w:rPr>
              <w:t>295</w:t>
            </w:r>
          </w:p>
        </w:tc>
        <w:tc>
          <w:tcPr>
            <w:tcW w:w="155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sz w:val="24"/>
                <w:szCs w:val="24"/>
                <w:lang w:eastAsia="cs-CZ"/>
              </w:rPr>
            </w:pPr>
            <w:r w:rsidRPr="00664081">
              <w:rPr>
                <w:rFonts w:ascii="Arial" w:eastAsia="Times New Roman" w:hAnsi="Arial" w:cs="Arial"/>
                <w:color w:val="000000"/>
                <w:kern w:val="24"/>
                <w:sz w:val="24"/>
                <w:szCs w:val="24"/>
                <w:lang w:eastAsia="cs-CZ"/>
              </w:rPr>
              <w:t>1 481</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sz w:val="24"/>
                <w:szCs w:val="24"/>
                <w:lang w:eastAsia="cs-CZ"/>
              </w:rPr>
            </w:pPr>
            <w:r w:rsidRPr="00664081">
              <w:rPr>
                <w:rFonts w:ascii="Arial" w:eastAsia="Times New Roman" w:hAnsi="Arial" w:cs="Arial"/>
                <w:color w:val="000000"/>
                <w:kern w:val="24"/>
                <w:sz w:val="24"/>
                <w:szCs w:val="24"/>
                <w:lang w:eastAsia="cs-CZ"/>
              </w:rPr>
              <w:t>3 170</w:t>
            </w:r>
          </w:p>
        </w:tc>
      </w:tr>
      <w:tr w:rsidR="00685169" w:rsidRPr="00664081" w:rsidTr="00324EA3">
        <w:trPr>
          <w:trHeight w:val="340"/>
          <w:jc w:val="center"/>
        </w:trPr>
        <w:tc>
          <w:tcPr>
            <w:tcW w:w="1314" w:type="dxa"/>
            <w:tcBorders>
              <w:top w:val="single" w:sz="8" w:space="0" w:color="000000"/>
              <w:left w:val="single" w:sz="8" w:space="0" w:color="000000"/>
              <w:bottom w:val="single" w:sz="8" w:space="0" w:color="000000"/>
              <w:right w:val="single" w:sz="8" w:space="0" w:color="000000"/>
            </w:tcBorders>
            <w:shd w:val="clear" w:color="auto" w:fill="auto"/>
            <w:tcMar>
              <w:top w:w="15" w:type="dxa"/>
              <w:left w:w="227" w:type="dxa"/>
              <w:bottom w:w="0" w:type="dxa"/>
              <w:right w:w="70" w:type="dxa"/>
            </w:tcMar>
            <w:vAlign w:val="bottom"/>
            <w:hideMark/>
          </w:tcPr>
          <w:p w:rsidR="00685169" w:rsidRPr="00664081" w:rsidRDefault="00685169" w:rsidP="00D451FA">
            <w:pPr>
              <w:spacing w:before="100" w:beforeAutospacing="1" w:after="100" w:afterAutospacing="1" w:line="360" w:lineRule="auto"/>
              <w:ind w:right="170"/>
              <w:contextualSpacing/>
              <w:jc w:val="both"/>
              <w:rPr>
                <w:rFonts w:ascii="Arial" w:eastAsia="Times New Roman" w:hAnsi="Arial" w:cs="Arial"/>
                <w:sz w:val="24"/>
                <w:szCs w:val="24"/>
                <w:lang w:eastAsia="cs-CZ"/>
              </w:rPr>
            </w:pPr>
            <w:r w:rsidRPr="00664081">
              <w:rPr>
                <w:rFonts w:ascii="Arial" w:eastAsia="Times New Roman" w:hAnsi="Arial" w:cs="Arial"/>
                <w:b/>
                <w:bCs/>
                <w:color w:val="000000"/>
                <w:kern w:val="24"/>
                <w:sz w:val="24"/>
                <w:szCs w:val="24"/>
                <w:lang w:eastAsia="cs-CZ"/>
              </w:rPr>
              <w:t>2014</w:t>
            </w:r>
          </w:p>
        </w:tc>
        <w:tc>
          <w:tcPr>
            <w:tcW w:w="151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sz w:val="24"/>
                <w:szCs w:val="24"/>
                <w:lang w:eastAsia="cs-CZ"/>
              </w:rPr>
            </w:pPr>
            <w:r w:rsidRPr="00664081">
              <w:rPr>
                <w:rFonts w:ascii="Arial" w:eastAsia="Times New Roman" w:hAnsi="Arial" w:cs="Arial"/>
                <w:color w:val="000000"/>
                <w:kern w:val="24"/>
                <w:sz w:val="24"/>
                <w:szCs w:val="24"/>
                <w:lang w:eastAsia="cs-CZ"/>
              </w:rPr>
              <w:t>15 911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sz w:val="24"/>
                <w:szCs w:val="24"/>
                <w:lang w:eastAsia="cs-CZ"/>
              </w:rPr>
            </w:pPr>
            <w:r w:rsidRPr="00664081">
              <w:rPr>
                <w:rFonts w:ascii="Arial" w:eastAsia="Times New Roman" w:hAnsi="Arial" w:cs="Arial"/>
                <w:color w:val="000000"/>
                <w:kern w:val="24"/>
                <w:sz w:val="24"/>
                <w:szCs w:val="24"/>
                <w:lang w:eastAsia="cs-CZ"/>
              </w:rPr>
              <w:t>1 238</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sz w:val="24"/>
                <w:szCs w:val="24"/>
                <w:lang w:eastAsia="cs-CZ"/>
              </w:rPr>
            </w:pPr>
            <w:r w:rsidRPr="00664081">
              <w:rPr>
                <w:rFonts w:ascii="Arial" w:eastAsia="Times New Roman" w:hAnsi="Arial" w:cs="Arial"/>
                <w:color w:val="000000"/>
                <w:kern w:val="24"/>
                <w:sz w:val="24"/>
                <w:szCs w:val="24"/>
                <w:lang w:eastAsia="cs-CZ"/>
              </w:rPr>
              <w:t>184</w:t>
            </w:r>
          </w:p>
        </w:tc>
        <w:tc>
          <w:tcPr>
            <w:tcW w:w="155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sz w:val="24"/>
                <w:szCs w:val="24"/>
                <w:lang w:eastAsia="cs-CZ"/>
              </w:rPr>
            </w:pPr>
            <w:r w:rsidRPr="00664081">
              <w:rPr>
                <w:rFonts w:ascii="Arial" w:eastAsia="Times New Roman" w:hAnsi="Arial" w:cs="Arial"/>
                <w:color w:val="000000"/>
                <w:kern w:val="24"/>
                <w:sz w:val="24"/>
                <w:szCs w:val="24"/>
                <w:lang w:eastAsia="cs-CZ"/>
              </w:rPr>
              <w:t>650</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sz w:val="24"/>
                <w:szCs w:val="24"/>
                <w:lang w:eastAsia="cs-CZ"/>
              </w:rPr>
            </w:pPr>
            <w:r w:rsidRPr="00664081">
              <w:rPr>
                <w:rFonts w:ascii="Arial" w:eastAsia="Times New Roman" w:hAnsi="Arial" w:cs="Arial"/>
                <w:color w:val="000000"/>
                <w:kern w:val="24"/>
                <w:sz w:val="24"/>
                <w:szCs w:val="24"/>
                <w:lang w:eastAsia="cs-CZ"/>
              </w:rPr>
              <w:t>2 072</w:t>
            </w:r>
          </w:p>
        </w:tc>
      </w:tr>
      <w:tr w:rsidR="00685169" w:rsidRPr="00664081" w:rsidTr="00324EA3">
        <w:trPr>
          <w:trHeight w:val="340"/>
          <w:jc w:val="center"/>
        </w:trPr>
        <w:tc>
          <w:tcPr>
            <w:tcW w:w="1314" w:type="dxa"/>
            <w:tcBorders>
              <w:top w:val="single" w:sz="8" w:space="0" w:color="000000"/>
              <w:left w:val="single" w:sz="8" w:space="0" w:color="000000"/>
              <w:bottom w:val="single" w:sz="8" w:space="0" w:color="000000"/>
              <w:right w:val="single" w:sz="8" w:space="0" w:color="000000"/>
            </w:tcBorders>
            <w:shd w:val="clear" w:color="auto" w:fill="auto"/>
            <w:tcMar>
              <w:top w:w="15" w:type="dxa"/>
              <w:left w:w="227" w:type="dxa"/>
              <w:bottom w:w="0" w:type="dxa"/>
              <w:right w:w="70" w:type="dxa"/>
            </w:tcMar>
            <w:vAlign w:val="bottom"/>
            <w:hideMark/>
          </w:tcPr>
          <w:p w:rsidR="00685169" w:rsidRPr="00664081" w:rsidRDefault="00685169" w:rsidP="00D451FA">
            <w:pPr>
              <w:spacing w:before="100" w:beforeAutospacing="1" w:after="100" w:afterAutospacing="1" w:line="360" w:lineRule="auto"/>
              <w:ind w:right="170"/>
              <w:contextualSpacing/>
              <w:jc w:val="both"/>
              <w:rPr>
                <w:rFonts w:ascii="Arial" w:eastAsia="Times New Roman" w:hAnsi="Arial" w:cs="Arial"/>
                <w:sz w:val="24"/>
                <w:szCs w:val="24"/>
                <w:lang w:eastAsia="cs-CZ"/>
              </w:rPr>
            </w:pPr>
            <w:r w:rsidRPr="00664081">
              <w:rPr>
                <w:rFonts w:ascii="Arial" w:eastAsia="Times New Roman" w:hAnsi="Arial" w:cs="Arial"/>
                <w:b/>
                <w:bCs/>
                <w:color w:val="000000"/>
                <w:kern w:val="24"/>
                <w:sz w:val="24"/>
                <w:szCs w:val="24"/>
                <w:lang w:eastAsia="cs-CZ"/>
              </w:rPr>
              <w:t>2015</w:t>
            </w:r>
          </w:p>
        </w:tc>
        <w:tc>
          <w:tcPr>
            <w:tcW w:w="151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sz w:val="24"/>
                <w:szCs w:val="24"/>
                <w:lang w:eastAsia="cs-CZ"/>
              </w:rPr>
            </w:pPr>
            <w:r w:rsidRPr="00664081">
              <w:rPr>
                <w:rFonts w:ascii="Arial" w:eastAsia="Times New Roman" w:hAnsi="Arial" w:cs="Arial"/>
                <w:color w:val="000000"/>
                <w:kern w:val="24"/>
                <w:sz w:val="24"/>
                <w:szCs w:val="24"/>
                <w:lang w:eastAsia="cs-CZ"/>
              </w:rPr>
              <w:t>9 583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sz w:val="24"/>
                <w:szCs w:val="24"/>
                <w:lang w:eastAsia="cs-CZ"/>
              </w:rPr>
            </w:pPr>
            <w:r w:rsidRPr="00664081">
              <w:rPr>
                <w:rFonts w:ascii="Arial" w:eastAsia="Times New Roman" w:hAnsi="Arial" w:cs="Arial"/>
                <w:color w:val="000000"/>
                <w:kern w:val="24"/>
                <w:sz w:val="24"/>
                <w:szCs w:val="24"/>
                <w:lang w:eastAsia="cs-CZ"/>
              </w:rPr>
              <w:t>1 913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sz w:val="24"/>
                <w:szCs w:val="24"/>
                <w:lang w:eastAsia="cs-CZ"/>
              </w:rPr>
            </w:pPr>
            <w:r w:rsidRPr="00664081">
              <w:rPr>
                <w:rFonts w:ascii="Arial" w:eastAsia="Times New Roman" w:hAnsi="Arial" w:cs="Arial"/>
                <w:color w:val="000000"/>
                <w:kern w:val="24"/>
                <w:sz w:val="24"/>
                <w:szCs w:val="24"/>
                <w:lang w:eastAsia="cs-CZ"/>
              </w:rPr>
              <w:t>294</w:t>
            </w:r>
          </w:p>
        </w:tc>
        <w:tc>
          <w:tcPr>
            <w:tcW w:w="155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sz w:val="24"/>
                <w:szCs w:val="24"/>
                <w:lang w:eastAsia="cs-CZ"/>
              </w:rPr>
            </w:pPr>
            <w:r w:rsidRPr="00664081">
              <w:rPr>
                <w:rFonts w:ascii="Arial" w:eastAsia="Times New Roman" w:hAnsi="Arial" w:cs="Arial"/>
                <w:color w:val="000000"/>
                <w:kern w:val="24"/>
                <w:sz w:val="24"/>
                <w:szCs w:val="24"/>
                <w:lang w:eastAsia="cs-CZ"/>
              </w:rPr>
              <w:t>858</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sz w:val="24"/>
                <w:szCs w:val="24"/>
                <w:lang w:eastAsia="cs-CZ"/>
              </w:rPr>
            </w:pPr>
            <w:r w:rsidRPr="00664081">
              <w:rPr>
                <w:rFonts w:ascii="Arial" w:eastAsia="Times New Roman" w:hAnsi="Arial" w:cs="Arial"/>
                <w:color w:val="000000"/>
                <w:kern w:val="24"/>
                <w:sz w:val="24"/>
                <w:szCs w:val="24"/>
                <w:lang w:eastAsia="cs-CZ"/>
              </w:rPr>
              <w:t>3 065</w:t>
            </w:r>
          </w:p>
        </w:tc>
      </w:tr>
      <w:tr w:rsidR="00685169" w:rsidRPr="00664081" w:rsidTr="00324EA3">
        <w:trPr>
          <w:trHeight w:val="340"/>
          <w:jc w:val="center"/>
        </w:trPr>
        <w:tc>
          <w:tcPr>
            <w:tcW w:w="131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5" w:type="dxa"/>
              <w:left w:w="227" w:type="dxa"/>
              <w:bottom w:w="0" w:type="dxa"/>
              <w:right w:w="70" w:type="dxa"/>
            </w:tcMar>
            <w:vAlign w:val="bottom"/>
            <w:hideMark/>
          </w:tcPr>
          <w:p w:rsidR="00685169" w:rsidRPr="00664081" w:rsidRDefault="00685169" w:rsidP="00D451FA">
            <w:pPr>
              <w:spacing w:before="100" w:beforeAutospacing="1" w:after="100" w:afterAutospacing="1" w:line="360" w:lineRule="auto"/>
              <w:ind w:right="170"/>
              <w:contextualSpacing/>
              <w:jc w:val="both"/>
              <w:rPr>
                <w:rFonts w:ascii="Arial" w:eastAsia="Times New Roman" w:hAnsi="Arial" w:cs="Arial"/>
                <w:sz w:val="24"/>
                <w:szCs w:val="24"/>
                <w:lang w:eastAsia="cs-CZ"/>
              </w:rPr>
            </w:pPr>
            <w:r w:rsidRPr="00664081">
              <w:rPr>
                <w:rFonts w:ascii="Arial" w:eastAsia="Times New Roman" w:hAnsi="Arial" w:cs="Arial"/>
                <w:b/>
                <w:bCs/>
                <w:color w:val="000000"/>
                <w:kern w:val="24"/>
                <w:sz w:val="24"/>
                <w:szCs w:val="24"/>
                <w:lang w:eastAsia="cs-CZ"/>
              </w:rPr>
              <w:t>2016</w:t>
            </w:r>
          </w:p>
        </w:tc>
        <w:tc>
          <w:tcPr>
            <w:tcW w:w="151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5" w:type="dxa"/>
              <w:left w:w="70" w:type="dxa"/>
              <w:bottom w:w="0" w:type="dxa"/>
              <w:right w:w="70" w:type="dxa"/>
            </w:tcMar>
            <w:vAlign w:val="bottom"/>
            <w:hideMark/>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sz w:val="24"/>
                <w:szCs w:val="24"/>
                <w:lang w:eastAsia="cs-CZ"/>
              </w:rPr>
            </w:pPr>
            <w:r w:rsidRPr="00664081">
              <w:rPr>
                <w:rFonts w:ascii="Arial" w:eastAsia="Times New Roman" w:hAnsi="Arial" w:cs="Arial"/>
                <w:color w:val="000000"/>
                <w:kern w:val="24"/>
                <w:sz w:val="24"/>
                <w:szCs w:val="24"/>
                <w:lang w:eastAsia="cs-CZ"/>
              </w:rPr>
              <w:t>9 308</w:t>
            </w:r>
          </w:p>
        </w:tc>
        <w:tc>
          <w:tcPr>
            <w:tcW w:w="141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5" w:type="dxa"/>
              <w:left w:w="70" w:type="dxa"/>
              <w:bottom w:w="0" w:type="dxa"/>
              <w:right w:w="70" w:type="dxa"/>
            </w:tcMar>
            <w:vAlign w:val="bottom"/>
            <w:hideMark/>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sz w:val="24"/>
                <w:szCs w:val="24"/>
                <w:lang w:eastAsia="cs-CZ"/>
              </w:rPr>
            </w:pPr>
            <w:r w:rsidRPr="00664081">
              <w:rPr>
                <w:rFonts w:ascii="Arial" w:eastAsia="Times New Roman" w:hAnsi="Arial" w:cs="Arial"/>
                <w:color w:val="000000"/>
                <w:kern w:val="24"/>
                <w:sz w:val="24"/>
                <w:szCs w:val="24"/>
                <w:lang w:eastAsia="cs-CZ"/>
              </w:rPr>
              <w:t>760</w:t>
            </w:r>
          </w:p>
        </w:tc>
        <w:tc>
          <w:tcPr>
            <w:tcW w:w="155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5" w:type="dxa"/>
              <w:left w:w="70" w:type="dxa"/>
              <w:bottom w:w="0" w:type="dxa"/>
              <w:right w:w="70" w:type="dxa"/>
            </w:tcMar>
            <w:vAlign w:val="bottom"/>
            <w:hideMark/>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sz w:val="24"/>
                <w:szCs w:val="24"/>
                <w:lang w:eastAsia="cs-CZ"/>
              </w:rPr>
            </w:pPr>
            <w:r w:rsidRPr="00664081">
              <w:rPr>
                <w:rFonts w:ascii="Arial" w:eastAsia="Times New Roman" w:hAnsi="Arial" w:cs="Arial"/>
                <w:color w:val="000000"/>
                <w:kern w:val="24"/>
                <w:sz w:val="24"/>
                <w:szCs w:val="24"/>
                <w:lang w:eastAsia="cs-CZ"/>
              </w:rPr>
              <w:t>193</w:t>
            </w:r>
          </w:p>
        </w:tc>
        <w:tc>
          <w:tcPr>
            <w:tcW w:w="155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5" w:type="dxa"/>
              <w:left w:w="70" w:type="dxa"/>
              <w:bottom w:w="0" w:type="dxa"/>
              <w:right w:w="70" w:type="dxa"/>
            </w:tcMar>
            <w:vAlign w:val="bottom"/>
            <w:hideMark/>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sz w:val="24"/>
                <w:szCs w:val="24"/>
                <w:lang w:eastAsia="cs-CZ"/>
              </w:rPr>
            </w:pPr>
            <w:r w:rsidRPr="00664081">
              <w:rPr>
                <w:rFonts w:ascii="Arial" w:eastAsia="Times New Roman" w:hAnsi="Arial" w:cs="Arial"/>
                <w:color w:val="000000"/>
                <w:kern w:val="24"/>
                <w:sz w:val="24"/>
                <w:szCs w:val="24"/>
                <w:lang w:eastAsia="cs-CZ"/>
              </w:rPr>
              <w:t>1 337</w:t>
            </w:r>
          </w:p>
        </w:tc>
        <w:tc>
          <w:tcPr>
            <w:tcW w:w="141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5" w:type="dxa"/>
              <w:left w:w="70" w:type="dxa"/>
              <w:bottom w:w="0" w:type="dxa"/>
              <w:right w:w="70" w:type="dxa"/>
            </w:tcMar>
            <w:vAlign w:val="bottom"/>
            <w:hideMark/>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sz w:val="24"/>
                <w:szCs w:val="24"/>
                <w:lang w:eastAsia="cs-CZ"/>
              </w:rPr>
            </w:pPr>
            <w:r w:rsidRPr="00664081">
              <w:rPr>
                <w:rFonts w:ascii="Arial" w:eastAsia="Times New Roman" w:hAnsi="Arial" w:cs="Arial"/>
                <w:color w:val="000000"/>
                <w:kern w:val="24"/>
                <w:sz w:val="24"/>
                <w:szCs w:val="24"/>
                <w:lang w:eastAsia="cs-CZ"/>
              </w:rPr>
              <w:t>2 290</w:t>
            </w:r>
          </w:p>
        </w:tc>
      </w:tr>
    </w:tbl>
    <w:p w:rsidR="00685169" w:rsidRPr="00664081" w:rsidRDefault="00685169" w:rsidP="00D451FA">
      <w:pPr>
        <w:spacing w:after="120" w:line="240" w:lineRule="auto"/>
        <w:contextualSpacing/>
        <w:jc w:val="both"/>
        <w:rPr>
          <w:rFonts w:ascii="Arial" w:eastAsia="Times New Roman" w:hAnsi="Arial" w:cs="Arial"/>
          <w:sz w:val="24"/>
          <w:szCs w:val="24"/>
          <w:u w:val="single"/>
          <w:lang w:eastAsia="cs-CZ"/>
        </w:rPr>
      </w:pPr>
    </w:p>
    <w:p w:rsidR="00685169" w:rsidRPr="00664081" w:rsidRDefault="00685169" w:rsidP="00D451FA">
      <w:pPr>
        <w:spacing w:after="120" w:line="240" w:lineRule="auto"/>
        <w:contextualSpacing/>
        <w:jc w:val="both"/>
        <w:rPr>
          <w:rFonts w:ascii="Arial" w:eastAsia="Times New Roman" w:hAnsi="Arial" w:cs="Arial"/>
          <w:sz w:val="24"/>
          <w:szCs w:val="24"/>
          <w:u w:val="single"/>
          <w:lang w:eastAsia="cs-CZ"/>
        </w:rPr>
      </w:pPr>
    </w:p>
    <w:p w:rsidR="00685169" w:rsidRPr="00664081" w:rsidRDefault="00685169" w:rsidP="00870931">
      <w:pPr>
        <w:spacing w:before="120" w:after="0"/>
        <w:contextualSpacing/>
        <w:jc w:val="center"/>
        <w:rPr>
          <w:rFonts w:ascii="Arial" w:eastAsia="Times New Roman" w:hAnsi="Arial" w:cs="Arial"/>
          <w:sz w:val="24"/>
          <w:szCs w:val="24"/>
          <w:u w:val="single"/>
          <w:lang w:eastAsia="cs-CZ"/>
        </w:rPr>
      </w:pPr>
      <w:r w:rsidRPr="00664081">
        <w:rPr>
          <w:rFonts w:ascii="Arial" w:eastAsia="Times New Roman" w:hAnsi="Arial" w:cs="Arial"/>
          <w:sz w:val="24"/>
          <w:szCs w:val="24"/>
          <w:u w:val="single"/>
          <w:lang w:eastAsia="cs-CZ"/>
        </w:rPr>
        <w:t>Počet zjištěných nelegálně pracujících osob ve vztahu k počtu kontrol, vývoj v letech 2012-2016</w:t>
      </w:r>
    </w:p>
    <w:tbl>
      <w:tblPr>
        <w:tblStyle w:val="Mkatabulky"/>
        <w:tblW w:w="0" w:type="auto"/>
        <w:tblInd w:w="137" w:type="dxa"/>
        <w:tblLook w:val="04A0"/>
      </w:tblPr>
      <w:tblGrid>
        <w:gridCol w:w="2044"/>
        <w:gridCol w:w="1637"/>
        <w:gridCol w:w="1134"/>
        <w:gridCol w:w="992"/>
        <w:gridCol w:w="1276"/>
        <w:gridCol w:w="1843"/>
      </w:tblGrid>
      <w:tr w:rsidR="00685169" w:rsidRPr="00664081" w:rsidTr="00324EA3">
        <w:trPr>
          <w:trHeight w:val="420"/>
        </w:trPr>
        <w:tc>
          <w:tcPr>
            <w:tcW w:w="2044" w:type="dxa"/>
            <w:vMerge w:val="restart"/>
            <w:shd w:val="clear" w:color="auto" w:fill="DBE5F1" w:themeFill="accent1" w:themeFillTint="33"/>
            <w:vAlign w:val="center"/>
            <w:hideMark/>
          </w:tcPr>
          <w:p w:rsidR="00685169" w:rsidRPr="00664081" w:rsidRDefault="00685169" w:rsidP="00D451FA">
            <w:pPr>
              <w:spacing w:after="0"/>
              <w:contextualSpacing/>
              <w:jc w:val="center"/>
              <w:rPr>
                <w:rFonts w:ascii="Arial" w:eastAsia="Times New Roman" w:hAnsi="Arial" w:cs="Arial"/>
                <w:b/>
                <w:bCs/>
                <w:sz w:val="24"/>
                <w:szCs w:val="24"/>
              </w:rPr>
            </w:pPr>
            <w:r w:rsidRPr="00664081">
              <w:rPr>
                <w:rFonts w:ascii="Arial" w:eastAsia="Times New Roman" w:hAnsi="Arial" w:cs="Arial"/>
                <w:b/>
                <w:bCs/>
                <w:sz w:val="24"/>
                <w:szCs w:val="24"/>
              </w:rPr>
              <w:t>Kraj</w:t>
            </w:r>
          </w:p>
        </w:tc>
        <w:tc>
          <w:tcPr>
            <w:tcW w:w="1637" w:type="dxa"/>
            <w:vMerge w:val="restart"/>
            <w:shd w:val="clear" w:color="auto" w:fill="DBE5F1" w:themeFill="accent1" w:themeFillTint="33"/>
            <w:vAlign w:val="center"/>
            <w:hideMark/>
          </w:tcPr>
          <w:p w:rsidR="00685169" w:rsidRPr="00664081" w:rsidRDefault="00685169" w:rsidP="00D451FA">
            <w:pPr>
              <w:spacing w:after="0"/>
              <w:contextualSpacing/>
              <w:jc w:val="center"/>
              <w:rPr>
                <w:rFonts w:ascii="Arial" w:eastAsia="Times New Roman" w:hAnsi="Arial" w:cs="Arial"/>
                <w:b/>
                <w:bCs/>
                <w:sz w:val="24"/>
                <w:szCs w:val="24"/>
              </w:rPr>
            </w:pPr>
            <w:r w:rsidRPr="00664081">
              <w:rPr>
                <w:rFonts w:ascii="Arial" w:eastAsia="Times New Roman" w:hAnsi="Arial" w:cs="Arial"/>
                <w:b/>
                <w:bCs/>
                <w:sz w:val="24"/>
                <w:szCs w:val="24"/>
              </w:rPr>
              <w:t>Počet kontrol NLZ</w:t>
            </w:r>
          </w:p>
        </w:tc>
        <w:tc>
          <w:tcPr>
            <w:tcW w:w="3402" w:type="dxa"/>
            <w:gridSpan w:val="3"/>
            <w:shd w:val="clear" w:color="auto" w:fill="DBE5F1" w:themeFill="accent1" w:themeFillTint="33"/>
            <w:vAlign w:val="center"/>
            <w:hideMark/>
          </w:tcPr>
          <w:p w:rsidR="00685169" w:rsidRPr="00664081" w:rsidRDefault="00685169" w:rsidP="00D451FA">
            <w:pPr>
              <w:spacing w:after="0"/>
              <w:contextualSpacing/>
              <w:jc w:val="center"/>
              <w:rPr>
                <w:rFonts w:ascii="Arial" w:eastAsia="Times New Roman" w:hAnsi="Arial" w:cs="Arial"/>
                <w:b/>
                <w:bCs/>
                <w:sz w:val="24"/>
                <w:szCs w:val="24"/>
              </w:rPr>
            </w:pPr>
            <w:r w:rsidRPr="00664081">
              <w:rPr>
                <w:rFonts w:ascii="Arial" w:eastAsia="Times New Roman" w:hAnsi="Arial" w:cs="Arial"/>
                <w:b/>
                <w:bCs/>
                <w:sz w:val="24"/>
                <w:szCs w:val="24"/>
              </w:rPr>
              <w:t>Počet zjištěných NLZ</w:t>
            </w:r>
          </w:p>
        </w:tc>
        <w:tc>
          <w:tcPr>
            <w:tcW w:w="1843" w:type="dxa"/>
            <w:vMerge w:val="restart"/>
            <w:shd w:val="clear" w:color="auto" w:fill="DBE5F1" w:themeFill="accent1" w:themeFillTint="33"/>
            <w:vAlign w:val="center"/>
            <w:hideMark/>
          </w:tcPr>
          <w:p w:rsidR="00685169" w:rsidRPr="00664081" w:rsidRDefault="00685169" w:rsidP="00D451FA">
            <w:pPr>
              <w:spacing w:after="0"/>
              <w:contextualSpacing/>
              <w:jc w:val="center"/>
              <w:rPr>
                <w:rFonts w:ascii="Arial" w:eastAsia="Times New Roman" w:hAnsi="Arial" w:cs="Arial"/>
                <w:b/>
                <w:bCs/>
                <w:sz w:val="24"/>
                <w:szCs w:val="24"/>
              </w:rPr>
            </w:pPr>
            <w:r w:rsidRPr="00664081">
              <w:rPr>
                <w:rFonts w:ascii="Arial" w:eastAsia="Times New Roman" w:hAnsi="Arial" w:cs="Arial"/>
                <w:b/>
                <w:bCs/>
                <w:sz w:val="24"/>
                <w:szCs w:val="24"/>
              </w:rPr>
              <w:t>Celkem útvary</w:t>
            </w:r>
          </w:p>
        </w:tc>
      </w:tr>
      <w:tr w:rsidR="00685169" w:rsidRPr="00664081" w:rsidTr="00324EA3">
        <w:trPr>
          <w:trHeight w:val="388"/>
        </w:trPr>
        <w:tc>
          <w:tcPr>
            <w:tcW w:w="2044" w:type="dxa"/>
            <w:vMerge/>
            <w:vAlign w:val="center"/>
            <w:hideMark/>
          </w:tcPr>
          <w:p w:rsidR="00685169" w:rsidRPr="00664081" w:rsidRDefault="00685169" w:rsidP="00D451FA">
            <w:pPr>
              <w:contextualSpacing/>
              <w:jc w:val="center"/>
              <w:rPr>
                <w:rFonts w:ascii="Arial" w:eastAsia="Times New Roman" w:hAnsi="Arial" w:cs="Arial"/>
                <w:bCs/>
                <w:sz w:val="24"/>
                <w:szCs w:val="24"/>
              </w:rPr>
            </w:pPr>
          </w:p>
        </w:tc>
        <w:tc>
          <w:tcPr>
            <w:tcW w:w="1637" w:type="dxa"/>
            <w:vMerge/>
            <w:vAlign w:val="center"/>
            <w:hideMark/>
          </w:tcPr>
          <w:p w:rsidR="00685169" w:rsidRPr="00664081" w:rsidRDefault="00685169" w:rsidP="00D451FA">
            <w:pPr>
              <w:contextualSpacing/>
              <w:jc w:val="center"/>
              <w:rPr>
                <w:rFonts w:ascii="Arial" w:eastAsia="Times New Roman" w:hAnsi="Arial" w:cs="Arial"/>
                <w:bCs/>
                <w:sz w:val="24"/>
                <w:szCs w:val="24"/>
              </w:rPr>
            </w:pPr>
          </w:p>
        </w:tc>
        <w:tc>
          <w:tcPr>
            <w:tcW w:w="1134" w:type="dxa"/>
            <w:vAlign w:val="center"/>
            <w:hideMark/>
          </w:tcPr>
          <w:p w:rsidR="00685169" w:rsidRPr="00664081" w:rsidRDefault="00685169" w:rsidP="00D451FA">
            <w:pPr>
              <w:spacing w:after="0"/>
              <w:contextualSpacing/>
              <w:jc w:val="center"/>
              <w:rPr>
                <w:rFonts w:ascii="Arial" w:eastAsia="Times New Roman" w:hAnsi="Arial" w:cs="Arial"/>
                <w:b/>
                <w:bCs/>
                <w:sz w:val="24"/>
                <w:szCs w:val="24"/>
              </w:rPr>
            </w:pPr>
            <w:r w:rsidRPr="00664081">
              <w:rPr>
                <w:rFonts w:ascii="Arial" w:eastAsia="Times New Roman" w:hAnsi="Arial" w:cs="Arial"/>
                <w:b/>
                <w:bCs/>
                <w:sz w:val="24"/>
                <w:szCs w:val="24"/>
              </w:rPr>
              <w:t>ČR</w:t>
            </w:r>
          </w:p>
        </w:tc>
        <w:tc>
          <w:tcPr>
            <w:tcW w:w="992" w:type="dxa"/>
            <w:vAlign w:val="center"/>
            <w:hideMark/>
          </w:tcPr>
          <w:p w:rsidR="00685169" w:rsidRPr="00664081" w:rsidRDefault="00685169" w:rsidP="00D451FA">
            <w:pPr>
              <w:spacing w:after="0"/>
              <w:contextualSpacing/>
              <w:jc w:val="center"/>
              <w:rPr>
                <w:rFonts w:ascii="Arial" w:eastAsia="Times New Roman" w:hAnsi="Arial" w:cs="Arial"/>
                <w:b/>
                <w:bCs/>
                <w:sz w:val="24"/>
                <w:szCs w:val="24"/>
              </w:rPr>
            </w:pPr>
            <w:r w:rsidRPr="00664081">
              <w:rPr>
                <w:rFonts w:ascii="Arial" w:eastAsia="Times New Roman" w:hAnsi="Arial" w:cs="Arial"/>
                <w:b/>
                <w:bCs/>
                <w:sz w:val="24"/>
                <w:szCs w:val="24"/>
              </w:rPr>
              <w:t>EU</w:t>
            </w:r>
          </w:p>
        </w:tc>
        <w:tc>
          <w:tcPr>
            <w:tcW w:w="1276" w:type="dxa"/>
            <w:vAlign w:val="center"/>
            <w:hideMark/>
          </w:tcPr>
          <w:p w:rsidR="00685169" w:rsidRPr="00664081" w:rsidRDefault="00685169" w:rsidP="00D451FA">
            <w:pPr>
              <w:spacing w:after="0"/>
              <w:contextualSpacing/>
              <w:jc w:val="center"/>
              <w:rPr>
                <w:rFonts w:ascii="Arial" w:eastAsia="Times New Roman" w:hAnsi="Arial" w:cs="Arial"/>
                <w:b/>
                <w:bCs/>
                <w:sz w:val="24"/>
                <w:szCs w:val="24"/>
              </w:rPr>
            </w:pPr>
            <w:r w:rsidRPr="00664081">
              <w:rPr>
                <w:rFonts w:ascii="Arial" w:eastAsia="Times New Roman" w:hAnsi="Arial" w:cs="Arial"/>
                <w:b/>
                <w:bCs/>
                <w:sz w:val="24"/>
                <w:szCs w:val="24"/>
              </w:rPr>
              <w:t>Cizinci</w:t>
            </w:r>
          </w:p>
        </w:tc>
        <w:tc>
          <w:tcPr>
            <w:tcW w:w="1843" w:type="dxa"/>
            <w:vMerge/>
            <w:vAlign w:val="center"/>
            <w:hideMark/>
          </w:tcPr>
          <w:p w:rsidR="00685169" w:rsidRPr="00664081" w:rsidRDefault="00685169" w:rsidP="00D451FA">
            <w:pPr>
              <w:contextualSpacing/>
              <w:jc w:val="center"/>
              <w:rPr>
                <w:rFonts w:ascii="Arial" w:eastAsia="Times New Roman" w:hAnsi="Arial" w:cs="Arial"/>
                <w:bCs/>
                <w:sz w:val="24"/>
                <w:szCs w:val="24"/>
              </w:rPr>
            </w:pPr>
          </w:p>
        </w:tc>
      </w:tr>
      <w:tr w:rsidR="00685169" w:rsidRPr="00664081" w:rsidTr="00324EA3">
        <w:trPr>
          <w:trHeight w:val="420"/>
        </w:trPr>
        <w:tc>
          <w:tcPr>
            <w:tcW w:w="2044" w:type="dxa"/>
            <w:vAlign w:val="center"/>
            <w:hideMark/>
          </w:tcPr>
          <w:p w:rsidR="00685169" w:rsidRPr="00664081" w:rsidRDefault="00685169" w:rsidP="00D451FA">
            <w:pPr>
              <w:contextualSpacing/>
              <w:rPr>
                <w:rFonts w:ascii="Arial" w:eastAsia="Times New Roman" w:hAnsi="Arial" w:cs="Arial"/>
                <w:sz w:val="24"/>
                <w:szCs w:val="24"/>
              </w:rPr>
            </w:pPr>
            <w:r w:rsidRPr="00664081">
              <w:rPr>
                <w:rFonts w:ascii="Arial" w:eastAsia="Times New Roman" w:hAnsi="Arial" w:cs="Arial"/>
                <w:sz w:val="24"/>
                <w:szCs w:val="24"/>
              </w:rPr>
              <w:t>Hl. město Praha</w:t>
            </w:r>
          </w:p>
        </w:tc>
        <w:tc>
          <w:tcPr>
            <w:tcW w:w="1637"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936</w:t>
            </w:r>
          </w:p>
        </w:tc>
        <w:tc>
          <w:tcPr>
            <w:tcW w:w="1134"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49</w:t>
            </w:r>
          </w:p>
        </w:tc>
        <w:tc>
          <w:tcPr>
            <w:tcW w:w="992"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3</w:t>
            </w:r>
          </w:p>
        </w:tc>
        <w:tc>
          <w:tcPr>
            <w:tcW w:w="1276"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204</w:t>
            </w:r>
          </w:p>
        </w:tc>
        <w:tc>
          <w:tcPr>
            <w:tcW w:w="1843"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256</w:t>
            </w:r>
          </w:p>
        </w:tc>
      </w:tr>
      <w:tr w:rsidR="00685169" w:rsidRPr="00664081" w:rsidTr="00324EA3">
        <w:trPr>
          <w:trHeight w:val="420"/>
        </w:trPr>
        <w:tc>
          <w:tcPr>
            <w:tcW w:w="2044" w:type="dxa"/>
            <w:vAlign w:val="center"/>
            <w:hideMark/>
          </w:tcPr>
          <w:p w:rsidR="00685169" w:rsidRPr="00664081" w:rsidRDefault="00685169" w:rsidP="00D451FA">
            <w:pPr>
              <w:contextualSpacing/>
              <w:rPr>
                <w:rFonts w:ascii="Arial" w:eastAsia="Times New Roman" w:hAnsi="Arial" w:cs="Arial"/>
                <w:sz w:val="24"/>
                <w:szCs w:val="24"/>
              </w:rPr>
            </w:pPr>
            <w:r w:rsidRPr="00664081">
              <w:rPr>
                <w:rFonts w:ascii="Arial" w:eastAsia="Times New Roman" w:hAnsi="Arial" w:cs="Arial"/>
                <w:sz w:val="24"/>
                <w:szCs w:val="24"/>
              </w:rPr>
              <w:t>Středočeský</w:t>
            </w:r>
          </w:p>
        </w:tc>
        <w:tc>
          <w:tcPr>
            <w:tcW w:w="1637"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1 357</w:t>
            </w:r>
          </w:p>
        </w:tc>
        <w:tc>
          <w:tcPr>
            <w:tcW w:w="1134"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62</w:t>
            </w:r>
          </w:p>
        </w:tc>
        <w:tc>
          <w:tcPr>
            <w:tcW w:w="992"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29</w:t>
            </w:r>
          </w:p>
        </w:tc>
        <w:tc>
          <w:tcPr>
            <w:tcW w:w="1276"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431</w:t>
            </w:r>
          </w:p>
        </w:tc>
        <w:tc>
          <w:tcPr>
            <w:tcW w:w="1843"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522</w:t>
            </w:r>
          </w:p>
        </w:tc>
      </w:tr>
      <w:tr w:rsidR="00685169" w:rsidRPr="00664081" w:rsidTr="00324EA3">
        <w:trPr>
          <w:trHeight w:val="420"/>
        </w:trPr>
        <w:tc>
          <w:tcPr>
            <w:tcW w:w="2044" w:type="dxa"/>
            <w:vAlign w:val="center"/>
            <w:hideMark/>
          </w:tcPr>
          <w:p w:rsidR="00685169" w:rsidRPr="00664081" w:rsidRDefault="00685169" w:rsidP="00D451FA">
            <w:pPr>
              <w:contextualSpacing/>
              <w:rPr>
                <w:rFonts w:ascii="Arial" w:eastAsia="Times New Roman" w:hAnsi="Arial" w:cs="Arial"/>
                <w:sz w:val="24"/>
                <w:szCs w:val="24"/>
              </w:rPr>
            </w:pPr>
            <w:r w:rsidRPr="00664081">
              <w:rPr>
                <w:rFonts w:ascii="Arial" w:eastAsia="Times New Roman" w:hAnsi="Arial" w:cs="Arial"/>
                <w:sz w:val="24"/>
                <w:szCs w:val="24"/>
              </w:rPr>
              <w:t>Jihočeský</w:t>
            </w:r>
          </w:p>
        </w:tc>
        <w:tc>
          <w:tcPr>
            <w:tcW w:w="1637"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561</w:t>
            </w:r>
          </w:p>
        </w:tc>
        <w:tc>
          <w:tcPr>
            <w:tcW w:w="1134"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18</w:t>
            </w:r>
          </w:p>
        </w:tc>
        <w:tc>
          <w:tcPr>
            <w:tcW w:w="992"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7</w:t>
            </w:r>
          </w:p>
        </w:tc>
        <w:tc>
          <w:tcPr>
            <w:tcW w:w="1276"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62</w:t>
            </w:r>
          </w:p>
        </w:tc>
        <w:tc>
          <w:tcPr>
            <w:tcW w:w="1843"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87</w:t>
            </w:r>
          </w:p>
        </w:tc>
      </w:tr>
      <w:tr w:rsidR="00685169" w:rsidRPr="00664081" w:rsidTr="00324EA3">
        <w:trPr>
          <w:trHeight w:val="420"/>
        </w:trPr>
        <w:tc>
          <w:tcPr>
            <w:tcW w:w="2044" w:type="dxa"/>
            <w:vAlign w:val="center"/>
            <w:hideMark/>
          </w:tcPr>
          <w:p w:rsidR="00685169" w:rsidRPr="00664081" w:rsidRDefault="00685169" w:rsidP="00D451FA">
            <w:pPr>
              <w:contextualSpacing/>
              <w:rPr>
                <w:rFonts w:ascii="Arial" w:eastAsia="Times New Roman" w:hAnsi="Arial" w:cs="Arial"/>
                <w:sz w:val="24"/>
                <w:szCs w:val="24"/>
              </w:rPr>
            </w:pPr>
            <w:r w:rsidRPr="00664081">
              <w:rPr>
                <w:rFonts w:ascii="Arial" w:eastAsia="Times New Roman" w:hAnsi="Arial" w:cs="Arial"/>
                <w:sz w:val="24"/>
                <w:szCs w:val="24"/>
              </w:rPr>
              <w:t>Vysočina</w:t>
            </w:r>
          </w:p>
        </w:tc>
        <w:tc>
          <w:tcPr>
            <w:tcW w:w="1637"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448</w:t>
            </w:r>
          </w:p>
        </w:tc>
        <w:tc>
          <w:tcPr>
            <w:tcW w:w="1134"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18</w:t>
            </w:r>
          </w:p>
        </w:tc>
        <w:tc>
          <w:tcPr>
            <w:tcW w:w="992"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23</w:t>
            </w:r>
          </w:p>
        </w:tc>
        <w:tc>
          <w:tcPr>
            <w:tcW w:w="1276"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56</w:t>
            </w:r>
          </w:p>
        </w:tc>
        <w:tc>
          <w:tcPr>
            <w:tcW w:w="1843"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97</w:t>
            </w:r>
          </w:p>
        </w:tc>
      </w:tr>
      <w:tr w:rsidR="00685169" w:rsidRPr="00664081" w:rsidTr="00324EA3">
        <w:trPr>
          <w:trHeight w:val="420"/>
        </w:trPr>
        <w:tc>
          <w:tcPr>
            <w:tcW w:w="2044" w:type="dxa"/>
            <w:vAlign w:val="center"/>
            <w:hideMark/>
          </w:tcPr>
          <w:p w:rsidR="00685169" w:rsidRPr="00664081" w:rsidRDefault="00685169" w:rsidP="00D451FA">
            <w:pPr>
              <w:contextualSpacing/>
              <w:rPr>
                <w:rFonts w:ascii="Arial" w:eastAsia="Times New Roman" w:hAnsi="Arial" w:cs="Arial"/>
                <w:sz w:val="24"/>
                <w:szCs w:val="24"/>
              </w:rPr>
            </w:pPr>
            <w:r w:rsidRPr="00664081">
              <w:rPr>
                <w:rFonts w:ascii="Arial" w:eastAsia="Times New Roman" w:hAnsi="Arial" w:cs="Arial"/>
                <w:sz w:val="24"/>
                <w:szCs w:val="24"/>
              </w:rPr>
              <w:t>Plzeňský</w:t>
            </w:r>
          </w:p>
        </w:tc>
        <w:tc>
          <w:tcPr>
            <w:tcW w:w="1637"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529</w:t>
            </w:r>
          </w:p>
        </w:tc>
        <w:tc>
          <w:tcPr>
            <w:tcW w:w="1134"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40</w:t>
            </w:r>
          </w:p>
        </w:tc>
        <w:tc>
          <w:tcPr>
            <w:tcW w:w="992"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30</w:t>
            </w:r>
          </w:p>
        </w:tc>
        <w:tc>
          <w:tcPr>
            <w:tcW w:w="1276"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66</w:t>
            </w:r>
          </w:p>
        </w:tc>
        <w:tc>
          <w:tcPr>
            <w:tcW w:w="1843"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136</w:t>
            </w:r>
          </w:p>
        </w:tc>
      </w:tr>
      <w:tr w:rsidR="00685169" w:rsidRPr="00664081" w:rsidTr="00324EA3">
        <w:trPr>
          <w:trHeight w:val="420"/>
        </w:trPr>
        <w:tc>
          <w:tcPr>
            <w:tcW w:w="2044" w:type="dxa"/>
            <w:vAlign w:val="center"/>
            <w:hideMark/>
          </w:tcPr>
          <w:p w:rsidR="00685169" w:rsidRPr="00664081" w:rsidRDefault="00685169" w:rsidP="00D451FA">
            <w:pPr>
              <w:contextualSpacing/>
              <w:rPr>
                <w:rFonts w:ascii="Arial" w:eastAsia="Times New Roman" w:hAnsi="Arial" w:cs="Arial"/>
                <w:sz w:val="24"/>
                <w:szCs w:val="24"/>
              </w:rPr>
            </w:pPr>
            <w:r w:rsidRPr="00664081">
              <w:rPr>
                <w:rFonts w:ascii="Arial" w:eastAsia="Times New Roman" w:hAnsi="Arial" w:cs="Arial"/>
                <w:sz w:val="24"/>
                <w:szCs w:val="24"/>
              </w:rPr>
              <w:t>Karlovarský</w:t>
            </w:r>
          </w:p>
        </w:tc>
        <w:tc>
          <w:tcPr>
            <w:tcW w:w="1637"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283</w:t>
            </w:r>
          </w:p>
        </w:tc>
        <w:tc>
          <w:tcPr>
            <w:tcW w:w="1134"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17</w:t>
            </w:r>
          </w:p>
        </w:tc>
        <w:tc>
          <w:tcPr>
            <w:tcW w:w="992"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2</w:t>
            </w:r>
          </w:p>
        </w:tc>
        <w:tc>
          <w:tcPr>
            <w:tcW w:w="1276"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49</w:t>
            </w:r>
          </w:p>
        </w:tc>
        <w:tc>
          <w:tcPr>
            <w:tcW w:w="1843"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68</w:t>
            </w:r>
          </w:p>
        </w:tc>
      </w:tr>
      <w:tr w:rsidR="00685169" w:rsidRPr="00664081" w:rsidTr="00324EA3">
        <w:trPr>
          <w:trHeight w:val="420"/>
        </w:trPr>
        <w:tc>
          <w:tcPr>
            <w:tcW w:w="2044" w:type="dxa"/>
            <w:vAlign w:val="center"/>
            <w:hideMark/>
          </w:tcPr>
          <w:p w:rsidR="00685169" w:rsidRPr="00664081" w:rsidRDefault="00685169" w:rsidP="00D451FA">
            <w:pPr>
              <w:contextualSpacing/>
              <w:rPr>
                <w:rFonts w:ascii="Arial" w:eastAsia="Times New Roman" w:hAnsi="Arial" w:cs="Arial"/>
                <w:sz w:val="24"/>
                <w:szCs w:val="24"/>
              </w:rPr>
            </w:pPr>
            <w:r w:rsidRPr="00664081">
              <w:rPr>
                <w:rFonts w:ascii="Arial" w:eastAsia="Times New Roman" w:hAnsi="Arial" w:cs="Arial"/>
                <w:sz w:val="24"/>
                <w:szCs w:val="24"/>
              </w:rPr>
              <w:t>Ústecký</w:t>
            </w:r>
          </w:p>
        </w:tc>
        <w:tc>
          <w:tcPr>
            <w:tcW w:w="1637"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719</w:t>
            </w:r>
          </w:p>
        </w:tc>
        <w:tc>
          <w:tcPr>
            <w:tcW w:w="1134"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79</w:t>
            </w:r>
          </w:p>
        </w:tc>
        <w:tc>
          <w:tcPr>
            <w:tcW w:w="992"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7</w:t>
            </w:r>
          </w:p>
        </w:tc>
        <w:tc>
          <w:tcPr>
            <w:tcW w:w="1276"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79</w:t>
            </w:r>
          </w:p>
        </w:tc>
        <w:tc>
          <w:tcPr>
            <w:tcW w:w="1843"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165</w:t>
            </w:r>
          </w:p>
        </w:tc>
      </w:tr>
      <w:tr w:rsidR="00685169" w:rsidRPr="00664081" w:rsidTr="00324EA3">
        <w:trPr>
          <w:trHeight w:val="420"/>
        </w:trPr>
        <w:tc>
          <w:tcPr>
            <w:tcW w:w="2044" w:type="dxa"/>
            <w:vAlign w:val="center"/>
            <w:hideMark/>
          </w:tcPr>
          <w:p w:rsidR="00685169" w:rsidRPr="00664081" w:rsidRDefault="00685169" w:rsidP="00D451FA">
            <w:pPr>
              <w:contextualSpacing/>
              <w:rPr>
                <w:rFonts w:ascii="Arial" w:eastAsia="Times New Roman" w:hAnsi="Arial" w:cs="Arial"/>
                <w:sz w:val="24"/>
                <w:szCs w:val="24"/>
              </w:rPr>
            </w:pPr>
            <w:r w:rsidRPr="00664081">
              <w:rPr>
                <w:rFonts w:ascii="Arial" w:eastAsia="Times New Roman" w:hAnsi="Arial" w:cs="Arial"/>
                <w:sz w:val="24"/>
                <w:szCs w:val="24"/>
              </w:rPr>
              <w:t>Liberecký</w:t>
            </w:r>
          </w:p>
        </w:tc>
        <w:tc>
          <w:tcPr>
            <w:tcW w:w="1637"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482</w:t>
            </w:r>
          </w:p>
        </w:tc>
        <w:tc>
          <w:tcPr>
            <w:tcW w:w="1134"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51</w:t>
            </w:r>
          </w:p>
        </w:tc>
        <w:tc>
          <w:tcPr>
            <w:tcW w:w="992"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5</w:t>
            </w:r>
          </w:p>
        </w:tc>
        <w:tc>
          <w:tcPr>
            <w:tcW w:w="1276"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34</w:t>
            </w:r>
          </w:p>
        </w:tc>
        <w:tc>
          <w:tcPr>
            <w:tcW w:w="1843"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90</w:t>
            </w:r>
          </w:p>
        </w:tc>
      </w:tr>
      <w:tr w:rsidR="00685169" w:rsidRPr="00664081" w:rsidTr="00324EA3">
        <w:trPr>
          <w:trHeight w:val="420"/>
        </w:trPr>
        <w:tc>
          <w:tcPr>
            <w:tcW w:w="2044" w:type="dxa"/>
            <w:vAlign w:val="center"/>
            <w:hideMark/>
          </w:tcPr>
          <w:p w:rsidR="00685169" w:rsidRPr="00664081" w:rsidRDefault="00685169" w:rsidP="00D451FA">
            <w:pPr>
              <w:contextualSpacing/>
              <w:rPr>
                <w:rFonts w:ascii="Arial" w:eastAsia="Times New Roman" w:hAnsi="Arial" w:cs="Arial"/>
                <w:sz w:val="24"/>
                <w:szCs w:val="24"/>
              </w:rPr>
            </w:pPr>
            <w:r w:rsidRPr="00664081">
              <w:rPr>
                <w:rFonts w:ascii="Arial" w:eastAsia="Times New Roman" w:hAnsi="Arial" w:cs="Arial"/>
                <w:sz w:val="24"/>
                <w:szCs w:val="24"/>
              </w:rPr>
              <w:t>Královéhradecký</w:t>
            </w:r>
          </w:p>
        </w:tc>
        <w:tc>
          <w:tcPr>
            <w:tcW w:w="1637"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639</w:t>
            </w:r>
          </w:p>
        </w:tc>
        <w:tc>
          <w:tcPr>
            <w:tcW w:w="1134"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17</w:t>
            </w:r>
          </w:p>
        </w:tc>
        <w:tc>
          <w:tcPr>
            <w:tcW w:w="992"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2</w:t>
            </w:r>
          </w:p>
        </w:tc>
        <w:tc>
          <w:tcPr>
            <w:tcW w:w="1276"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5</w:t>
            </w:r>
          </w:p>
        </w:tc>
        <w:tc>
          <w:tcPr>
            <w:tcW w:w="1843"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24</w:t>
            </w:r>
          </w:p>
        </w:tc>
      </w:tr>
      <w:tr w:rsidR="00685169" w:rsidRPr="00664081" w:rsidTr="00324EA3">
        <w:trPr>
          <w:trHeight w:val="420"/>
        </w:trPr>
        <w:tc>
          <w:tcPr>
            <w:tcW w:w="2044" w:type="dxa"/>
            <w:vAlign w:val="center"/>
            <w:hideMark/>
          </w:tcPr>
          <w:p w:rsidR="00685169" w:rsidRPr="00664081" w:rsidRDefault="00685169" w:rsidP="00D451FA">
            <w:pPr>
              <w:contextualSpacing/>
              <w:rPr>
                <w:rFonts w:ascii="Arial" w:eastAsia="Times New Roman" w:hAnsi="Arial" w:cs="Arial"/>
                <w:sz w:val="24"/>
                <w:szCs w:val="24"/>
              </w:rPr>
            </w:pPr>
            <w:r w:rsidRPr="00664081">
              <w:rPr>
                <w:rFonts w:ascii="Arial" w:eastAsia="Times New Roman" w:hAnsi="Arial" w:cs="Arial"/>
                <w:sz w:val="24"/>
                <w:szCs w:val="24"/>
              </w:rPr>
              <w:t>Pardubický</w:t>
            </w:r>
          </w:p>
        </w:tc>
        <w:tc>
          <w:tcPr>
            <w:tcW w:w="1637"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535</w:t>
            </w:r>
          </w:p>
        </w:tc>
        <w:tc>
          <w:tcPr>
            <w:tcW w:w="1134"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51</w:t>
            </w:r>
          </w:p>
        </w:tc>
        <w:tc>
          <w:tcPr>
            <w:tcW w:w="992"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9</w:t>
            </w:r>
          </w:p>
        </w:tc>
        <w:tc>
          <w:tcPr>
            <w:tcW w:w="1276"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47</w:t>
            </w:r>
          </w:p>
        </w:tc>
        <w:tc>
          <w:tcPr>
            <w:tcW w:w="1843"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107</w:t>
            </w:r>
          </w:p>
        </w:tc>
      </w:tr>
      <w:tr w:rsidR="00685169" w:rsidRPr="00664081" w:rsidTr="00324EA3">
        <w:trPr>
          <w:trHeight w:val="420"/>
        </w:trPr>
        <w:tc>
          <w:tcPr>
            <w:tcW w:w="2044" w:type="dxa"/>
            <w:vAlign w:val="center"/>
            <w:hideMark/>
          </w:tcPr>
          <w:p w:rsidR="00685169" w:rsidRPr="00664081" w:rsidRDefault="00685169" w:rsidP="00D451FA">
            <w:pPr>
              <w:contextualSpacing/>
              <w:rPr>
                <w:rFonts w:ascii="Arial" w:eastAsia="Times New Roman" w:hAnsi="Arial" w:cs="Arial"/>
                <w:sz w:val="24"/>
                <w:szCs w:val="24"/>
              </w:rPr>
            </w:pPr>
            <w:r w:rsidRPr="00664081">
              <w:rPr>
                <w:rFonts w:ascii="Arial" w:eastAsia="Times New Roman" w:hAnsi="Arial" w:cs="Arial"/>
                <w:sz w:val="24"/>
                <w:szCs w:val="24"/>
              </w:rPr>
              <w:t>Jihomoravský</w:t>
            </w:r>
          </w:p>
        </w:tc>
        <w:tc>
          <w:tcPr>
            <w:tcW w:w="1637"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854</w:t>
            </w:r>
          </w:p>
        </w:tc>
        <w:tc>
          <w:tcPr>
            <w:tcW w:w="1134"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80</w:t>
            </w:r>
          </w:p>
        </w:tc>
        <w:tc>
          <w:tcPr>
            <w:tcW w:w="992"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8</w:t>
            </w:r>
          </w:p>
        </w:tc>
        <w:tc>
          <w:tcPr>
            <w:tcW w:w="1276"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111</w:t>
            </w:r>
          </w:p>
        </w:tc>
        <w:tc>
          <w:tcPr>
            <w:tcW w:w="1843"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199</w:t>
            </w:r>
          </w:p>
        </w:tc>
      </w:tr>
      <w:tr w:rsidR="00685169" w:rsidRPr="00664081" w:rsidTr="00324EA3">
        <w:trPr>
          <w:trHeight w:val="420"/>
        </w:trPr>
        <w:tc>
          <w:tcPr>
            <w:tcW w:w="2044" w:type="dxa"/>
            <w:vAlign w:val="center"/>
            <w:hideMark/>
          </w:tcPr>
          <w:p w:rsidR="00685169" w:rsidRPr="00664081" w:rsidRDefault="00685169" w:rsidP="00D451FA">
            <w:pPr>
              <w:contextualSpacing/>
              <w:rPr>
                <w:rFonts w:ascii="Arial" w:eastAsia="Times New Roman" w:hAnsi="Arial" w:cs="Arial"/>
                <w:sz w:val="24"/>
                <w:szCs w:val="24"/>
              </w:rPr>
            </w:pPr>
            <w:r w:rsidRPr="00664081">
              <w:rPr>
                <w:rFonts w:ascii="Arial" w:eastAsia="Times New Roman" w:hAnsi="Arial" w:cs="Arial"/>
                <w:sz w:val="24"/>
                <w:szCs w:val="24"/>
              </w:rPr>
              <w:t>Zlínský</w:t>
            </w:r>
          </w:p>
        </w:tc>
        <w:tc>
          <w:tcPr>
            <w:tcW w:w="1637"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446</w:t>
            </w:r>
          </w:p>
        </w:tc>
        <w:tc>
          <w:tcPr>
            <w:tcW w:w="1134"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47</w:t>
            </w:r>
          </w:p>
        </w:tc>
        <w:tc>
          <w:tcPr>
            <w:tcW w:w="992"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10</w:t>
            </w:r>
          </w:p>
        </w:tc>
        <w:tc>
          <w:tcPr>
            <w:tcW w:w="1276"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63</w:t>
            </w:r>
          </w:p>
        </w:tc>
        <w:tc>
          <w:tcPr>
            <w:tcW w:w="1843"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120</w:t>
            </w:r>
          </w:p>
        </w:tc>
      </w:tr>
      <w:tr w:rsidR="00685169" w:rsidRPr="00664081" w:rsidTr="00324EA3">
        <w:trPr>
          <w:trHeight w:val="420"/>
        </w:trPr>
        <w:tc>
          <w:tcPr>
            <w:tcW w:w="2044" w:type="dxa"/>
            <w:vAlign w:val="center"/>
            <w:hideMark/>
          </w:tcPr>
          <w:p w:rsidR="00685169" w:rsidRPr="00664081" w:rsidRDefault="00685169" w:rsidP="00D451FA">
            <w:pPr>
              <w:contextualSpacing/>
              <w:rPr>
                <w:rFonts w:ascii="Arial" w:eastAsia="Times New Roman" w:hAnsi="Arial" w:cs="Arial"/>
                <w:sz w:val="24"/>
                <w:szCs w:val="24"/>
              </w:rPr>
            </w:pPr>
            <w:r w:rsidRPr="00664081">
              <w:rPr>
                <w:rFonts w:ascii="Arial" w:eastAsia="Times New Roman" w:hAnsi="Arial" w:cs="Arial"/>
                <w:sz w:val="24"/>
                <w:szCs w:val="24"/>
              </w:rPr>
              <w:t>Moravskoslezský</w:t>
            </w:r>
          </w:p>
        </w:tc>
        <w:tc>
          <w:tcPr>
            <w:tcW w:w="1637"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854</w:t>
            </w:r>
          </w:p>
        </w:tc>
        <w:tc>
          <w:tcPr>
            <w:tcW w:w="1134"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140</w:t>
            </w:r>
          </w:p>
        </w:tc>
        <w:tc>
          <w:tcPr>
            <w:tcW w:w="992"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31</w:t>
            </w:r>
          </w:p>
        </w:tc>
        <w:tc>
          <w:tcPr>
            <w:tcW w:w="1276"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84</w:t>
            </w:r>
          </w:p>
        </w:tc>
        <w:tc>
          <w:tcPr>
            <w:tcW w:w="1843"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255</w:t>
            </w:r>
          </w:p>
        </w:tc>
      </w:tr>
      <w:tr w:rsidR="00685169" w:rsidRPr="00664081" w:rsidTr="00324EA3">
        <w:trPr>
          <w:trHeight w:val="420"/>
        </w:trPr>
        <w:tc>
          <w:tcPr>
            <w:tcW w:w="2044" w:type="dxa"/>
            <w:vAlign w:val="center"/>
            <w:hideMark/>
          </w:tcPr>
          <w:p w:rsidR="00685169" w:rsidRPr="00664081" w:rsidRDefault="00685169" w:rsidP="00D451FA">
            <w:pPr>
              <w:contextualSpacing/>
              <w:rPr>
                <w:rFonts w:ascii="Arial" w:eastAsia="Times New Roman" w:hAnsi="Arial" w:cs="Arial"/>
                <w:sz w:val="24"/>
                <w:szCs w:val="24"/>
              </w:rPr>
            </w:pPr>
            <w:r w:rsidRPr="00664081">
              <w:rPr>
                <w:rFonts w:ascii="Arial" w:eastAsia="Times New Roman" w:hAnsi="Arial" w:cs="Arial"/>
                <w:sz w:val="24"/>
                <w:szCs w:val="24"/>
              </w:rPr>
              <w:t>Olomoucký</w:t>
            </w:r>
          </w:p>
        </w:tc>
        <w:tc>
          <w:tcPr>
            <w:tcW w:w="1637"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665</w:t>
            </w:r>
          </w:p>
        </w:tc>
        <w:tc>
          <w:tcPr>
            <w:tcW w:w="1134"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91</w:t>
            </w:r>
          </w:p>
        </w:tc>
        <w:tc>
          <w:tcPr>
            <w:tcW w:w="992"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27</w:t>
            </w:r>
          </w:p>
        </w:tc>
        <w:tc>
          <w:tcPr>
            <w:tcW w:w="1276"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46</w:t>
            </w:r>
          </w:p>
        </w:tc>
        <w:tc>
          <w:tcPr>
            <w:tcW w:w="1843" w:type="dxa"/>
            <w:vAlign w:val="center"/>
            <w:hideMark/>
          </w:tcPr>
          <w:p w:rsidR="00685169" w:rsidRPr="00664081" w:rsidRDefault="00685169" w:rsidP="00D451FA">
            <w:pPr>
              <w:contextualSpacing/>
              <w:jc w:val="center"/>
              <w:rPr>
                <w:rFonts w:ascii="Arial" w:eastAsia="Times New Roman" w:hAnsi="Arial" w:cs="Arial"/>
                <w:sz w:val="24"/>
                <w:szCs w:val="24"/>
              </w:rPr>
            </w:pPr>
            <w:r w:rsidRPr="00664081">
              <w:rPr>
                <w:rFonts w:ascii="Arial" w:eastAsia="Times New Roman" w:hAnsi="Arial" w:cs="Arial"/>
                <w:sz w:val="24"/>
                <w:szCs w:val="24"/>
              </w:rPr>
              <w:t>164</w:t>
            </w:r>
          </w:p>
        </w:tc>
      </w:tr>
      <w:tr w:rsidR="00685169" w:rsidRPr="00664081" w:rsidTr="00324EA3">
        <w:trPr>
          <w:trHeight w:val="420"/>
        </w:trPr>
        <w:tc>
          <w:tcPr>
            <w:tcW w:w="2044" w:type="dxa"/>
            <w:shd w:val="clear" w:color="auto" w:fill="DBE5F1" w:themeFill="accent1" w:themeFillTint="33"/>
            <w:vAlign w:val="center"/>
            <w:hideMark/>
          </w:tcPr>
          <w:p w:rsidR="00685169" w:rsidRPr="00664081" w:rsidRDefault="00685169" w:rsidP="00D451FA">
            <w:pPr>
              <w:contextualSpacing/>
              <w:jc w:val="center"/>
              <w:rPr>
                <w:rFonts w:ascii="Arial" w:eastAsia="Times New Roman" w:hAnsi="Arial" w:cs="Arial"/>
                <w:b/>
                <w:bCs/>
                <w:sz w:val="24"/>
                <w:szCs w:val="24"/>
              </w:rPr>
            </w:pPr>
            <w:r w:rsidRPr="00664081">
              <w:rPr>
                <w:rFonts w:ascii="Arial" w:eastAsia="Times New Roman" w:hAnsi="Arial" w:cs="Arial"/>
                <w:b/>
                <w:bCs/>
                <w:sz w:val="24"/>
                <w:szCs w:val="24"/>
              </w:rPr>
              <w:t>Celkem</w:t>
            </w:r>
          </w:p>
        </w:tc>
        <w:tc>
          <w:tcPr>
            <w:tcW w:w="1637" w:type="dxa"/>
            <w:shd w:val="clear" w:color="auto" w:fill="DBE5F1" w:themeFill="accent1" w:themeFillTint="33"/>
            <w:vAlign w:val="center"/>
            <w:hideMark/>
          </w:tcPr>
          <w:p w:rsidR="00685169" w:rsidRPr="00664081" w:rsidRDefault="00685169" w:rsidP="00D451FA">
            <w:pPr>
              <w:contextualSpacing/>
              <w:jc w:val="center"/>
              <w:rPr>
                <w:rFonts w:ascii="Arial" w:eastAsia="Times New Roman" w:hAnsi="Arial" w:cs="Arial"/>
                <w:b/>
                <w:bCs/>
                <w:sz w:val="24"/>
                <w:szCs w:val="24"/>
              </w:rPr>
            </w:pPr>
            <w:r w:rsidRPr="00664081">
              <w:rPr>
                <w:rFonts w:ascii="Arial" w:eastAsia="Times New Roman" w:hAnsi="Arial" w:cs="Arial"/>
                <w:b/>
                <w:bCs/>
                <w:sz w:val="24"/>
                <w:szCs w:val="24"/>
              </w:rPr>
              <w:t>9 308</w:t>
            </w:r>
          </w:p>
        </w:tc>
        <w:tc>
          <w:tcPr>
            <w:tcW w:w="1134" w:type="dxa"/>
            <w:shd w:val="clear" w:color="auto" w:fill="DBE5F1" w:themeFill="accent1" w:themeFillTint="33"/>
            <w:vAlign w:val="center"/>
            <w:hideMark/>
          </w:tcPr>
          <w:p w:rsidR="00685169" w:rsidRPr="00664081" w:rsidRDefault="00685169" w:rsidP="00D451FA">
            <w:pPr>
              <w:contextualSpacing/>
              <w:jc w:val="center"/>
              <w:rPr>
                <w:rFonts w:ascii="Arial" w:eastAsia="Times New Roman" w:hAnsi="Arial" w:cs="Arial"/>
                <w:b/>
                <w:bCs/>
                <w:sz w:val="24"/>
                <w:szCs w:val="24"/>
              </w:rPr>
            </w:pPr>
            <w:r w:rsidRPr="00664081">
              <w:rPr>
                <w:rFonts w:ascii="Arial" w:eastAsia="Times New Roman" w:hAnsi="Arial" w:cs="Arial"/>
                <w:b/>
                <w:bCs/>
                <w:sz w:val="24"/>
                <w:szCs w:val="24"/>
              </w:rPr>
              <w:t>760</w:t>
            </w:r>
          </w:p>
        </w:tc>
        <w:tc>
          <w:tcPr>
            <w:tcW w:w="992" w:type="dxa"/>
            <w:shd w:val="clear" w:color="auto" w:fill="DBE5F1" w:themeFill="accent1" w:themeFillTint="33"/>
            <w:vAlign w:val="center"/>
            <w:hideMark/>
          </w:tcPr>
          <w:p w:rsidR="00685169" w:rsidRPr="00664081" w:rsidRDefault="00685169" w:rsidP="00D451FA">
            <w:pPr>
              <w:contextualSpacing/>
              <w:jc w:val="center"/>
              <w:rPr>
                <w:rFonts w:ascii="Arial" w:eastAsia="Times New Roman" w:hAnsi="Arial" w:cs="Arial"/>
                <w:b/>
                <w:bCs/>
                <w:sz w:val="24"/>
                <w:szCs w:val="24"/>
              </w:rPr>
            </w:pPr>
            <w:r w:rsidRPr="00664081">
              <w:rPr>
                <w:rFonts w:ascii="Arial" w:eastAsia="Times New Roman" w:hAnsi="Arial" w:cs="Arial"/>
                <w:b/>
                <w:bCs/>
                <w:sz w:val="24"/>
                <w:szCs w:val="24"/>
              </w:rPr>
              <w:t>193</w:t>
            </w:r>
          </w:p>
        </w:tc>
        <w:tc>
          <w:tcPr>
            <w:tcW w:w="1276" w:type="dxa"/>
            <w:shd w:val="clear" w:color="auto" w:fill="DBE5F1" w:themeFill="accent1" w:themeFillTint="33"/>
            <w:vAlign w:val="center"/>
            <w:hideMark/>
          </w:tcPr>
          <w:p w:rsidR="00685169" w:rsidRPr="00664081" w:rsidRDefault="00685169" w:rsidP="00D451FA">
            <w:pPr>
              <w:contextualSpacing/>
              <w:jc w:val="center"/>
              <w:rPr>
                <w:rFonts w:ascii="Arial" w:eastAsia="Times New Roman" w:hAnsi="Arial" w:cs="Arial"/>
                <w:b/>
                <w:bCs/>
                <w:sz w:val="24"/>
                <w:szCs w:val="24"/>
              </w:rPr>
            </w:pPr>
            <w:r w:rsidRPr="00664081">
              <w:rPr>
                <w:rFonts w:ascii="Arial" w:eastAsia="Times New Roman" w:hAnsi="Arial" w:cs="Arial"/>
                <w:b/>
                <w:bCs/>
                <w:sz w:val="24"/>
                <w:szCs w:val="24"/>
              </w:rPr>
              <w:t>1 337</w:t>
            </w:r>
          </w:p>
        </w:tc>
        <w:tc>
          <w:tcPr>
            <w:tcW w:w="1843" w:type="dxa"/>
            <w:shd w:val="clear" w:color="auto" w:fill="DBE5F1" w:themeFill="accent1" w:themeFillTint="33"/>
            <w:vAlign w:val="center"/>
            <w:hideMark/>
          </w:tcPr>
          <w:p w:rsidR="00685169" w:rsidRPr="00664081" w:rsidRDefault="00685169" w:rsidP="00D451FA">
            <w:pPr>
              <w:contextualSpacing/>
              <w:jc w:val="center"/>
              <w:rPr>
                <w:rFonts w:ascii="Arial" w:eastAsia="Times New Roman" w:hAnsi="Arial" w:cs="Arial"/>
                <w:b/>
                <w:bCs/>
                <w:sz w:val="24"/>
                <w:szCs w:val="24"/>
              </w:rPr>
            </w:pPr>
            <w:r w:rsidRPr="00664081">
              <w:rPr>
                <w:rFonts w:ascii="Arial" w:eastAsia="Times New Roman" w:hAnsi="Arial" w:cs="Arial"/>
                <w:b/>
                <w:bCs/>
                <w:sz w:val="24"/>
                <w:szCs w:val="24"/>
              </w:rPr>
              <w:t>2 290</w:t>
            </w:r>
          </w:p>
        </w:tc>
      </w:tr>
    </w:tbl>
    <w:p w:rsidR="00685169" w:rsidRPr="00664081" w:rsidRDefault="00685169" w:rsidP="00D451FA">
      <w:pPr>
        <w:spacing w:before="120" w:after="120" w:line="360" w:lineRule="auto"/>
        <w:ind w:right="170"/>
        <w:contextualSpacing/>
        <w:jc w:val="both"/>
        <w:rPr>
          <w:rFonts w:ascii="Arial" w:eastAsia="Times New Roman" w:hAnsi="Arial" w:cs="Arial"/>
          <w:b/>
          <w:sz w:val="24"/>
          <w:szCs w:val="24"/>
          <w:lang w:eastAsia="cs-CZ"/>
        </w:rPr>
      </w:pPr>
    </w:p>
    <w:p w:rsidR="00685169" w:rsidRPr="00664081" w:rsidRDefault="00685169" w:rsidP="00D451FA">
      <w:pPr>
        <w:spacing w:before="120" w:after="0"/>
        <w:ind w:right="170"/>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Nelegální práci formou výkonu závislé práce mimo pracovněprávní vztah</w:t>
      </w:r>
      <w:r w:rsidRPr="00664081">
        <w:rPr>
          <w:rFonts w:ascii="Arial" w:eastAsia="Times New Roman" w:hAnsi="Arial" w:cs="Arial"/>
          <w:b/>
          <w:sz w:val="24"/>
          <w:szCs w:val="24"/>
          <w:lang w:eastAsia="cs-CZ"/>
        </w:rPr>
        <w:t xml:space="preserve"> </w:t>
      </w:r>
      <w:r w:rsidRPr="00664081">
        <w:rPr>
          <w:rFonts w:ascii="Arial" w:eastAsia="Times New Roman" w:hAnsi="Arial" w:cs="Arial"/>
          <w:sz w:val="24"/>
          <w:szCs w:val="24"/>
          <w:lang w:eastAsia="cs-CZ"/>
        </w:rPr>
        <w:t>vykonávalo</w:t>
      </w:r>
      <w:r w:rsidRPr="00664081">
        <w:rPr>
          <w:rFonts w:ascii="Arial" w:eastAsia="Times New Roman" w:hAnsi="Arial" w:cs="Arial"/>
          <w:b/>
          <w:sz w:val="24"/>
          <w:szCs w:val="24"/>
          <w:lang w:eastAsia="cs-CZ"/>
        </w:rPr>
        <w:t xml:space="preserve"> 343 </w:t>
      </w:r>
      <w:r w:rsidRPr="00664081">
        <w:rPr>
          <w:rFonts w:ascii="Arial" w:eastAsia="Times New Roman" w:hAnsi="Arial" w:cs="Arial"/>
          <w:sz w:val="24"/>
          <w:szCs w:val="24"/>
          <w:lang w:eastAsia="cs-CZ"/>
        </w:rPr>
        <w:t xml:space="preserve">cizinců, </w:t>
      </w:r>
      <w:r w:rsidRPr="00664081">
        <w:rPr>
          <w:rFonts w:ascii="Arial" w:eastAsia="Times New Roman" w:hAnsi="Arial" w:cs="Arial"/>
          <w:b/>
          <w:sz w:val="24"/>
          <w:szCs w:val="24"/>
          <w:lang w:eastAsia="cs-CZ"/>
        </w:rPr>
        <w:t>785</w:t>
      </w:r>
      <w:r w:rsidRPr="00664081">
        <w:rPr>
          <w:rFonts w:ascii="Arial" w:eastAsia="Times New Roman" w:hAnsi="Arial" w:cs="Arial"/>
          <w:sz w:val="24"/>
          <w:szCs w:val="24"/>
          <w:lang w:eastAsia="cs-CZ"/>
        </w:rPr>
        <w:t xml:space="preserve"> cizinců vykonávalo práci v rozporu s vydaným povolením k zaměstnání, zaměstnaneckou nebo modrou kartou nebo bez tohoto povolení, </w:t>
      </w:r>
      <w:r w:rsidRPr="00664081">
        <w:rPr>
          <w:rFonts w:ascii="Arial" w:eastAsia="Times New Roman" w:hAnsi="Arial" w:cs="Arial"/>
          <w:b/>
          <w:sz w:val="24"/>
          <w:szCs w:val="24"/>
          <w:lang w:eastAsia="cs-CZ"/>
        </w:rPr>
        <w:t xml:space="preserve">209 </w:t>
      </w:r>
      <w:r w:rsidRPr="00664081">
        <w:rPr>
          <w:rFonts w:ascii="Arial" w:eastAsia="Times New Roman" w:hAnsi="Arial" w:cs="Arial"/>
          <w:sz w:val="24"/>
          <w:szCs w:val="24"/>
          <w:lang w:eastAsia="cs-CZ"/>
        </w:rPr>
        <w:t xml:space="preserve">cizinců vykonávalo práci bez platného povolení k pobytu na území </w:t>
      </w:r>
      <w:r w:rsidR="00E873DF" w:rsidRPr="00685169">
        <w:rPr>
          <w:rFonts w:ascii="Arial" w:eastAsia="Calibri" w:hAnsi="Arial" w:cs="Arial"/>
          <w:sz w:val="24"/>
          <w:szCs w:val="24"/>
        </w:rPr>
        <w:lastRenderedPageBreak/>
        <w:t>ČR</w:t>
      </w:r>
      <w:r w:rsidRPr="00664081">
        <w:rPr>
          <w:rFonts w:ascii="Arial" w:eastAsia="Times New Roman" w:hAnsi="Arial" w:cs="Arial"/>
          <w:sz w:val="24"/>
          <w:szCs w:val="24"/>
          <w:lang w:eastAsia="cs-CZ"/>
        </w:rPr>
        <w:t>, někteří i v kombinaci těchto porušení. Výkon závislé práce mimo pracovněprávní vztah formou tzv. „</w:t>
      </w:r>
      <w:proofErr w:type="spellStart"/>
      <w:r w:rsidRPr="00664081">
        <w:rPr>
          <w:rFonts w:ascii="Arial" w:eastAsia="Times New Roman" w:hAnsi="Arial" w:cs="Arial"/>
          <w:sz w:val="24"/>
          <w:szCs w:val="24"/>
          <w:lang w:eastAsia="cs-CZ"/>
        </w:rPr>
        <w:t>švarcsystému</w:t>
      </w:r>
      <w:proofErr w:type="spellEnd"/>
      <w:r w:rsidRPr="00664081">
        <w:rPr>
          <w:rFonts w:ascii="Arial" w:eastAsia="Times New Roman" w:hAnsi="Arial" w:cs="Arial"/>
          <w:sz w:val="24"/>
          <w:szCs w:val="24"/>
          <w:lang w:eastAsia="cs-CZ"/>
        </w:rPr>
        <w:t xml:space="preserve">“ vykonávalo </w:t>
      </w:r>
      <w:r w:rsidRPr="00664081">
        <w:rPr>
          <w:rFonts w:ascii="Arial" w:eastAsia="Times New Roman" w:hAnsi="Arial" w:cs="Arial"/>
          <w:b/>
          <w:sz w:val="24"/>
          <w:szCs w:val="24"/>
          <w:lang w:eastAsia="cs-CZ"/>
        </w:rPr>
        <w:t>29</w:t>
      </w:r>
      <w:r w:rsidRPr="00664081">
        <w:rPr>
          <w:rFonts w:ascii="Arial" w:eastAsia="Times New Roman" w:hAnsi="Arial" w:cs="Arial"/>
          <w:sz w:val="24"/>
          <w:szCs w:val="24"/>
          <w:lang w:eastAsia="cs-CZ"/>
        </w:rPr>
        <w:t xml:space="preserve"> občanů z jiných členských států Evropské unie a </w:t>
      </w:r>
      <w:r w:rsidRPr="00664081">
        <w:rPr>
          <w:rFonts w:ascii="Arial" w:eastAsia="Times New Roman" w:hAnsi="Arial" w:cs="Arial"/>
          <w:b/>
          <w:sz w:val="24"/>
          <w:szCs w:val="24"/>
          <w:lang w:eastAsia="cs-CZ"/>
        </w:rPr>
        <w:t>105</w:t>
      </w:r>
      <w:r w:rsidRPr="00664081">
        <w:rPr>
          <w:rFonts w:ascii="Arial" w:eastAsia="Times New Roman" w:hAnsi="Arial" w:cs="Arial"/>
          <w:sz w:val="24"/>
          <w:szCs w:val="24"/>
          <w:lang w:eastAsia="cs-CZ"/>
        </w:rPr>
        <w:t xml:space="preserve"> cizinců. </w:t>
      </w:r>
    </w:p>
    <w:p w:rsidR="00685169" w:rsidRPr="00664081" w:rsidRDefault="00685169" w:rsidP="00D451FA">
      <w:pPr>
        <w:spacing w:before="120" w:after="120" w:line="360" w:lineRule="auto"/>
        <w:ind w:right="170"/>
        <w:contextualSpacing/>
        <w:jc w:val="both"/>
        <w:rPr>
          <w:rFonts w:ascii="Arial" w:eastAsia="Times New Roman" w:hAnsi="Arial" w:cs="Arial"/>
          <w:sz w:val="24"/>
          <w:szCs w:val="24"/>
          <w:lang w:eastAsia="cs-CZ"/>
        </w:rPr>
      </w:pPr>
    </w:p>
    <w:p w:rsidR="00685169" w:rsidRPr="00664081" w:rsidRDefault="00685169" w:rsidP="00BC5FCD">
      <w:pPr>
        <w:spacing w:after="120"/>
        <w:contextualSpacing/>
        <w:jc w:val="center"/>
        <w:rPr>
          <w:rFonts w:ascii="Arial" w:eastAsia="Times New Roman" w:hAnsi="Arial" w:cs="Arial"/>
          <w:sz w:val="24"/>
          <w:szCs w:val="24"/>
          <w:u w:val="single"/>
          <w:lang w:eastAsia="cs-CZ"/>
        </w:rPr>
      </w:pPr>
      <w:r w:rsidRPr="00664081">
        <w:rPr>
          <w:rFonts w:ascii="Arial" w:eastAsia="Times New Roman" w:hAnsi="Arial" w:cs="Arial"/>
          <w:sz w:val="24"/>
          <w:szCs w:val="24"/>
          <w:u w:val="single"/>
          <w:lang w:eastAsia="cs-CZ"/>
        </w:rPr>
        <w:t>Forma výkonu nelegální práce cizinci dle OIP v roce 2016</w:t>
      </w:r>
    </w:p>
    <w:tbl>
      <w:tblPr>
        <w:tblW w:w="9214"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402"/>
        <w:gridCol w:w="1843"/>
        <w:gridCol w:w="1985"/>
        <w:gridCol w:w="1984"/>
      </w:tblGrid>
      <w:tr w:rsidR="00685169" w:rsidRPr="00664081" w:rsidTr="00324EA3">
        <w:trPr>
          <w:trHeight w:val="345"/>
        </w:trPr>
        <w:tc>
          <w:tcPr>
            <w:tcW w:w="3402" w:type="dxa"/>
            <w:shd w:val="clear" w:color="auto" w:fill="DBE5F1" w:themeFill="accent1" w:themeFillTint="33"/>
            <w:noWrap/>
            <w:vAlign w:val="bottom"/>
            <w:hideMark/>
          </w:tcPr>
          <w:p w:rsidR="00685169" w:rsidRPr="00664081" w:rsidRDefault="00685169" w:rsidP="00D451FA">
            <w:pPr>
              <w:spacing w:after="0" w:line="240" w:lineRule="auto"/>
              <w:contextualSpacing/>
              <w:jc w:val="center"/>
              <w:rPr>
                <w:rFonts w:ascii="Arial" w:eastAsia="Times New Roman" w:hAnsi="Arial" w:cs="Arial"/>
                <w:b/>
                <w:bCs/>
                <w:color w:val="000000"/>
                <w:sz w:val="24"/>
                <w:szCs w:val="24"/>
                <w:lang w:eastAsia="cs-CZ"/>
              </w:rPr>
            </w:pPr>
            <w:r w:rsidRPr="00664081">
              <w:rPr>
                <w:rFonts w:ascii="Arial" w:eastAsia="Times New Roman" w:hAnsi="Arial" w:cs="Arial"/>
                <w:b/>
                <w:bCs/>
                <w:color w:val="000000"/>
                <w:kern w:val="24"/>
                <w:sz w:val="24"/>
                <w:szCs w:val="24"/>
                <w:lang w:eastAsia="cs-CZ"/>
              </w:rPr>
              <w:t>Krajské pracoviště</w:t>
            </w:r>
          </w:p>
        </w:tc>
        <w:tc>
          <w:tcPr>
            <w:tcW w:w="1843" w:type="dxa"/>
            <w:shd w:val="clear" w:color="auto" w:fill="DBE5F1" w:themeFill="accent1" w:themeFillTint="33"/>
            <w:noWrap/>
            <w:vAlign w:val="center"/>
            <w:hideMark/>
          </w:tcPr>
          <w:p w:rsidR="00685169" w:rsidRPr="00664081" w:rsidRDefault="00685169" w:rsidP="00D451FA">
            <w:pPr>
              <w:spacing w:after="0" w:line="240" w:lineRule="auto"/>
              <w:contextualSpacing/>
              <w:jc w:val="center"/>
              <w:rPr>
                <w:rFonts w:ascii="Arial" w:eastAsia="Times New Roman" w:hAnsi="Arial" w:cs="Arial"/>
                <w:b/>
                <w:bCs/>
                <w:color w:val="000000"/>
                <w:sz w:val="24"/>
                <w:szCs w:val="24"/>
                <w:lang w:eastAsia="cs-CZ"/>
              </w:rPr>
            </w:pPr>
            <w:r w:rsidRPr="00664081">
              <w:rPr>
                <w:rFonts w:ascii="Arial" w:eastAsia="Times New Roman" w:hAnsi="Arial" w:cs="Arial"/>
                <w:b/>
                <w:bCs/>
                <w:color w:val="000000"/>
                <w:kern w:val="24"/>
                <w:sz w:val="24"/>
                <w:szCs w:val="24"/>
                <w:lang w:eastAsia="cs-CZ"/>
              </w:rPr>
              <w:t xml:space="preserve">§ 5 e) 1. </w:t>
            </w:r>
            <w:proofErr w:type="spellStart"/>
            <w:r w:rsidRPr="00664081">
              <w:rPr>
                <w:rFonts w:ascii="Arial" w:eastAsia="Times New Roman" w:hAnsi="Arial" w:cs="Arial"/>
                <w:b/>
                <w:bCs/>
                <w:color w:val="000000"/>
                <w:kern w:val="24"/>
                <w:sz w:val="24"/>
                <w:szCs w:val="24"/>
                <w:lang w:eastAsia="cs-CZ"/>
              </w:rPr>
              <w:t>ZoZ</w:t>
            </w:r>
            <w:proofErr w:type="spellEnd"/>
          </w:p>
        </w:tc>
        <w:tc>
          <w:tcPr>
            <w:tcW w:w="1985" w:type="dxa"/>
            <w:shd w:val="clear" w:color="auto" w:fill="DBE5F1" w:themeFill="accent1" w:themeFillTint="33"/>
            <w:noWrap/>
            <w:vAlign w:val="center"/>
            <w:hideMark/>
          </w:tcPr>
          <w:p w:rsidR="00685169" w:rsidRPr="00664081" w:rsidRDefault="00685169" w:rsidP="00D451FA">
            <w:pPr>
              <w:spacing w:after="0" w:line="240" w:lineRule="auto"/>
              <w:contextualSpacing/>
              <w:jc w:val="center"/>
              <w:rPr>
                <w:rFonts w:ascii="Arial" w:eastAsia="Times New Roman" w:hAnsi="Arial" w:cs="Arial"/>
                <w:b/>
                <w:bCs/>
                <w:color w:val="000000"/>
                <w:sz w:val="24"/>
                <w:szCs w:val="24"/>
                <w:lang w:eastAsia="cs-CZ"/>
              </w:rPr>
            </w:pPr>
            <w:r w:rsidRPr="00664081">
              <w:rPr>
                <w:rFonts w:ascii="Arial" w:eastAsia="Times New Roman" w:hAnsi="Arial" w:cs="Arial"/>
                <w:b/>
                <w:bCs/>
                <w:color w:val="000000"/>
                <w:kern w:val="24"/>
                <w:sz w:val="24"/>
                <w:szCs w:val="24"/>
                <w:lang w:eastAsia="cs-CZ"/>
              </w:rPr>
              <w:t xml:space="preserve">§ 5 e) 2. </w:t>
            </w:r>
            <w:proofErr w:type="spellStart"/>
            <w:r w:rsidRPr="00664081">
              <w:rPr>
                <w:rFonts w:ascii="Arial" w:eastAsia="Times New Roman" w:hAnsi="Arial" w:cs="Arial"/>
                <w:b/>
                <w:bCs/>
                <w:color w:val="000000"/>
                <w:kern w:val="24"/>
                <w:sz w:val="24"/>
                <w:szCs w:val="24"/>
                <w:lang w:eastAsia="cs-CZ"/>
              </w:rPr>
              <w:t>ZoZ</w:t>
            </w:r>
            <w:proofErr w:type="spellEnd"/>
          </w:p>
        </w:tc>
        <w:tc>
          <w:tcPr>
            <w:tcW w:w="1984" w:type="dxa"/>
            <w:shd w:val="clear" w:color="auto" w:fill="DBE5F1" w:themeFill="accent1" w:themeFillTint="33"/>
            <w:noWrap/>
            <w:vAlign w:val="center"/>
            <w:hideMark/>
          </w:tcPr>
          <w:p w:rsidR="00685169" w:rsidRPr="00664081" w:rsidRDefault="00685169" w:rsidP="00D451FA">
            <w:pPr>
              <w:spacing w:after="0" w:line="240" w:lineRule="auto"/>
              <w:contextualSpacing/>
              <w:jc w:val="center"/>
              <w:rPr>
                <w:rFonts w:ascii="Arial" w:eastAsia="Times New Roman" w:hAnsi="Arial" w:cs="Arial"/>
                <w:b/>
                <w:bCs/>
                <w:color w:val="000000"/>
                <w:sz w:val="24"/>
                <w:szCs w:val="24"/>
                <w:lang w:eastAsia="cs-CZ"/>
              </w:rPr>
            </w:pPr>
            <w:r w:rsidRPr="00664081">
              <w:rPr>
                <w:rFonts w:ascii="Arial" w:eastAsia="Times New Roman" w:hAnsi="Arial" w:cs="Arial"/>
                <w:b/>
                <w:bCs/>
                <w:color w:val="000000"/>
                <w:kern w:val="24"/>
                <w:sz w:val="24"/>
                <w:szCs w:val="24"/>
                <w:lang w:eastAsia="cs-CZ"/>
              </w:rPr>
              <w:t xml:space="preserve">§ 5 e) 3. </w:t>
            </w:r>
            <w:proofErr w:type="spellStart"/>
            <w:r w:rsidRPr="00664081">
              <w:rPr>
                <w:rFonts w:ascii="Arial" w:eastAsia="Times New Roman" w:hAnsi="Arial" w:cs="Arial"/>
                <w:b/>
                <w:bCs/>
                <w:color w:val="000000"/>
                <w:kern w:val="24"/>
                <w:sz w:val="24"/>
                <w:szCs w:val="24"/>
                <w:lang w:eastAsia="cs-CZ"/>
              </w:rPr>
              <w:t>ZoZ</w:t>
            </w:r>
            <w:proofErr w:type="spellEnd"/>
          </w:p>
        </w:tc>
      </w:tr>
      <w:tr w:rsidR="00685169" w:rsidRPr="00664081" w:rsidTr="00324EA3">
        <w:trPr>
          <w:trHeight w:val="345"/>
        </w:trPr>
        <w:tc>
          <w:tcPr>
            <w:tcW w:w="3402" w:type="dxa"/>
            <w:shd w:val="clear" w:color="auto" w:fill="auto"/>
            <w:noWrap/>
            <w:vAlign w:val="bottom"/>
            <w:hideMark/>
          </w:tcPr>
          <w:p w:rsidR="00685169" w:rsidRPr="00664081" w:rsidRDefault="00685169" w:rsidP="00D451FA">
            <w:pPr>
              <w:spacing w:after="0" w:line="240" w:lineRule="auto"/>
              <w:contextualSpacing/>
              <w:jc w:val="both"/>
              <w:rPr>
                <w:rFonts w:ascii="Arial" w:eastAsia="Times New Roman" w:hAnsi="Arial" w:cs="Arial"/>
                <w:bCs/>
                <w:color w:val="000000"/>
                <w:sz w:val="24"/>
                <w:szCs w:val="24"/>
                <w:lang w:eastAsia="cs-CZ"/>
              </w:rPr>
            </w:pPr>
            <w:r w:rsidRPr="00664081">
              <w:rPr>
                <w:rFonts w:ascii="Arial" w:eastAsia="Times New Roman" w:hAnsi="Arial" w:cs="Arial"/>
                <w:bCs/>
                <w:color w:val="000000"/>
                <w:kern w:val="24"/>
                <w:sz w:val="24"/>
                <w:szCs w:val="24"/>
                <w:lang w:eastAsia="cs-CZ"/>
              </w:rPr>
              <w:t>Hl. m. Praha</w:t>
            </w:r>
          </w:p>
        </w:tc>
        <w:tc>
          <w:tcPr>
            <w:tcW w:w="1843" w:type="dxa"/>
            <w:shd w:val="clear" w:color="auto" w:fill="auto"/>
            <w:noWrap/>
            <w:vAlign w:val="bottom"/>
            <w:hideMark/>
          </w:tcPr>
          <w:p w:rsidR="00685169" w:rsidRPr="00664081" w:rsidRDefault="00685169" w:rsidP="00D451FA">
            <w:pPr>
              <w:spacing w:after="0" w:line="240" w:lineRule="auto"/>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6</w:t>
            </w:r>
          </w:p>
        </w:tc>
        <w:tc>
          <w:tcPr>
            <w:tcW w:w="1985" w:type="dxa"/>
            <w:shd w:val="clear" w:color="auto" w:fill="auto"/>
            <w:noWrap/>
            <w:vAlign w:val="bottom"/>
            <w:hideMark/>
          </w:tcPr>
          <w:p w:rsidR="00685169" w:rsidRPr="00664081" w:rsidRDefault="00685169" w:rsidP="00D451FA">
            <w:pPr>
              <w:spacing w:after="0" w:line="240" w:lineRule="auto"/>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195</w:t>
            </w:r>
          </w:p>
        </w:tc>
        <w:tc>
          <w:tcPr>
            <w:tcW w:w="1984" w:type="dxa"/>
            <w:shd w:val="clear" w:color="auto" w:fill="auto"/>
            <w:noWrap/>
            <w:vAlign w:val="bottom"/>
            <w:hideMark/>
          </w:tcPr>
          <w:p w:rsidR="00685169" w:rsidRPr="00664081" w:rsidRDefault="00685169" w:rsidP="00D451FA">
            <w:pPr>
              <w:spacing w:after="0" w:line="240" w:lineRule="auto"/>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3</w:t>
            </w:r>
          </w:p>
        </w:tc>
      </w:tr>
      <w:tr w:rsidR="00685169" w:rsidRPr="00664081" w:rsidTr="00324EA3">
        <w:trPr>
          <w:trHeight w:val="345"/>
        </w:trPr>
        <w:tc>
          <w:tcPr>
            <w:tcW w:w="3402" w:type="dxa"/>
            <w:shd w:val="clear" w:color="auto" w:fill="auto"/>
            <w:noWrap/>
            <w:vAlign w:val="bottom"/>
            <w:hideMark/>
          </w:tcPr>
          <w:p w:rsidR="00685169" w:rsidRPr="00664081" w:rsidRDefault="00685169" w:rsidP="00D451FA">
            <w:pPr>
              <w:spacing w:after="0" w:line="240" w:lineRule="auto"/>
              <w:contextualSpacing/>
              <w:jc w:val="both"/>
              <w:rPr>
                <w:rFonts w:ascii="Arial" w:eastAsia="Times New Roman" w:hAnsi="Arial" w:cs="Arial"/>
                <w:bCs/>
                <w:color w:val="000000"/>
                <w:sz w:val="24"/>
                <w:szCs w:val="24"/>
                <w:lang w:eastAsia="cs-CZ"/>
              </w:rPr>
            </w:pPr>
            <w:r w:rsidRPr="00664081">
              <w:rPr>
                <w:rFonts w:ascii="Arial" w:eastAsia="Times New Roman" w:hAnsi="Arial" w:cs="Arial"/>
                <w:bCs/>
                <w:color w:val="000000"/>
                <w:kern w:val="24"/>
                <w:sz w:val="24"/>
                <w:szCs w:val="24"/>
                <w:lang w:eastAsia="cs-CZ"/>
              </w:rPr>
              <w:t>Středočeský kraj</w:t>
            </w:r>
          </w:p>
        </w:tc>
        <w:tc>
          <w:tcPr>
            <w:tcW w:w="1843" w:type="dxa"/>
            <w:shd w:val="clear" w:color="auto" w:fill="auto"/>
            <w:noWrap/>
            <w:vAlign w:val="bottom"/>
            <w:hideMark/>
          </w:tcPr>
          <w:p w:rsidR="00685169" w:rsidRPr="00664081" w:rsidRDefault="00685169" w:rsidP="00D451FA">
            <w:pPr>
              <w:spacing w:after="0" w:line="240" w:lineRule="auto"/>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126</w:t>
            </w:r>
          </w:p>
        </w:tc>
        <w:tc>
          <w:tcPr>
            <w:tcW w:w="1985" w:type="dxa"/>
            <w:shd w:val="clear" w:color="auto" w:fill="auto"/>
            <w:noWrap/>
            <w:vAlign w:val="bottom"/>
            <w:hideMark/>
          </w:tcPr>
          <w:p w:rsidR="00685169" w:rsidRPr="00664081" w:rsidRDefault="00685169" w:rsidP="00D451FA">
            <w:pPr>
              <w:spacing w:after="0" w:line="240" w:lineRule="auto"/>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192</w:t>
            </w:r>
          </w:p>
        </w:tc>
        <w:tc>
          <w:tcPr>
            <w:tcW w:w="1984" w:type="dxa"/>
            <w:shd w:val="clear" w:color="auto" w:fill="auto"/>
            <w:noWrap/>
            <w:vAlign w:val="bottom"/>
            <w:hideMark/>
          </w:tcPr>
          <w:p w:rsidR="00685169" w:rsidRPr="00664081" w:rsidRDefault="00685169" w:rsidP="00D451FA">
            <w:pPr>
              <w:spacing w:after="0" w:line="240" w:lineRule="auto"/>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113</w:t>
            </w:r>
          </w:p>
        </w:tc>
      </w:tr>
      <w:tr w:rsidR="00685169" w:rsidRPr="00664081" w:rsidTr="00324EA3">
        <w:trPr>
          <w:trHeight w:val="345"/>
        </w:trPr>
        <w:tc>
          <w:tcPr>
            <w:tcW w:w="3402" w:type="dxa"/>
            <w:shd w:val="clear" w:color="auto" w:fill="auto"/>
            <w:noWrap/>
            <w:vAlign w:val="bottom"/>
            <w:hideMark/>
          </w:tcPr>
          <w:p w:rsidR="00685169" w:rsidRPr="00664081" w:rsidRDefault="00685169" w:rsidP="00D451FA">
            <w:pPr>
              <w:spacing w:after="0" w:line="240" w:lineRule="auto"/>
              <w:contextualSpacing/>
              <w:jc w:val="both"/>
              <w:rPr>
                <w:rFonts w:ascii="Arial" w:eastAsia="Times New Roman" w:hAnsi="Arial" w:cs="Arial"/>
                <w:bCs/>
                <w:color w:val="000000"/>
                <w:sz w:val="24"/>
                <w:szCs w:val="24"/>
                <w:lang w:eastAsia="cs-CZ"/>
              </w:rPr>
            </w:pPr>
            <w:r w:rsidRPr="00664081">
              <w:rPr>
                <w:rFonts w:ascii="Arial" w:eastAsia="Times New Roman" w:hAnsi="Arial" w:cs="Arial"/>
                <w:bCs/>
                <w:color w:val="000000"/>
                <w:kern w:val="24"/>
                <w:sz w:val="24"/>
                <w:szCs w:val="24"/>
                <w:lang w:eastAsia="cs-CZ"/>
              </w:rPr>
              <w:t>Jihočeský kraj</w:t>
            </w:r>
          </w:p>
        </w:tc>
        <w:tc>
          <w:tcPr>
            <w:tcW w:w="1843" w:type="dxa"/>
            <w:shd w:val="clear" w:color="auto" w:fill="auto"/>
            <w:noWrap/>
            <w:vAlign w:val="bottom"/>
            <w:hideMark/>
          </w:tcPr>
          <w:p w:rsidR="00685169" w:rsidRPr="00664081" w:rsidRDefault="00685169" w:rsidP="00D451FA">
            <w:pPr>
              <w:spacing w:after="0" w:line="240" w:lineRule="auto"/>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31</w:t>
            </w:r>
          </w:p>
        </w:tc>
        <w:tc>
          <w:tcPr>
            <w:tcW w:w="1985" w:type="dxa"/>
            <w:shd w:val="clear" w:color="auto" w:fill="auto"/>
            <w:noWrap/>
            <w:vAlign w:val="bottom"/>
            <w:hideMark/>
          </w:tcPr>
          <w:p w:rsidR="00685169" w:rsidRPr="00664081" w:rsidRDefault="00685169" w:rsidP="00D451FA">
            <w:pPr>
              <w:spacing w:after="0" w:line="240" w:lineRule="auto"/>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30</w:t>
            </w:r>
          </w:p>
        </w:tc>
        <w:tc>
          <w:tcPr>
            <w:tcW w:w="1984" w:type="dxa"/>
            <w:shd w:val="clear" w:color="auto" w:fill="auto"/>
            <w:noWrap/>
            <w:vAlign w:val="bottom"/>
            <w:hideMark/>
          </w:tcPr>
          <w:p w:rsidR="00685169" w:rsidRPr="00664081" w:rsidRDefault="00685169" w:rsidP="00D451FA">
            <w:pPr>
              <w:spacing w:after="0" w:line="240" w:lineRule="auto"/>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1</w:t>
            </w:r>
          </w:p>
        </w:tc>
      </w:tr>
      <w:tr w:rsidR="00685169" w:rsidRPr="00664081" w:rsidTr="00324EA3">
        <w:trPr>
          <w:trHeight w:val="345"/>
        </w:trPr>
        <w:tc>
          <w:tcPr>
            <w:tcW w:w="3402" w:type="dxa"/>
            <w:shd w:val="clear" w:color="auto" w:fill="auto"/>
            <w:noWrap/>
            <w:vAlign w:val="bottom"/>
            <w:hideMark/>
          </w:tcPr>
          <w:p w:rsidR="00685169" w:rsidRPr="00664081" w:rsidRDefault="00685169" w:rsidP="00D451FA">
            <w:pPr>
              <w:spacing w:after="0" w:line="240" w:lineRule="auto"/>
              <w:contextualSpacing/>
              <w:jc w:val="both"/>
              <w:rPr>
                <w:rFonts w:ascii="Arial" w:eastAsia="Times New Roman" w:hAnsi="Arial" w:cs="Arial"/>
                <w:bCs/>
                <w:color w:val="000000"/>
                <w:sz w:val="24"/>
                <w:szCs w:val="24"/>
                <w:lang w:eastAsia="cs-CZ"/>
              </w:rPr>
            </w:pPr>
            <w:r w:rsidRPr="00664081">
              <w:rPr>
                <w:rFonts w:ascii="Arial" w:eastAsia="Times New Roman" w:hAnsi="Arial" w:cs="Arial"/>
                <w:bCs/>
                <w:color w:val="000000"/>
                <w:kern w:val="24"/>
                <w:sz w:val="24"/>
                <w:szCs w:val="24"/>
                <w:lang w:eastAsia="cs-CZ"/>
              </w:rPr>
              <w:t>Vysočina</w:t>
            </w:r>
          </w:p>
        </w:tc>
        <w:tc>
          <w:tcPr>
            <w:tcW w:w="1843" w:type="dxa"/>
            <w:shd w:val="clear" w:color="auto" w:fill="auto"/>
            <w:noWrap/>
            <w:vAlign w:val="bottom"/>
            <w:hideMark/>
          </w:tcPr>
          <w:p w:rsidR="00685169" w:rsidRPr="00664081" w:rsidRDefault="00685169" w:rsidP="00D451FA">
            <w:pPr>
              <w:spacing w:after="0" w:line="240" w:lineRule="auto"/>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7</w:t>
            </w:r>
          </w:p>
        </w:tc>
        <w:tc>
          <w:tcPr>
            <w:tcW w:w="1985" w:type="dxa"/>
            <w:shd w:val="clear" w:color="auto" w:fill="auto"/>
            <w:noWrap/>
            <w:vAlign w:val="bottom"/>
            <w:hideMark/>
          </w:tcPr>
          <w:p w:rsidR="00685169" w:rsidRPr="00664081" w:rsidRDefault="00685169" w:rsidP="00D451FA">
            <w:pPr>
              <w:spacing w:after="0" w:line="240" w:lineRule="auto"/>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40</w:t>
            </w:r>
          </w:p>
        </w:tc>
        <w:tc>
          <w:tcPr>
            <w:tcW w:w="1984" w:type="dxa"/>
            <w:shd w:val="clear" w:color="auto" w:fill="auto"/>
            <w:noWrap/>
            <w:vAlign w:val="bottom"/>
            <w:hideMark/>
          </w:tcPr>
          <w:p w:rsidR="00685169" w:rsidRPr="00664081" w:rsidRDefault="00685169" w:rsidP="00D451FA">
            <w:pPr>
              <w:spacing w:after="0" w:line="240" w:lineRule="auto"/>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9</w:t>
            </w:r>
          </w:p>
        </w:tc>
      </w:tr>
      <w:tr w:rsidR="00685169" w:rsidRPr="00664081" w:rsidTr="00324EA3">
        <w:trPr>
          <w:trHeight w:val="345"/>
        </w:trPr>
        <w:tc>
          <w:tcPr>
            <w:tcW w:w="3402" w:type="dxa"/>
            <w:shd w:val="clear" w:color="auto" w:fill="auto"/>
            <w:noWrap/>
            <w:vAlign w:val="bottom"/>
            <w:hideMark/>
          </w:tcPr>
          <w:p w:rsidR="00685169" w:rsidRPr="00664081" w:rsidRDefault="00685169" w:rsidP="00D451FA">
            <w:pPr>
              <w:spacing w:after="0" w:line="240" w:lineRule="auto"/>
              <w:contextualSpacing/>
              <w:jc w:val="both"/>
              <w:rPr>
                <w:rFonts w:ascii="Arial" w:eastAsia="Times New Roman" w:hAnsi="Arial" w:cs="Arial"/>
                <w:bCs/>
                <w:color w:val="000000"/>
                <w:sz w:val="24"/>
                <w:szCs w:val="24"/>
                <w:lang w:eastAsia="cs-CZ"/>
              </w:rPr>
            </w:pPr>
            <w:r w:rsidRPr="00664081">
              <w:rPr>
                <w:rFonts w:ascii="Arial" w:eastAsia="Times New Roman" w:hAnsi="Arial" w:cs="Arial"/>
                <w:bCs/>
                <w:color w:val="000000"/>
                <w:kern w:val="24"/>
                <w:sz w:val="24"/>
                <w:szCs w:val="24"/>
                <w:lang w:eastAsia="cs-CZ"/>
              </w:rPr>
              <w:t>Plzeňský kraj</w:t>
            </w:r>
          </w:p>
        </w:tc>
        <w:tc>
          <w:tcPr>
            <w:tcW w:w="1843" w:type="dxa"/>
            <w:shd w:val="clear" w:color="auto" w:fill="auto"/>
            <w:noWrap/>
            <w:vAlign w:val="bottom"/>
            <w:hideMark/>
          </w:tcPr>
          <w:p w:rsidR="00685169" w:rsidRPr="00664081" w:rsidRDefault="00685169" w:rsidP="00D451FA">
            <w:pPr>
              <w:spacing w:after="0" w:line="240" w:lineRule="auto"/>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49</w:t>
            </w:r>
          </w:p>
        </w:tc>
        <w:tc>
          <w:tcPr>
            <w:tcW w:w="1985" w:type="dxa"/>
            <w:shd w:val="clear" w:color="auto" w:fill="auto"/>
            <w:noWrap/>
            <w:vAlign w:val="bottom"/>
            <w:hideMark/>
          </w:tcPr>
          <w:p w:rsidR="00685169" w:rsidRPr="00664081" w:rsidRDefault="00685169" w:rsidP="00D451FA">
            <w:pPr>
              <w:spacing w:after="0" w:line="240" w:lineRule="auto"/>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15</w:t>
            </w:r>
          </w:p>
        </w:tc>
        <w:tc>
          <w:tcPr>
            <w:tcW w:w="1984" w:type="dxa"/>
            <w:shd w:val="clear" w:color="auto" w:fill="auto"/>
            <w:noWrap/>
            <w:vAlign w:val="bottom"/>
            <w:hideMark/>
          </w:tcPr>
          <w:p w:rsidR="00685169" w:rsidRPr="00664081" w:rsidRDefault="00685169" w:rsidP="00D451FA">
            <w:pPr>
              <w:spacing w:after="0" w:line="240" w:lineRule="auto"/>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2</w:t>
            </w:r>
          </w:p>
        </w:tc>
      </w:tr>
      <w:tr w:rsidR="00685169" w:rsidRPr="00664081" w:rsidTr="00324EA3">
        <w:trPr>
          <w:trHeight w:val="345"/>
        </w:trPr>
        <w:tc>
          <w:tcPr>
            <w:tcW w:w="3402" w:type="dxa"/>
            <w:shd w:val="clear" w:color="auto" w:fill="auto"/>
            <w:noWrap/>
            <w:vAlign w:val="bottom"/>
            <w:hideMark/>
          </w:tcPr>
          <w:p w:rsidR="00685169" w:rsidRPr="00664081" w:rsidRDefault="00685169" w:rsidP="00D451FA">
            <w:pPr>
              <w:spacing w:after="0" w:line="240" w:lineRule="auto"/>
              <w:contextualSpacing/>
              <w:jc w:val="both"/>
              <w:rPr>
                <w:rFonts w:ascii="Arial" w:eastAsia="Times New Roman" w:hAnsi="Arial" w:cs="Arial"/>
                <w:bCs/>
                <w:color w:val="000000"/>
                <w:sz w:val="24"/>
                <w:szCs w:val="24"/>
                <w:lang w:eastAsia="cs-CZ"/>
              </w:rPr>
            </w:pPr>
            <w:r w:rsidRPr="00664081">
              <w:rPr>
                <w:rFonts w:ascii="Arial" w:eastAsia="Times New Roman" w:hAnsi="Arial" w:cs="Arial"/>
                <w:bCs/>
                <w:color w:val="000000"/>
                <w:kern w:val="24"/>
                <w:sz w:val="24"/>
                <w:szCs w:val="24"/>
                <w:lang w:eastAsia="cs-CZ"/>
              </w:rPr>
              <w:t>Karlovarský kraj</w:t>
            </w:r>
          </w:p>
        </w:tc>
        <w:tc>
          <w:tcPr>
            <w:tcW w:w="1843" w:type="dxa"/>
            <w:shd w:val="clear" w:color="auto" w:fill="auto"/>
            <w:noWrap/>
            <w:vAlign w:val="bottom"/>
            <w:hideMark/>
          </w:tcPr>
          <w:p w:rsidR="00685169" w:rsidRPr="00664081" w:rsidRDefault="00685169" w:rsidP="00D451FA">
            <w:pPr>
              <w:spacing w:after="0" w:line="240" w:lineRule="auto"/>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23</w:t>
            </w:r>
          </w:p>
        </w:tc>
        <w:tc>
          <w:tcPr>
            <w:tcW w:w="1985" w:type="dxa"/>
            <w:shd w:val="clear" w:color="auto" w:fill="auto"/>
            <w:noWrap/>
            <w:vAlign w:val="bottom"/>
            <w:hideMark/>
          </w:tcPr>
          <w:p w:rsidR="00685169" w:rsidRPr="00664081" w:rsidRDefault="00685169" w:rsidP="00D451FA">
            <w:pPr>
              <w:spacing w:after="0" w:line="240" w:lineRule="auto"/>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18</w:t>
            </w:r>
          </w:p>
        </w:tc>
        <w:tc>
          <w:tcPr>
            <w:tcW w:w="1984" w:type="dxa"/>
            <w:shd w:val="clear" w:color="auto" w:fill="auto"/>
            <w:noWrap/>
            <w:vAlign w:val="bottom"/>
            <w:hideMark/>
          </w:tcPr>
          <w:p w:rsidR="00685169" w:rsidRPr="00664081" w:rsidRDefault="00685169" w:rsidP="00D451FA">
            <w:pPr>
              <w:spacing w:after="0" w:line="240" w:lineRule="auto"/>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8</w:t>
            </w:r>
          </w:p>
        </w:tc>
      </w:tr>
      <w:tr w:rsidR="00685169" w:rsidRPr="00664081" w:rsidTr="00324EA3">
        <w:trPr>
          <w:trHeight w:val="345"/>
        </w:trPr>
        <w:tc>
          <w:tcPr>
            <w:tcW w:w="3402" w:type="dxa"/>
            <w:shd w:val="clear" w:color="auto" w:fill="auto"/>
            <w:noWrap/>
            <w:vAlign w:val="bottom"/>
            <w:hideMark/>
          </w:tcPr>
          <w:p w:rsidR="00685169" w:rsidRPr="00664081" w:rsidRDefault="00685169" w:rsidP="00D451FA">
            <w:pPr>
              <w:spacing w:after="0" w:line="240" w:lineRule="auto"/>
              <w:contextualSpacing/>
              <w:jc w:val="both"/>
              <w:rPr>
                <w:rFonts w:ascii="Arial" w:eastAsia="Times New Roman" w:hAnsi="Arial" w:cs="Arial"/>
                <w:bCs/>
                <w:color w:val="000000"/>
                <w:sz w:val="24"/>
                <w:szCs w:val="24"/>
                <w:lang w:eastAsia="cs-CZ"/>
              </w:rPr>
            </w:pPr>
            <w:r w:rsidRPr="00664081">
              <w:rPr>
                <w:rFonts w:ascii="Arial" w:eastAsia="Times New Roman" w:hAnsi="Arial" w:cs="Arial"/>
                <w:bCs/>
                <w:color w:val="000000"/>
                <w:kern w:val="24"/>
                <w:sz w:val="24"/>
                <w:szCs w:val="24"/>
                <w:lang w:eastAsia="cs-CZ"/>
              </w:rPr>
              <w:t>Ústecký kraj</w:t>
            </w:r>
          </w:p>
        </w:tc>
        <w:tc>
          <w:tcPr>
            <w:tcW w:w="1843" w:type="dxa"/>
            <w:shd w:val="clear" w:color="auto" w:fill="auto"/>
            <w:noWrap/>
            <w:vAlign w:val="bottom"/>
            <w:hideMark/>
          </w:tcPr>
          <w:p w:rsidR="00685169" w:rsidRPr="00664081" w:rsidRDefault="00685169" w:rsidP="00D451FA">
            <w:pPr>
              <w:spacing w:after="0" w:line="240" w:lineRule="auto"/>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44</w:t>
            </w:r>
          </w:p>
        </w:tc>
        <w:tc>
          <w:tcPr>
            <w:tcW w:w="1985" w:type="dxa"/>
            <w:shd w:val="clear" w:color="auto" w:fill="auto"/>
            <w:noWrap/>
            <w:vAlign w:val="bottom"/>
            <w:hideMark/>
          </w:tcPr>
          <w:p w:rsidR="00685169" w:rsidRPr="00664081" w:rsidRDefault="00685169" w:rsidP="00D451FA">
            <w:pPr>
              <w:spacing w:after="0" w:line="240" w:lineRule="auto"/>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27</w:t>
            </w:r>
          </w:p>
        </w:tc>
        <w:tc>
          <w:tcPr>
            <w:tcW w:w="1984" w:type="dxa"/>
            <w:shd w:val="clear" w:color="auto" w:fill="auto"/>
            <w:noWrap/>
            <w:vAlign w:val="bottom"/>
            <w:hideMark/>
          </w:tcPr>
          <w:p w:rsidR="00685169" w:rsidRPr="00664081" w:rsidRDefault="00685169" w:rsidP="00D451FA">
            <w:pPr>
              <w:spacing w:after="0" w:line="240" w:lineRule="auto"/>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8</w:t>
            </w:r>
          </w:p>
        </w:tc>
      </w:tr>
      <w:tr w:rsidR="00685169" w:rsidRPr="00664081" w:rsidTr="00324EA3">
        <w:trPr>
          <w:trHeight w:val="345"/>
        </w:trPr>
        <w:tc>
          <w:tcPr>
            <w:tcW w:w="3402" w:type="dxa"/>
            <w:shd w:val="clear" w:color="auto" w:fill="auto"/>
            <w:noWrap/>
            <w:vAlign w:val="bottom"/>
            <w:hideMark/>
          </w:tcPr>
          <w:p w:rsidR="00685169" w:rsidRPr="00664081" w:rsidRDefault="00685169" w:rsidP="00D451FA">
            <w:pPr>
              <w:spacing w:after="0" w:line="240" w:lineRule="auto"/>
              <w:contextualSpacing/>
              <w:jc w:val="both"/>
              <w:rPr>
                <w:rFonts w:ascii="Arial" w:eastAsia="Times New Roman" w:hAnsi="Arial" w:cs="Arial"/>
                <w:bCs/>
                <w:color w:val="000000"/>
                <w:sz w:val="24"/>
                <w:szCs w:val="24"/>
                <w:lang w:eastAsia="cs-CZ"/>
              </w:rPr>
            </w:pPr>
            <w:r w:rsidRPr="00664081">
              <w:rPr>
                <w:rFonts w:ascii="Arial" w:eastAsia="Times New Roman" w:hAnsi="Arial" w:cs="Arial"/>
                <w:bCs/>
                <w:color w:val="000000"/>
                <w:kern w:val="24"/>
                <w:sz w:val="24"/>
                <w:szCs w:val="24"/>
                <w:lang w:eastAsia="cs-CZ"/>
              </w:rPr>
              <w:t>Liberecký kraj</w:t>
            </w:r>
          </w:p>
        </w:tc>
        <w:tc>
          <w:tcPr>
            <w:tcW w:w="1843" w:type="dxa"/>
            <w:shd w:val="clear" w:color="auto" w:fill="auto"/>
            <w:noWrap/>
            <w:vAlign w:val="bottom"/>
            <w:hideMark/>
          </w:tcPr>
          <w:p w:rsidR="00685169" w:rsidRPr="00664081" w:rsidRDefault="00685169" w:rsidP="00D451FA">
            <w:pPr>
              <w:spacing w:after="0" w:line="240" w:lineRule="auto"/>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30</w:t>
            </w:r>
          </w:p>
        </w:tc>
        <w:tc>
          <w:tcPr>
            <w:tcW w:w="1985" w:type="dxa"/>
            <w:shd w:val="clear" w:color="auto" w:fill="auto"/>
            <w:noWrap/>
            <w:vAlign w:val="bottom"/>
            <w:hideMark/>
          </w:tcPr>
          <w:p w:rsidR="00685169" w:rsidRPr="00664081" w:rsidRDefault="00685169" w:rsidP="00D451FA">
            <w:pPr>
              <w:spacing w:after="0" w:line="240" w:lineRule="auto"/>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3</w:t>
            </w:r>
          </w:p>
        </w:tc>
        <w:tc>
          <w:tcPr>
            <w:tcW w:w="1984" w:type="dxa"/>
            <w:shd w:val="clear" w:color="auto" w:fill="auto"/>
            <w:noWrap/>
            <w:vAlign w:val="bottom"/>
            <w:hideMark/>
          </w:tcPr>
          <w:p w:rsidR="00685169" w:rsidRPr="00664081" w:rsidRDefault="00685169" w:rsidP="00D451FA">
            <w:pPr>
              <w:spacing w:after="0" w:line="240" w:lineRule="auto"/>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1</w:t>
            </w:r>
          </w:p>
        </w:tc>
      </w:tr>
      <w:tr w:rsidR="00685169" w:rsidRPr="00664081" w:rsidTr="00324EA3">
        <w:trPr>
          <w:trHeight w:val="345"/>
        </w:trPr>
        <w:tc>
          <w:tcPr>
            <w:tcW w:w="3402" w:type="dxa"/>
            <w:shd w:val="clear" w:color="auto" w:fill="auto"/>
            <w:noWrap/>
            <w:vAlign w:val="bottom"/>
            <w:hideMark/>
          </w:tcPr>
          <w:p w:rsidR="00685169" w:rsidRPr="00664081" w:rsidRDefault="00685169" w:rsidP="00D451FA">
            <w:pPr>
              <w:spacing w:after="0" w:line="240" w:lineRule="auto"/>
              <w:contextualSpacing/>
              <w:jc w:val="both"/>
              <w:rPr>
                <w:rFonts w:ascii="Arial" w:eastAsia="Times New Roman" w:hAnsi="Arial" w:cs="Arial"/>
                <w:bCs/>
                <w:color w:val="000000"/>
                <w:sz w:val="24"/>
                <w:szCs w:val="24"/>
                <w:lang w:eastAsia="cs-CZ"/>
              </w:rPr>
            </w:pPr>
            <w:r w:rsidRPr="00664081">
              <w:rPr>
                <w:rFonts w:ascii="Arial" w:eastAsia="Times New Roman" w:hAnsi="Arial" w:cs="Arial"/>
                <w:bCs/>
                <w:color w:val="000000"/>
                <w:kern w:val="24"/>
                <w:sz w:val="24"/>
                <w:szCs w:val="24"/>
                <w:lang w:eastAsia="cs-CZ"/>
              </w:rPr>
              <w:t>Královéhradecký kraj</w:t>
            </w:r>
          </w:p>
        </w:tc>
        <w:tc>
          <w:tcPr>
            <w:tcW w:w="1843" w:type="dxa"/>
            <w:shd w:val="clear" w:color="auto" w:fill="auto"/>
            <w:noWrap/>
            <w:vAlign w:val="bottom"/>
            <w:hideMark/>
          </w:tcPr>
          <w:p w:rsidR="00685169" w:rsidRPr="00664081" w:rsidRDefault="00685169" w:rsidP="00D451FA">
            <w:pPr>
              <w:spacing w:after="0" w:line="240" w:lineRule="auto"/>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1</w:t>
            </w:r>
          </w:p>
        </w:tc>
        <w:tc>
          <w:tcPr>
            <w:tcW w:w="1985" w:type="dxa"/>
            <w:shd w:val="clear" w:color="auto" w:fill="auto"/>
            <w:noWrap/>
            <w:vAlign w:val="bottom"/>
            <w:hideMark/>
          </w:tcPr>
          <w:p w:rsidR="00685169" w:rsidRPr="00664081" w:rsidRDefault="00685169" w:rsidP="00D451FA">
            <w:pPr>
              <w:spacing w:after="0" w:line="240" w:lineRule="auto"/>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2</w:t>
            </w:r>
          </w:p>
        </w:tc>
        <w:tc>
          <w:tcPr>
            <w:tcW w:w="1984" w:type="dxa"/>
            <w:shd w:val="clear" w:color="auto" w:fill="auto"/>
            <w:noWrap/>
            <w:vAlign w:val="bottom"/>
            <w:hideMark/>
          </w:tcPr>
          <w:p w:rsidR="00685169" w:rsidRPr="00664081" w:rsidRDefault="00685169" w:rsidP="00D451FA">
            <w:pPr>
              <w:spacing w:after="0" w:line="240" w:lineRule="auto"/>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2</w:t>
            </w:r>
          </w:p>
        </w:tc>
      </w:tr>
      <w:tr w:rsidR="00685169" w:rsidRPr="00664081" w:rsidTr="00324EA3">
        <w:trPr>
          <w:trHeight w:val="345"/>
        </w:trPr>
        <w:tc>
          <w:tcPr>
            <w:tcW w:w="3402" w:type="dxa"/>
            <w:shd w:val="clear" w:color="auto" w:fill="auto"/>
            <w:noWrap/>
            <w:vAlign w:val="bottom"/>
            <w:hideMark/>
          </w:tcPr>
          <w:p w:rsidR="00685169" w:rsidRPr="00664081" w:rsidRDefault="00685169" w:rsidP="00D451FA">
            <w:pPr>
              <w:spacing w:after="0" w:line="240" w:lineRule="auto"/>
              <w:contextualSpacing/>
              <w:jc w:val="both"/>
              <w:rPr>
                <w:rFonts w:ascii="Arial" w:eastAsia="Times New Roman" w:hAnsi="Arial" w:cs="Arial"/>
                <w:bCs/>
                <w:color w:val="000000"/>
                <w:sz w:val="24"/>
                <w:szCs w:val="24"/>
                <w:lang w:eastAsia="cs-CZ"/>
              </w:rPr>
            </w:pPr>
            <w:r w:rsidRPr="00664081">
              <w:rPr>
                <w:rFonts w:ascii="Arial" w:eastAsia="Times New Roman" w:hAnsi="Arial" w:cs="Arial"/>
                <w:bCs/>
                <w:color w:val="000000"/>
                <w:kern w:val="24"/>
                <w:sz w:val="24"/>
                <w:szCs w:val="24"/>
                <w:lang w:eastAsia="cs-CZ"/>
              </w:rPr>
              <w:t>Pardubický kraj</w:t>
            </w:r>
          </w:p>
        </w:tc>
        <w:tc>
          <w:tcPr>
            <w:tcW w:w="1843" w:type="dxa"/>
            <w:shd w:val="clear" w:color="auto" w:fill="auto"/>
            <w:noWrap/>
            <w:vAlign w:val="bottom"/>
            <w:hideMark/>
          </w:tcPr>
          <w:p w:rsidR="00685169" w:rsidRPr="00664081" w:rsidRDefault="00685169" w:rsidP="00D451FA">
            <w:pPr>
              <w:spacing w:after="0" w:line="240" w:lineRule="auto"/>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7</w:t>
            </w:r>
          </w:p>
        </w:tc>
        <w:tc>
          <w:tcPr>
            <w:tcW w:w="1985" w:type="dxa"/>
            <w:shd w:val="clear" w:color="auto" w:fill="auto"/>
            <w:noWrap/>
            <w:vAlign w:val="bottom"/>
            <w:hideMark/>
          </w:tcPr>
          <w:p w:rsidR="00685169" w:rsidRPr="00664081" w:rsidRDefault="00685169" w:rsidP="00D451FA">
            <w:pPr>
              <w:spacing w:after="0" w:line="240" w:lineRule="auto"/>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11</w:t>
            </w:r>
          </w:p>
        </w:tc>
        <w:tc>
          <w:tcPr>
            <w:tcW w:w="1984" w:type="dxa"/>
            <w:shd w:val="clear" w:color="auto" w:fill="auto"/>
            <w:noWrap/>
            <w:vAlign w:val="bottom"/>
            <w:hideMark/>
          </w:tcPr>
          <w:p w:rsidR="00685169" w:rsidRPr="00664081" w:rsidRDefault="00685169" w:rsidP="00D451FA">
            <w:pPr>
              <w:spacing w:after="0" w:line="240" w:lineRule="auto"/>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29</w:t>
            </w:r>
          </w:p>
        </w:tc>
      </w:tr>
      <w:tr w:rsidR="00685169" w:rsidRPr="00664081" w:rsidTr="00324EA3">
        <w:trPr>
          <w:trHeight w:val="345"/>
        </w:trPr>
        <w:tc>
          <w:tcPr>
            <w:tcW w:w="3402" w:type="dxa"/>
            <w:shd w:val="clear" w:color="auto" w:fill="auto"/>
            <w:noWrap/>
            <w:vAlign w:val="bottom"/>
            <w:hideMark/>
          </w:tcPr>
          <w:p w:rsidR="00685169" w:rsidRPr="00664081" w:rsidRDefault="00685169" w:rsidP="00D451FA">
            <w:pPr>
              <w:spacing w:after="0" w:line="240" w:lineRule="auto"/>
              <w:contextualSpacing/>
              <w:jc w:val="both"/>
              <w:rPr>
                <w:rFonts w:ascii="Arial" w:eastAsia="Times New Roman" w:hAnsi="Arial" w:cs="Arial"/>
                <w:bCs/>
                <w:color w:val="000000"/>
                <w:sz w:val="24"/>
                <w:szCs w:val="24"/>
                <w:lang w:eastAsia="cs-CZ"/>
              </w:rPr>
            </w:pPr>
            <w:r w:rsidRPr="00664081">
              <w:rPr>
                <w:rFonts w:ascii="Arial" w:eastAsia="Times New Roman" w:hAnsi="Arial" w:cs="Arial"/>
                <w:bCs/>
                <w:color w:val="000000"/>
                <w:kern w:val="24"/>
                <w:sz w:val="24"/>
                <w:szCs w:val="24"/>
                <w:lang w:eastAsia="cs-CZ"/>
              </w:rPr>
              <w:t>Jihomoravský kraj</w:t>
            </w:r>
          </w:p>
        </w:tc>
        <w:tc>
          <w:tcPr>
            <w:tcW w:w="1843" w:type="dxa"/>
            <w:shd w:val="clear" w:color="auto" w:fill="auto"/>
            <w:noWrap/>
            <w:vAlign w:val="bottom"/>
            <w:hideMark/>
          </w:tcPr>
          <w:p w:rsidR="00685169" w:rsidRPr="00664081" w:rsidRDefault="00685169" w:rsidP="00D451FA">
            <w:pPr>
              <w:spacing w:after="0" w:line="240" w:lineRule="auto"/>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0</w:t>
            </w:r>
          </w:p>
        </w:tc>
        <w:tc>
          <w:tcPr>
            <w:tcW w:w="1985" w:type="dxa"/>
            <w:shd w:val="clear" w:color="auto" w:fill="auto"/>
            <w:noWrap/>
            <w:vAlign w:val="bottom"/>
            <w:hideMark/>
          </w:tcPr>
          <w:p w:rsidR="00685169" w:rsidRPr="00664081" w:rsidRDefault="00685169" w:rsidP="00D451FA">
            <w:pPr>
              <w:spacing w:after="0" w:line="240" w:lineRule="auto"/>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97</w:t>
            </w:r>
          </w:p>
        </w:tc>
        <w:tc>
          <w:tcPr>
            <w:tcW w:w="1984" w:type="dxa"/>
            <w:shd w:val="clear" w:color="auto" w:fill="auto"/>
            <w:noWrap/>
            <w:vAlign w:val="bottom"/>
            <w:hideMark/>
          </w:tcPr>
          <w:p w:rsidR="00685169" w:rsidRPr="00664081" w:rsidRDefault="00685169" w:rsidP="00D451FA">
            <w:pPr>
              <w:spacing w:after="0" w:line="240" w:lineRule="auto"/>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14</w:t>
            </w:r>
          </w:p>
        </w:tc>
      </w:tr>
      <w:tr w:rsidR="00685169" w:rsidRPr="00664081" w:rsidTr="00324EA3">
        <w:trPr>
          <w:trHeight w:val="345"/>
        </w:trPr>
        <w:tc>
          <w:tcPr>
            <w:tcW w:w="3402" w:type="dxa"/>
            <w:shd w:val="clear" w:color="auto" w:fill="auto"/>
            <w:noWrap/>
            <w:vAlign w:val="bottom"/>
            <w:hideMark/>
          </w:tcPr>
          <w:p w:rsidR="00685169" w:rsidRPr="00664081" w:rsidRDefault="00685169" w:rsidP="00D451FA">
            <w:pPr>
              <w:spacing w:after="0" w:line="240" w:lineRule="auto"/>
              <w:contextualSpacing/>
              <w:jc w:val="both"/>
              <w:rPr>
                <w:rFonts w:ascii="Arial" w:eastAsia="Times New Roman" w:hAnsi="Arial" w:cs="Arial"/>
                <w:bCs/>
                <w:color w:val="000000"/>
                <w:sz w:val="24"/>
                <w:szCs w:val="24"/>
                <w:lang w:eastAsia="cs-CZ"/>
              </w:rPr>
            </w:pPr>
            <w:r w:rsidRPr="00664081">
              <w:rPr>
                <w:rFonts w:ascii="Arial" w:eastAsia="Times New Roman" w:hAnsi="Arial" w:cs="Arial"/>
                <w:bCs/>
                <w:color w:val="000000"/>
                <w:kern w:val="24"/>
                <w:sz w:val="24"/>
                <w:szCs w:val="24"/>
                <w:lang w:eastAsia="cs-CZ"/>
              </w:rPr>
              <w:t>Zlínský kraj</w:t>
            </w:r>
          </w:p>
        </w:tc>
        <w:tc>
          <w:tcPr>
            <w:tcW w:w="1843" w:type="dxa"/>
            <w:shd w:val="clear" w:color="auto" w:fill="auto"/>
            <w:noWrap/>
            <w:vAlign w:val="bottom"/>
            <w:hideMark/>
          </w:tcPr>
          <w:p w:rsidR="00685169" w:rsidRPr="00664081" w:rsidRDefault="00685169" w:rsidP="00D451FA">
            <w:pPr>
              <w:spacing w:after="0" w:line="240" w:lineRule="auto"/>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9</w:t>
            </w:r>
          </w:p>
        </w:tc>
        <w:tc>
          <w:tcPr>
            <w:tcW w:w="1985" w:type="dxa"/>
            <w:shd w:val="clear" w:color="auto" w:fill="auto"/>
            <w:noWrap/>
            <w:vAlign w:val="bottom"/>
            <w:hideMark/>
          </w:tcPr>
          <w:p w:rsidR="00685169" w:rsidRPr="00664081" w:rsidRDefault="00685169" w:rsidP="00D451FA">
            <w:pPr>
              <w:spacing w:after="0" w:line="240" w:lineRule="auto"/>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45</w:t>
            </w:r>
          </w:p>
        </w:tc>
        <w:tc>
          <w:tcPr>
            <w:tcW w:w="1984" w:type="dxa"/>
            <w:shd w:val="clear" w:color="auto" w:fill="auto"/>
            <w:noWrap/>
            <w:vAlign w:val="bottom"/>
            <w:hideMark/>
          </w:tcPr>
          <w:p w:rsidR="00685169" w:rsidRPr="00664081" w:rsidRDefault="00685169" w:rsidP="00D451FA">
            <w:pPr>
              <w:spacing w:after="0" w:line="240" w:lineRule="auto"/>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9</w:t>
            </w:r>
          </w:p>
        </w:tc>
      </w:tr>
      <w:tr w:rsidR="00685169" w:rsidRPr="00664081" w:rsidTr="00324EA3">
        <w:trPr>
          <w:trHeight w:val="345"/>
        </w:trPr>
        <w:tc>
          <w:tcPr>
            <w:tcW w:w="3402" w:type="dxa"/>
            <w:shd w:val="clear" w:color="auto" w:fill="auto"/>
            <w:noWrap/>
            <w:vAlign w:val="bottom"/>
            <w:hideMark/>
          </w:tcPr>
          <w:p w:rsidR="00685169" w:rsidRPr="00664081" w:rsidRDefault="00685169" w:rsidP="00D451FA">
            <w:pPr>
              <w:spacing w:after="0" w:line="240" w:lineRule="auto"/>
              <w:contextualSpacing/>
              <w:jc w:val="both"/>
              <w:rPr>
                <w:rFonts w:ascii="Arial" w:eastAsia="Times New Roman" w:hAnsi="Arial" w:cs="Arial"/>
                <w:bCs/>
                <w:color w:val="000000"/>
                <w:sz w:val="24"/>
                <w:szCs w:val="24"/>
                <w:lang w:eastAsia="cs-CZ"/>
              </w:rPr>
            </w:pPr>
            <w:r w:rsidRPr="00664081">
              <w:rPr>
                <w:rFonts w:ascii="Arial" w:eastAsia="Times New Roman" w:hAnsi="Arial" w:cs="Arial"/>
                <w:bCs/>
                <w:color w:val="000000"/>
                <w:kern w:val="24"/>
                <w:sz w:val="24"/>
                <w:szCs w:val="24"/>
                <w:lang w:eastAsia="cs-CZ"/>
              </w:rPr>
              <w:t>Moravskoslezský kraj</w:t>
            </w:r>
          </w:p>
        </w:tc>
        <w:tc>
          <w:tcPr>
            <w:tcW w:w="1843" w:type="dxa"/>
            <w:shd w:val="clear" w:color="auto" w:fill="auto"/>
            <w:noWrap/>
            <w:vAlign w:val="bottom"/>
            <w:hideMark/>
          </w:tcPr>
          <w:p w:rsidR="00685169" w:rsidRPr="00664081" w:rsidRDefault="00685169" w:rsidP="00D451FA">
            <w:pPr>
              <w:spacing w:after="0" w:line="240" w:lineRule="auto"/>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3</w:t>
            </w:r>
          </w:p>
        </w:tc>
        <w:tc>
          <w:tcPr>
            <w:tcW w:w="1985" w:type="dxa"/>
            <w:shd w:val="clear" w:color="auto" w:fill="auto"/>
            <w:noWrap/>
            <w:vAlign w:val="bottom"/>
            <w:hideMark/>
          </w:tcPr>
          <w:p w:rsidR="00685169" w:rsidRPr="00664081" w:rsidRDefault="00685169" w:rsidP="00D451FA">
            <w:pPr>
              <w:spacing w:after="0" w:line="240" w:lineRule="auto"/>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73</w:t>
            </w:r>
          </w:p>
        </w:tc>
        <w:tc>
          <w:tcPr>
            <w:tcW w:w="1984" w:type="dxa"/>
            <w:shd w:val="clear" w:color="auto" w:fill="auto"/>
            <w:noWrap/>
            <w:vAlign w:val="bottom"/>
            <w:hideMark/>
          </w:tcPr>
          <w:p w:rsidR="00685169" w:rsidRPr="00664081" w:rsidRDefault="00685169" w:rsidP="00D451FA">
            <w:pPr>
              <w:spacing w:after="0" w:line="240" w:lineRule="auto"/>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8</w:t>
            </w:r>
          </w:p>
        </w:tc>
      </w:tr>
      <w:tr w:rsidR="00685169" w:rsidRPr="00664081" w:rsidTr="00324EA3">
        <w:trPr>
          <w:trHeight w:val="345"/>
        </w:trPr>
        <w:tc>
          <w:tcPr>
            <w:tcW w:w="3402" w:type="dxa"/>
            <w:shd w:val="clear" w:color="auto" w:fill="auto"/>
            <w:noWrap/>
            <w:vAlign w:val="bottom"/>
            <w:hideMark/>
          </w:tcPr>
          <w:p w:rsidR="00685169" w:rsidRPr="00664081" w:rsidRDefault="00685169" w:rsidP="00D451FA">
            <w:pPr>
              <w:spacing w:after="0" w:line="240" w:lineRule="auto"/>
              <w:contextualSpacing/>
              <w:jc w:val="both"/>
              <w:rPr>
                <w:rFonts w:ascii="Arial" w:eastAsia="Times New Roman" w:hAnsi="Arial" w:cs="Arial"/>
                <w:bCs/>
                <w:color w:val="000000"/>
                <w:sz w:val="24"/>
                <w:szCs w:val="24"/>
                <w:lang w:eastAsia="cs-CZ"/>
              </w:rPr>
            </w:pPr>
            <w:r w:rsidRPr="00664081">
              <w:rPr>
                <w:rFonts w:ascii="Arial" w:eastAsia="Times New Roman" w:hAnsi="Arial" w:cs="Arial"/>
                <w:bCs/>
                <w:color w:val="000000"/>
                <w:kern w:val="24"/>
                <w:sz w:val="24"/>
                <w:szCs w:val="24"/>
                <w:lang w:eastAsia="cs-CZ"/>
              </w:rPr>
              <w:t>Olomoucký kraj</w:t>
            </w:r>
          </w:p>
        </w:tc>
        <w:tc>
          <w:tcPr>
            <w:tcW w:w="1843" w:type="dxa"/>
            <w:shd w:val="clear" w:color="auto" w:fill="auto"/>
            <w:noWrap/>
            <w:vAlign w:val="bottom"/>
            <w:hideMark/>
          </w:tcPr>
          <w:p w:rsidR="00685169" w:rsidRPr="00664081" w:rsidRDefault="00685169" w:rsidP="00D451FA">
            <w:pPr>
              <w:spacing w:after="0" w:line="240" w:lineRule="auto"/>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7</w:t>
            </w:r>
          </w:p>
        </w:tc>
        <w:tc>
          <w:tcPr>
            <w:tcW w:w="1985" w:type="dxa"/>
            <w:shd w:val="clear" w:color="auto" w:fill="auto"/>
            <w:noWrap/>
            <w:vAlign w:val="bottom"/>
            <w:hideMark/>
          </w:tcPr>
          <w:p w:rsidR="00685169" w:rsidRPr="00664081" w:rsidRDefault="00685169" w:rsidP="00D451FA">
            <w:pPr>
              <w:spacing w:after="0" w:line="240" w:lineRule="auto"/>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37</w:t>
            </w:r>
          </w:p>
        </w:tc>
        <w:tc>
          <w:tcPr>
            <w:tcW w:w="1984" w:type="dxa"/>
            <w:shd w:val="clear" w:color="auto" w:fill="auto"/>
            <w:noWrap/>
            <w:vAlign w:val="bottom"/>
            <w:hideMark/>
          </w:tcPr>
          <w:p w:rsidR="00685169" w:rsidRPr="00664081" w:rsidRDefault="00685169" w:rsidP="00D451FA">
            <w:pPr>
              <w:spacing w:after="0" w:line="240" w:lineRule="auto"/>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2</w:t>
            </w:r>
          </w:p>
        </w:tc>
      </w:tr>
      <w:tr w:rsidR="00685169" w:rsidRPr="00664081" w:rsidTr="00324EA3">
        <w:trPr>
          <w:trHeight w:val="345"/>
        </w:trPr>
        <w:tc>
          <w:tcPr>
            <w:tcW w:w="3402" w:type="dxa"/>
            <w:shd w:val="clear" w:color="auto" w:fill="DBE5F1" w:themeFill="accent1" w:themeFillTint="33"/>
            <w:noWrap/>
            <w:vAlign w:val="bottom"/>
            <w:hideMark/>
          </w:tcPr>
          <w:p w:rsidR="00685169" w:rsidRPr="00664081" w:rsidRDefault="00685169" w:rsidP="00D451FA">
            <w:pPr>
              <w:spacing w:after="0" w:line="240" w:lineRule="auto"/>
              <w:contextualSpacing/>
              <w:jc w:val="center"/>
              <w:rPr>
                <w:rFonts w:ascii="Arial" w:eastAsia="Times New Roman" w:hAnsi="Arial" w:cs="Arial"/>
                <w:b/>
                <w:bCs/>
                <w:color w:val="000000"/>
                <w:sz w:val="24"/>
                <w:szCs w:val="24"/>
                <w:lang w:eastAsia="cs-CZ"/>
              </w:rPr>
            </w:pPr>
            <w:r w:rsidRPr="00664081">
              <w:rPr>
                <w:rFonts w:ascii="Arial" w:eastAsia="Times New Roman" w:hAnsi="Arial" w:cs="Arial"/>
                <w:b/>
                <w:bCs/>
                <w:color w:val="000000"/>
                <w:kern w:val="24"/>
                <w:sz w:val="24"/>
                <w:szCs w:val="24"/>
                <w:lang w:eastAsia="cs-CZ"/>
              </w:rPr>
              <w:t>Celkem</w:t>
            </w:r>
          </w:p>
        </w:tc>
        <w:tc>
          <w:tcPr>
            <w:tcW w:w="1843" w:type="dxa"/>
            <w:shd w:val="clear" w:color="auto" w:fill="DBE5F1" w:themeFill="accent1" w:themeFillTint="33"/>
            <w:noWrap/>
            <w:vAlign w:val="bottom"/>
            <w:hideMark/>
          </w:tcPr>
          <w:p w:rsidR="00685169" w:rsidRPr="00664081" w:rsidRDefault="00685169" w:rsidP="00D451FA">
            <w:pPr>
              <w:spacing w:after="0" w:line="240" w:lineRule="auto"/>
              <w:contextualSpacing/>
              <w:jc w:val="center"/>
              <w:rPr>
                <w:rFonts w:ascii="Arial" w:eastAsia="Times New Roman" w:hAnsi="Arial" w:cs="Arial"/>
                <w:b/>
                <w:bCs/>
                <w:color w:val="000000"/>
                <w:sz w:val="24"/>
                <w:szCs w:val="24"/>
                <w:lang w:eastAsia="cs-CZ"/>
              </w:rPr>
            </w:pPr>
            <w:r w:rsidRPr="00664081">
              <w:rPr>
                <w:rFonts w:ascii="Arial" w:eastAsia="Times New Roman" w:hAnsi="Arial" w:cs="Arial"/>
                <w:b/>
                <w:bCs/>
                <w:color w:val="000000"/>
                <w:sz w:val="24"/>
                <w:szCs w:val="24"/>
                <w:lang w:eastAsia="cs-CZ"/>
              </w:rPr>
              <w:t>343</w:t>
            </w:r>
          </w:p>
        </w:tc>
        <w:tc>
          <w:tcPr>
            <w:tcW w:w="1985" w:type="dxa"/>
            <w:shd w:val="clear" w:color="auto" w:fill="DBE5F1" w:themeFill="accent1" w:themeFillTint="33"/>
            <w:noWrap/>
            <w:vAlign w:val="bottom"/>
            <w:hideMark/>
          </w:tcPr>
          <w:p w:rsidR="00685169" w:rsidRPr="00664081" w:rsidRDefault="00685169" w:rsidP="00D451FA">
            <w:pPr>
              <w:spacing w:after="0" w:line="240" w:lineRule="auto"/>
              <w:contextualSpacing/>
              <w:jc w:val="center"/>
              <w:rPr>
                <w:rFonts w:ascii="Arial" w:eastAsia="Times New Roman" w:hAnsi="Arial" w:cs="Arial"/>
                <w:b/>
                <w:bCs/>
                <w:color w:val="000000"/>
                <w:sz w:val="24"/>
                <w:szCs w:val="24"/>
                <w:lang w:eastAsia="cs-CZ"/>
              </w:rPr>
            </w:pPr>
            <w:r w:rsidRPr="00664081">
              <w:rPr>
                <w:rFonts w:ascii="Arial" w:eastAsia="Times New Roman" w:hAnsi="Arial" w:cs="Arial"/>
                <w:b/>
                <w:bCs/>
                <w:color w:val="000000"/>
                <w:sz w:val="24"/>
                <w:szCs w:val="24"/>
                <w:lang w:eastAsia="cs-CZ"/>
              </w:rPr>
              <w:t>785</w:t>
            </w:r>
          </w:p>
        </w:tc>
        <w:tc>
          <w:tcPr>
            <w:tcW w:w="1984" w:type="dxa"/>
            <w:shd w:val="clear" w:color="auto" w:fill="DBE5F1" w:themeFill="accent1" w:themeFillTint="33"/>
            <w:noWrap/>
            <w:vAlign w:val="bottom"/>
            <w:hideMark/>
          </w:tcPr>
          <w:p w:rsidR="00685169" w:rsidRPr="00664081" w:rsidRDefault="00685169" w:rsidP="00D451FA">
            <w:pPr>
              <w:spacing w:after="0" w:line="240" w:lineRule="auto"/>
              <w:contextualSpacing/>
              <w:jc w:val="center"/>
              <w:rPr>
                <w:rFonts w:ascii="Arial" w:eastAsia="Times New Roman" w:hAnsi="Arial" w:cs="Arial"/>
                <w:b/>
                <w:bCs/>
                <w:color w:val="000000"/>
                <w:sz w:val="24"/>
                <w:szCs w:val="24"/>
                <w:lang w:eastAsia="cs-CZ"/>
              </w:rPr>
            </w:pPr>
            <w:r w:rsidRPr="00664081">
              <w:rPr>
                <w:rFonts w:ascii="Arial" w:eastAsia="Times New Roman" w:hAnsi="Arial" w:cs="Arial"/>
                <w:b/>
                <w:bCs/>
                <w:color w:val="000000"/>
                <w:sz w:val="24"/>
                <w:szCs w:val="24"/>
                <w:lang w:eastAsia="cs-CZ"/>
              </w:rPr>
              <w:t>209</w:t>
            </w:r>
          </w:p>
        </w:tc>
      </w:tr>
    </w:tbl>
    <w:p w:rsidR="00685169" w:rsidRPr="00664081" w:rsidRDefault="00685169" w:rsidP="00D451FA">
      <w:pPr>
        <w:spacing w:before="120" w:after="120" w:line="360" w:lineRule="auto"/>
        <w:ind w:right="170"/>
        <w:contextualSpacing/>
        <w:jc w:val="both"/>
        <w:rPr>
          <w:rFonts w:ascii="Arial" w:eastAsia="Times New Roman" w:hAnsi="Arial" w:cs="Arial"/>
          <w:sz w:val="24"/>
          <w:szCs w:val="24"/>
          <w:lang w:eastAsia="cs-CZ"/>
        </w:rPr>
      </w:pPr>
    </w:p>
    <w:p w:rsidR="00685169" w:rsidRPr="00664081" w:rsidRDefault="00685169" w:rsidP="00D451FA">
      <w:pPr>
        <w:spacing w:before="120" w:after="0"/>
        <w:ind w:right="170"/>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 xml:space="preserve">Mezi nejčastěji zjištěné nelegálně zaměstnané cizince patřili osoby státní příslušnosti Ukrajina (997 osob), Moldavsko (143 osob) a Vietnam (73 osob). Kromě uváděných počtů cizinců byli kontrolami zjištěni jednotlivci například státní příslušnosti Filipíny a Mongolsko. </w:t>
      </w:r>
    </w:p>
    <w:p w:rsidR="00685169" w:rsidRPr="00664081" w:rsidRDefault="00685169" w:rsidP="00D451FA">
      <w:pPr>
        <w:spacing w:before="120" w:after="0"/>
        <w:ind w:right="170"/>
        <w:contextualSpacing/>
        <w:jc w:val="both"/>
        <w:rPr>
          <w:rFonts w:ascii="Arial" w:eastAsia="Times New Roman" w:hAnsi="Arial" w:cs="Arial"/>
          <w:sz w:val="24"/>
          <w:szCs w:val="24"/>
          <w:lang w:eastAsia="cs-CZ"/>
        </w:rPr>
      </w:pPr>
    </w:p>
    <w:p w:rsidR="00685169" w:rsidRPr="00664081" w:rsidRDefault="00685169" w:rsidP="00094AA0">
      <w:pPr>
        <w:spacing w:before="120" w:after="0"/>
        <w:contextualSpacing/>
        <w:jc w:val="center"/>
        <w:rPr>
          <w:rFonts w:ascii="Arial" w:eastAsia="Times New Roman" w:hAnsi="Arial" w:cs="Arial"/>
          <w:sz w:val="24"/>
          <w:szCs w:val="24"/>
          <w:u w:val="single"/>
          <w:lang w:eastAsia="cs-CZ"/>
        </w:rPr>
      </w:pPr>
      <w:r w:rsidRPr="00664081">
        <w:rPr>
          <w:rFonts w:ascii="Arial" w:eastAsia="Times New Roman" w:hAnsi="Arial" w:cs="Arial"/>
          <w:sz w:val="24"/>
          <w:szCs w:val="24"/>
          <w:u w:val="single"/>
          <w:lang w:eastAsia="cs-CZ"/>
        </w:rPr>
        <w:t>Nelegálně zaměstnání cizinci ze zemí mimo EU – nejčetnější státní příslušnosti</w:t>
      </w:r>
    </w:p>
    <w:tbl>
      <w:tblPr>
        <w:tblW w:w="4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648"/>
        <w:gridCol w:w="1920"/>
      </w:tblGrid>
      <w:tr w:rsidR="00685169" w:rsidRPr="00664081" w:rsidTr="00324EA3">
        <w:trPr>
          <w:trHeight w:val="402"/>
          <w:jc w:val="center"/>
        </w:trPr>
        <w:tc>
          <w:tcPr>
            <w:tcW w:w="2648" w:type="dxa"/>
            <w:shd w:val="clear" w:color="auto" w:fill="DBE5F1" w:themeFill="accent1" w:themeFillTint="33"/>
            <w:noWrap/>
            <w:vAlign w:val="center"/>
            <w:hideMark/>
          </w:tcPr>
          <w:p w:rsidR="00685169" w:rsidRPr="00664081" w:rsidRDefault="00685169" w:rsidP="00D451FA">
            <w:pPr>
              <w:spacing w:before="120" w:after="0"/>
              <w:ind w:right="170"/>
              <w:contextualSpacing/>
              <w:jc w:val="both"/>
              <w:rPr>
                <w:rFonts w:ascii="Arial" w:eastAsia="Times New Roman" w:hAnsi="Arial" w:cs="Arial"/>
                <w:b/>
                <w:bCs/>
                <w:sz w:val="24"/>
                <w:szCs w:val="24"/>
                <w:lang w:eastAsia="cs-CZ"/>
              </w:rPr>
            </w:pPr>
            <w:r w:rsidRPr="00664081">
              <w:rPr>
                <w:rFonts w:ascii="Arial" w:eastAsia="Times New Roman" w:hAnsi="Arial" w:cs="Arial"/>
                <w:b/>
                <w:bCs/>
                <w:sz w:val="24"/>
                <w:szCs w:val="24"/>
                <w:lang w:eastAsia="cs-CZ"/>
              </w:rPr>
              <w:t>Státní příslušnost</w:t>
            </w:r>
          </w:p>
        </w:tc>
        <w:tc>
          <w:tcPr>
            <w:tcW w:w="1920" w:type="dxa"/>
            <w:shd w:val="clear" w:color="auto" w:fill="DBE5F1" w:themeFill="accent1" w:themeFillTint="33"/>
            <w:noWrap/>
            <w:vAlign w:val="center"/>
            <w:hideMark/>
          </w:tcPr>
          <w:p w:rsidR="00685169" w:rsidRPr="00664081" w:rsidRDefault="00685169" w:rsidP="00D451FA">
            <w:pPr>
              <w:spacing w:before="120" w:after="0"/>
              <w:ind w:right="170"/>
              <w:contextualSpacing/>
              <w:jc w:val="both"/>
              <w:rPr>
                <w:rFonts w:ascii="Arial" w:eastAsia="Times New Roman" w:hAnsi="Arial" w:cs="Arial"/>
                <w:b/>
                <w:bCs/>
                <w:sz w:val="24"/>
                <w:szCs w:val="24"/>
                <w:lang w:eastAsia="cs-CZ"/>
              </w:rPr>
            </w:pPr>
            <w:r w:rsidRPr="00664081">
              <w:rPr>
                <w:rFonts w:ascii="Arial" w:eastAsia="Times New Roman" w:hAnsi="Arial" w:cs="Arial"/>
                <w:b/>
                <w:bCs/>
                <w:sz w:val="24"/>
                <w:szCs w:val="24"/>
                <w:lang w:eastAsia="cs-CZ"/>
              </w:rPr>
              <w:t xml:space="preserve">Počet NLZ osob </w:t>
            </w:r>
          </w:p>
        </w:tc>
      </w:tr>
      <w:tr w:rsidR="00685169" w:rsidRPr="00664081" w:rsidTr="00324EA3">
        <w:trPr>
          <w:trHeight w:val="402"/>
          <w:jc w:val="center"/>
        </w:trPr>
        <w:tc>
          <w:tcPr>
            <w:tcW w:w="2648" w:type="dxa"/>
            <w:shd w:val="clear" w:color="auto" w:fill="FFFFFF" w:themeFill="background1"/>
            <w:noWrap/>
            <w:vAlign w:val="bottom"/>
            <w:hideMark/>
          </w:tcPr>
          <w:p w:rsidR="00685169" w:rsidRPr="00664081" w:rsidRDefault="00685169" w:rsidP="00D451FA">
            <w:pPr>
              <w:spacing w:before="100" w:beforeAutospacing="1" w:after="100" w:afterAutospacing="1" w:line="360" w:lineRule="auto"/>
              <w:ind w:right="170"/>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Ukrajina</w:t>
            </w:r>
          </w:p>
        </w:tc>
        <w:tc>
          <w:tcPr>
            <w:tcW w:w="1920" w:type="dxa"/>
            <w:shd w:val="clear" w:color="auto" w:fill="auto"/>
            <w:noWrap/>
            <w:vAlign w:val="bottom"/>
            <w:hideMark/>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sz w:val="24"/>
                <w:szCs w:val="24"/>
                <w:lang w:eastAsia="cs-CZ"/>
              </w:rPr>
            </w:pPr>
            <w:r w:rsidRPr="00664081">
              <w:rPr>
                <w:rFonts w:ascii="Arial" w:eastAsia="Times New Roman" w:hAnsi="Arial" w:cs="Arial"/>
                <w:sz w:val="24"/>
                <w:szCs w:val="24"/>
                <w:lang w:eastAsia="cs-CZ"/>
              </w:rPr>
              <w:t>997</w:t>
            </w:r>
          </w:p>
        </w:tc>
      </w:tr>
      <w:tr w:rsidR="00685169" w:rsidRPr="00664081" w:rsidTr="00324EA3">
        <w:trPr>
          <w:trHeight w:val="402"/>
          <w:jc w:val="center"/>
        </w:trPr>
        <w:tc>
          <w:tcPr>
            <w:tcW w:w="2648" w:type="dxa"/>
            <w:shd w:val="clear" w:color="auto" w:fill="FFFFFF" w:themeFill="background1"/>
            <w:noWrap/>
            <w:vAlign w:val="bottom"/>
            <w:hideMark/>
          </w:tcPr>
          <w:p w:rsidR="00685169" w:rsidRPr="00664081" w:rsidRDefault="00685169" w:rsidP="00D451FA">
            <w:pPr>
              <w:spacing w:before="100" w:beforeAutospacing="1" w:after="100" w:afterAutospacing="1" w:line="360" w:lineRule="auto"/>
              <w:ind w:right="170"/>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 xml:space="preserve">Moldavsko </w:t>
            </w:r>
          </w:p>
        </w:tc>
        <w:tc>
          <w:tcPr>
            <w:tcW w:w="1920" w:type="dxa"/>
            <w:shd w:val="clear" w:color="auto" w:fill="auto"/>
            <w:noWrap/>
            <w:vAlign w:val="bottom"/>
            <w:hideMark/>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sz w:val="24"/>
                <w:szCs w:val="24"/>
                <w:lang w:eastAsia="cs-CZ"/>
              </w:rPr>
            </w:pPr>
            <w:r w:rsidRPr="00664081">
              <w:rPr>
                <w:rFonts w:ascii="Arial" w:eastAsia="Times New Roman" w:hAnsi="Arial" w:cs="Arial"/>
                <w:sz w:val="24"/>
                <w:szCs w:val="24"/>
                <w:lang w:eastAsia="cs-CZ"/>
              </w:rPr>
              <w:t>143</w:t>
            </w:r>
          </w:p>
        </w:tc>
      </w:tr>
      <w:tr w:rsidR="00685169" w:rsidRPr="00664081" w:rsidTr="00324EA3">
        <w:trPr>
          <w:trHeight w:val="402"/>
          <w:jc w:val="center"/>
        </w:trPr>
        <w:tc>
          <w:tcPr>
            <w:tcW w:w="2648" w:type="dxa"/>
            <w:shd w:val="clear" w:color="auto" w:fill="FFFFFF" w:themeFill="background1"/>
            <w:noWrap/>
            <w:vAlign w:val="bottom"/>
            <w:hideMark/>
          </w:tcPr>
          <w:p w:rsidR="00685169" w:rsidRPr="00664081" w:rsidRDefault="00685169" w:rsidP="00D451FA">
            <w:pPr>
              <w:spacing w:before="100" w:beforeAutospacing="1" w:after="100" w:afterAutospacing="1" w:line="360" w:lineRule="auto"/>
              <w:ind w:right="170"/>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Vietnam</w:t>
            </w:r>
          </w:p>
        </w:tc>
        <w:tc>
          <w:tcPr>
            <w:tcW w:w="1920" w:type="dxa"/>
            <w:shd w:val="clear" w:color="auto" w:fill="auto"/>
            <w:noWrap/>
            <w:vAlign w:val="bottom"/>
            <w:hideMark/>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sz w:val="24"/>
                <w:szCs w:val="24"/>
                <w:lang w:eastAsia="cs-CZ"/>
              </w:rPr>
            </w:pPr>
            <w:r w:rsidRPr="00664081">
              <w:rPr>
                <w:rFonts w:ascii="Arial" w:eastAsia="Times New Roman" w:hAnsi="Arial" w:cs="Arial"/>
                <w:sz w:val="24"/>
                <w:szCs w:val="24"/>
                <w:lang w:eastAsia="cs-CZ"/>
              </w:rPr>
              <w:t>73</w:t>
            </w:r>
          </w:p>
        </w:tc>
      </w:tr>
      <w:tr w:rsidR="00685169" w:rsidRPr="00664081" w:rsidTr="00324EA3">
        <w:trPr>
          <w:trHeight w:val="402"/>
          <w:jc w:val="center"/>
        </w:trPr>
        <w:tc>
          <w:tcPr>
            <w:tcW w:w="2648" w:type="dxa"/>
            <w:shd w:val="clear" w:color="auto" w:fill="FFFFFF" w:themeFill="background1"/>
            <w:noWrap/>
            <w:vAlign w:val="bottom"/>
          </w:tcPr>
          <w:p w:rsidR="00685169" w:rsidRPr="00664081" w:rsidRDefault="00685169" w:rsidP="00D451FA">
            <w:pPr>
              <w:spacing w:before="100" w:beforeAutospacing="1" w:after="100" w:afterAutospacing="1" w:line="360" w:lineRule="auto"/>
              <w:ind w:right="170"/>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 xml:space="preserve">Srbsko </w:t>
            </w:r>
          </w:p>
        </w:tc>
        <w:tc>
          <w:tcPr>
            <w:tcW w:w="1920" w:type="dxa"/>
            <w:shd w:val="clear" w:color="auto" w:fill="auto"/>
            <w:noWrap/>
            <w:vAlign w:val="bottom"/>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sz w:val="24"/>
                <w:szCs w:val="24"/>
                <w:lang w:eastAsia="cs-CZ"/>
              </w:rPr>
            </w:pPr>
            <w:r w:rsidRPr="00664081">
              <w:rPr>
                <w:rFonts w:ascii="Arial" w:eastAsia="Times New Roman" w:hAnsi="Arial" w:cs="Arial"/>
                <w:sz w:val="24"/>
                <w:szCs w:val="24"/>
                <w:lang w:eastAsia="cs-CZ"/>
              </w:rPr>
              <w:t>37</w:t>
            </w:r>
          </w:p>
        </w:tc>
      </w:tr>
      <w:tr w:rsidR="00685169" w:rsidRPr="00664081" w:rsidTr="00324EA3">
        <w:trPr>
          <w:trHeight w:val="402"/>
          <w:jc w:val="center"/>
        </w:trPr>
        <w:tc>
          <w:tcPr>
            <w:tcW w:w="2648" w:type="dxa"/>
            <w:shd w:val="clear" w:color="auto" w:fill="FFFFFF" w:themeFill="background1"/>
            <w:noWrap/>
            <w:vAlign w:val="bottom"/>
          </w:tcPr>
          <w:p w:rsidR="00685169" w:rsidRPr="00664081" w:rsidRDefault="00685169" w:rsidP="00D451FA">
            <w:pPr>
              <w:spacing w:before="100" w:beforeAutospacing="1" w:after="100" w:afterAutospacing="1" w:line="360" w:lineRule="auto"/>
              <w:ind w:right="170"/>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 xml:space="preserve">Albánie </w:t>
            </w:r>
          </w:p>
        </w:tc>
        <w:tc>
          <w:tcPr>
            <w:tcW w:w="1920" w:type="dxa"/>
            <w:shd w:val="clear" w:color="auto" w:fill="auto"/>
            <w:noWrap/>
            <w:vAlign w:val="bottom"/>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sz w:val="24"/>
                <w:szCs w:val="24"/>
                <w:lang w:eastAsia="cs-CZ"/>
              </w:rPr>
            </w:pPr>
            <w:r w:rsidRPr="00664081">
              <w:rPr>
                <w:rFonts w:ascii="Arial" w:eastAsia="Times New Roman" w:hAnsi="Arial" w:cs="Arial"/>
                <w:sz w:val="24"/>
                <w:szCs w:val="24"/>
                <w:lang w:eastAsia="cs-CZ"/>
              </w:rPr>
              <w:t>12</w:t>
            </w:r>
          </w:p>
        </w:tc>
      </w:tr>
      <w:tr w:rsidR="00685169" w:rsidRPr="00664081" w:rsidTr="00324EA3">
        <w:trPr>
          <w:trHeight w:val="402"/>
          <w:jc w:val="center"/>
        </w:trPr>
        <w:tc>
          <w:tcPr>
            <w:tcW w:w="2648" w:type="dxa"/>
            <w:shd w:val="clear" w:color="auto" w:fill="FFFFFF" w:themeFill="background1"/>
            <w:noWrap/>
            <w:vAlign w:val="bottom"/>
            <w:hideMark/>
          </w:tcPr>
          <w:p w:rsidR="00685169" w:rsidRPr="00664081" w:rsidRDefault="00685169" w:rsidP="00D451FA">
            <w:pPr>
              <w:spacing w:before="100" w:beforeAutospacing="1" w:after="100" w:afterAutospacing="1" w:line="360" w:lineRule="auto"/>
              <w:ind w:right="170"/>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Uzbekistán</w:t>
            </w:r>
          </w:p>
        </w:tc>
        <w:tc>
          <w:tcPr>
            <w:tcW w:w="1920" w:type="dxa"/>
            <w:shd w:val="clear" w:color="auto" w:fill="auto"/>
            <w:noWrap/>
            <w:vAlign w:val="bottom"/>
            <w:hideMark/>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sz w:val="24"/>
                <w:szCs w:val="24"/>
                <w:lang w:eastAsia="cs-CZ"/>
              </w:rPr>
            </w:pPr>
            <w:r w:rsidRPr="00664081">
              <w:rPr>
                <w:rFonts w:ascii="Arial" w:eastAsia="Times New Roman" w:hAnsi="Arial" w:cs="Arial"/>
                <w:sz w:val="24"/>
                <w:szCs w:val="24"/>
                <w:lang w:eastAsia="cs-CZ"/>
              </w:rPr>
              <w:t>10</w:t>
            </w:r>
          </w:p>
        </w:tc>
      </w:tr>
      <w:tr w:rsidR="00685169" w:rsidRPr="00664081" w:rsidTr="00324EA3">
        <w:trPr>
          <w:trHeight w:val="402"/>
          <w:jc w:val="center"/>
        </w:trPr>
        <w:tc>
          <w:tcPr>
            <w:tcW w:w="2648" w:type="dxa"/>
            <w:shd w:val="clear" w:color="auto" w:fill="FFFFFF" w:themeFill="background1"/>
            <w:noWrap/>
            <w:vAlign w:val="bottom"/>
            <w:hideMark/>
          </w:tcPr>
          <w:p w:rsidR="00685169" w:rsidRPr="00664081" w:rsidRDefault="00685169" w:rsidP="00D451FA">
            <w:pPr>
              <w:spacing w:before="100" w:beforeAutospacing="1" w:after="100" w:afterAutospacing="1" w:line="360" w:lineRule="auto"/>
              <w:ind w:right="170"/>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Rusko</w:t>
            </w:r>
          </w:p>
        </w:tc>
        <w:tc>
          <w:tcPr>
            <w:tcW w:w="1920" w:type="dxa"/>
            <w:shd w:val="clear" w:color="auto" w:fill="auto"/>
            <w:noWrap/>
            <w:vAlign w:val="bottom"/>
            <w:hideMark/>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sz w:val="24"/>
                <w:szCs w:val="24"/>
                <w:lang w:eastAsia="cs-CZ"/>
              </w:rPr>
            </w:pPr>
            <w:r w:rsidRPr="00664081">
              <w:rPr>
                <w:rFonts w:ascii="Arial" w:eastAsia="Times New Roman" w:hAnsi="Arial" w:cs="Arial"/>
                <w:sz w:val="24"/>
                <w:szCs w:val="24"/>
                <w:lang w:eastAsia="cs-CZ"/>
              </w:rPr>
              <w:t>9</w:t>
            </w:r>
          </w:p>
        </w:tc>
      </w:tr>
      <w:tr w:rsidR="00685169" w:rsidRPr="00664081" w:rsidTr="00324EA3">
        <w:trPr>
          <w:trHeight w:val="402"/>
          <w:jc w:val="center"/>
        </w:trPr>
        <w:tc>
          <w:tcPr>
            <w:tcW w:w="2648" w:type="dxa"/>
            <w:shd w:val="clear" w:color="auto" w:fill="FFFFFF" w:themeFill="background1"/>
            <w:noWrap/>
            <w:vAlign w:val="bottom"/>
            <w:hideMark/>
          </w:tcPr>
          <w:p w:rsidR="00685169" w:rsidRPr="00664081" w:rsidRDefault="00685169" w:rsidP="00D451FA">
            <w:pPr>
              <w:spacing w:before="100" w:beforeAutospacing="1" w:after="100" w:afterAutospacing="1" w:line="360" w:lineRule="auto"/>
              <w:ind w:right="170"/>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Bělorusko</w:t>
            </w:r>
          </w:p>
        </w:tc>
        <w:tc>
          <w:tcPr>
            <w:tcW w:w="1920" w:type="dxa"/>
            <w:shd w:val="clear" w:color="auto" w:fill="auto"/>
            <w:noWrap/>
            <w:vAlign w:val="bottom"/>
            <w:hideMark/>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sz w:val="24"/>
                <w:szCs w:val="24"/>
                <w:lang w:eastAsia="cs-CZ"/>
              </w:rPr>
            </w:pPr>
            <w:r w:rsidRPr="00664081">
              <w:rPr>
                <w:rFonts w:ascii="Arial" w:eastAsia="Times New Roman" w:hAnsi="Arial" w:cs="Arial"/>
                <w:sz w:val="24"/>
                <w:szCs w:val="24"/>
                <w:lang w:eastAsia="cs-CZ"/>
              </w:rPr>
              <w:t>8</w:t>
            </w:r>
          </w:p>
        </w:tc>
      </w:tr>
      <w:tr w:rsidR="00685169" w:rsidRPr="00664081" w:rsidTr="00324EA3">
        <w:trPr>
          <w:trHeight w:val="402"/>
          <w:jc w:val="center"/>
        </w:trPr>
        <w:tc>
          <w:tcPr>
            <w:tcW w:w="2648" w:type="dxa"/>
            <w:shd w:val="clear" w:color="auto" w:fill="FFFFFF" w:themeFill="background1"/>
            <w:noWrap/>
            <w:vAlign w:val="bottom"/>
          </w:tcPr>
          <w:p w:rsidR="00685169" w:rsidRPr="00664081" w:rsidRDefault="00685169" w:rsidP="00D451FA">
            <w:pPr>
              <w:spacing w:before="100" w:beforeAutospacing="1" w:after="100" w:afterAutospacing="1" w:line="360" w:lineRule="auto"/>
              <w:ind w:right="170"/>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lastRenderedPageBreak/>
              <w:t>Mongolsko</w:t>
            </w:r>
          </w:p>
        </w:tc>
        <w:tc>
          <w:tcPr>
            <w:tcW w:w="1920" w:type="dxa"/>
            <w:shd w:val="clear" w:color="auto" w:fill="auto"/>
            <w:noWrap/>
            <w:vAlign w:val="bottom"/>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sz w:val="24"/>
                <w:szCs w:val="24"/>
                <w:lang w:eastAsia="cs-CZ"/>
              </w:rPr>
            </w:pPr>
            <w:r w:rsidRPr="00664081">
              <w:rPr>
                <w:rFonts w:ascii="Arial" w:eastAsia="Times New Roman" w:hAnsi="Arial" w:cs="Arial"/>
                <w:sz w:val="24"/>
                <w:szCs w:val="24"/>
                <w:lang w:eastAsia="cs-CZ"/>
              </w:rPr>
              <w:t>8</w:t>
            </w:r>
          </w:p>
        </w:tc>
      </w:tr>
      <w:tr w:rsidR="00685169" w:rsidRPr="00664081" w:rsidTr="00324EA3">
        <w:trPr>
          <w:trHeight w:val="402"/>
          <w:jc w:val="center"/>
        </w:trPr>
        <w:tc>
          <w:tcPr>
            <w:tcW w:w="2648" w:type="dxa"/>
            <w:shd w:val="clear" w:color="auto" w:fill="FFFFFF" w:themeFill="background1"/>
            <w:noWrap/>
            <w:vAlign w:val="bottom"/>
            <w:hideMark/>
          </w:tcPr>
          <w:p w:rsidR="00685169" w:rsidRPr="00664081" w:rsidRDefault="00685169" w:rsidP="00D451FA">
            <w:pPr>
              <w:spacing w:before="100" w:beforeAutospacing="1" w:after="100" w:afterAutospacing="1" w:line="360" w:lineRule="auto"/>
              <w:ind w:right="170"/>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Tádžikistán</w:t>
            </w:r>
          </w:p>
        </w:tc>
        <w:tc>
          <w:tcPr>
            <w:tcW w:w="1920" w:type="dxa"/>
            <w:shd w:val="clear" w:color="auto" w:fill="auto"/>
            <w:noWrap/>
            <w:vAlign w:val="bottom"/>
            <w:hideMark/>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sz w:val="24"/>
                <w:szCs w:val="24"/>
                <w:lang w:eastAsia="cs-CZ"/>
              </w:rPr>
            </w:pPr>
            <w:r w:rsidRPr="00664081">
              <w:rPr>
                <w:rFonts w:ascii="Arial" w:eastAsia="Times New Roman" w:hAnsi="Arial" w:cs="Arial"/>
                <w:sz w:val="24"/>
                <w:szCs w:val="24"/>
                <w:lang w:eastAsia="cs-CZ"/>
              </w:rPr>
              <w:t>5</w:t>
            </w:r>
          </w:p>
        </w:tc>
      </w:tr>
      <w:tr w:rsidR="00685169" w:rsidRPr="00664081" w:rsidTr="00324EA3">
        <w:trPr>
          <w:trHeight w:val="402"/>
          <w:jc w:val="center"/>
        </w:trPr>
        <w:tc>
          <w:tcPr>
            <w:tcW w:w="2648" w:type="dxa"/>
            <w:shd w:val="clear" w:color="auto" w:fill="FFFFFF" w:themeFill="background1"/>
            <w:noWrap/>
            <w:vAlign w:val="bottom"/>
            <w:hideMark/>
          </w:tcPr>
          <w:p w:rsidR="00685169" w:rsidRPr="00664081" w:rsidRDefault="00685169" w:rsidP="00D451FA">
            <w:pPr>
              <w:spacing w:before="100" w:beforeAutospacing="1" w:after="100" w:afterAutospacing="1" w:line="360" w:lineRule="auto"/>
              <w:ind w:right="170"/>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 xml:space="preserve">Thajsko </w:t>
            </w:r>
          </w:p>
        </w:tc>
        <w:tc>
          <w:tcPr>
            <w:tcW w:w="1920" w:type="dxa"/>
            <w:shd w:val="clear" w:color="auto" w:fill="auto"/>
            <w:noWrap/>
            <w:vAlign w:val="bottom"/>
            <w:hideMark/>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sz w:val="24"/>
                <w:szCs w:val="24"/>
                <w:lang w:eastAsia="cs-CZ"/>
              </w:rPr>
            </w:pPr>
            <w:r w:rsidRPr="00664081">
              <w:rPr>
                <w:rFonts w:ascii="Arial" w:eastAsia="Times New Roman" w:hAnsi="Arial" w:cs="Arial"/>
                <w:sz w:val="24"/>
                <w:szCs w:val="24"/>
                <w:lang w:eastAsia="cs-CZ"/>
              </w:rPr>
              <w:t>4</w:t>
            </w:r>
          </w:p>
        </w:tc>
      </w:tr>
    </w:tbl>
    <w:p w:rsidR="00685169" w:rsidRPr="00664081" w:rsidRDefault="00685169" w:rsidP="00D451FA">
      <w:pPr>
        <w:spacing w:before="120" w:after="120" w:line="360" w:lineRule="auto"/>
        <w:ind w:right="170"/>
        <w:contextualSpacing/>
        <w:jc w:val="both"/>
        <w:rPr>
          <w:rFonts w:ascii="Arial" w:eastAsia="Times New Roman" w:hAnsi="Arial" w:cs="Arial"/>
          <w:i/>
          <w:sz w:val="24"/>
          <w:szCs w:val="24"/>
          <w:u w:val="single"/>
          <w:lang w:eastAsia="cs-CZ"/>
        </w:rPr>
      </w:pPr>
    </w:p>
    <w:p w:rsidR="00685169" w:rsidRPr="00664081" w:rsidRDefault="00685169" w:rsidP="00D451FA">
      <w:pPr>
        <w:spacing w:before="120" w:after="0"/>
        <w:ind w:right="170"/>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Mezi nejčastěji zjištěné nelegálně zaměstnané pracovníky z jiných členských států Evropské unie patřili v roce 2016 občané</w:t>
      </w:r>
      <w:r w:rsidRPr="00664081">
        <w:rPr>
          <w:rFonts w:ascii="Arial" w:eastAsia="Times New Roman" w:hAnsi="Arial" w:cs="Arial"/>
          <w:b/>
          <w:sz w:val="24"/>
          <w:szCs w:val="24"/>
          <w:lang w:eastAsia="cs-CZ"/>
        </w:rPr>
        <w:t xml:space="preserve"> Slovenska</w:t>
      </w:r>
      <w:r w:rsidRPr="00664081">
        <w:rPr>
          <w:rFonts w:ascii="Arial" w:eastAsia="Times New Roman" w:hAnsi="Arial" w:cs="Arial"/>
          <w:sz w:val="24"/>
          <w:szCs w:val="24"/>
          <w:lang w:eastAsia="cs-CZ"/>
        </w:rPr>
        <w:t xml:space="preserve"> (108 osob), </w:t>
      </w:r>
      <w:r w:rsidRPr="00664081">
        <w:rPr>
          <w:rFonts w:ascii="Arial" w:eastAsia="Times New Roman" w:hAnsi="Arial" w:cs="Arial"/>
          <w:b/>
          <w:sz w:val="24"/>
          <w:szCs w:val="24"/>
          <w:lang w:eastAsia="cs-CZ"/>
        </w:rPr>
        <w:t>Rumunska</w:t>
      </w:r>
      <w:r w:rsidRPr="00664081">
        <w:rPr>
          <w:rFonts w:ascii="Arial" w:eastAsia="Times New Roman" w:hAnsi="Arial" w:cs="Arial"/>
          <w:sz w:val="24"/>
          <w:szCs w:val="24"/>
          <w:lang w:eastAsia="cs-CZ"/>
        </w:rPr>
        <w:t xml:space="preserve"> (40 osob) a </w:t>
      </w:r>
      <w:r w:rsidRPr="00664081">
        <w:rPr>
          <w:rFonts w:ascii="Arial" w:eastAsia="Times New Roman" w:hAnsi="Arial" w:cs="Arial"/>
          <w:b/>
          <w:sz w:val="24"/>
          <w:szCs w:val="24"/>
          <w:lang w:eastAsia="cs-CZ"/>
        </w:rPr>
        <w:t xml:space="preserve">Maďarska </w:t>
      </w:r>
      <w:r w:rsidRPr="00664081">
        <w:rPr>
          <w:rFonts w:ascii="Arial" w:eastAsia="Times New Roman" w:hAnsi="Arial" w:cs="Arial"/>
          <w:sz w:val="24"/>
          <w:szCs w:val="24"/>
          <w:lang w:eastAsia="cs-CZ"/>
        </w:rPr>
        <w:t xml:space="preserve">(23 osob). Jednotlivě byli zjištěni občané dalších členských států, jako například občané Polska, Lotyšska nebo Estonska. </w:t>
      </w:r>
    </w:p>
    <w:p w:rsidR="00685169" w:rsidRPr="00664081" w:rsidRDefault="00685169" w:rsidP="00D451FA">
      <w:pPr>
        <w:spacing w:before="120" w:after="0"/>
        <w:ind w:right="170"/>
        <w:contextualSpacing/>
        <w:jc w:val="both"/>
        <w:rPr>
          <w:rFonts w:ascii="Arial" w:eastAsia="Times New Roman" w:hAnsi="Arial" w:cs="Arial"/>
          <w:sz w:val="24"/>
          <w:szCs w:val="24"/>
          <w:lang w:eastAsia="cs-CZ"/>
        </w:rPr>
      </w:pPr>
    </w:p>
    <w:p w:rsidR="00685169" w:rsidRPr="00664081" w:rsidRDefault="00685169" w:rsidP="00094AA0">
      <w:pPr>
        <w:spacing w:before="120" w:after="0"/>
        <w:contextualSpacing/>
        <w:jc w:val="center"/>
        <w:rPr>
          <w:rFonts w:ascii="Arial" w:eastAsia="Times New Roman" w:hAnsi="Arial" w:cs="Arial"/>
          <w:sz w:val="24"/>
          <w:szCs w:val="24"/>
          <w:u w:val="single"/>
          <w:lang w:eastAsia="cs-CZ"/>
        </w:rPr>
      </w:pPr>
      <w:r w:rsidRPr="00664081">
        <w:rPr>
          <w:rFonts w:ascii="Arial" w:eastAsia="Times New Roman" w:hAnsi="Arial" w:cs="Arial"/>
          <w:sz w:val="24"/>
          <w:szCs w:val="24"/>
          <w:u w:val="single"/>
          <w:lang w:eastAsia="cs-CZ"/>
        </w:rPr>
        <w:t>Nelegálně zaměstnaní občané státu EU – nejčetnější státní příslušnosti</w:t>
      </w:r>
    </w:p>
    <w:tbl>
      <w:tblPr>
        <w:tblW w:w="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210"/>
        <w:gridCol w:w="1960"/>
      </w:tblGrid>
      <w:tr w:rsidR="00685169" w:rsidRPr="00664081" w:rsidTr="00324EA3">
        <w:trPr>
          <w:trHeight w:val="402"/>
          <w:jc w:val="center"/>
        </w:trPr>
        <w:tc>
          <w:tcPr>
            <w:tcW w:w="2210" w:type="dxa"/>
            <w:shd w:val="clear" w:color="auto" w:fill="DBE5F1" w:themeFill="accent1" w:themeFillTint="33"/>
            <w:noWrap/>
            <w:vAlign w:val="bottom"/>
            <w:hideMark/>
          </w:tcPr>
          <w:p w:rsidR="00685169" w:rsidRPr="00664081" w:rsidRDefault="00685169" w:rsidP="00D451FA">
            <w:pPr>
              <w:spacing w:before="100" w:beforeAutospacing="1" w:after="100" w:afterAutospacing="1" w:line="360" w:lineRule="auto"/>
              <w:ind w:right="170"/>
              <w:contextualSpacing/>
              <w:jc w:val="both"/>
              <w:rPr>
                <w:rFonts w:ascii="Arial" w:eastAsia="Times New Roman" w:hAnsi="Arial" w:cs="Arial"/>
                <w:b/>
                <w:bCs/>
                <w:sz w:val="24"/>
                <w:szCs w:val="24"/>
                <w:lang w:eastAsia="cs-CZ"/>
              </w:rPr>
            </w:pPr>
            <w:r w:rsidRPr="00664081">
              <w:rPr>
                <w:rFonts w:ascii="Arial" w:eastAsia="Times New Roman" w:hAnsi="Arial" w:cs="Arial"/>
                <w:b/>
                <w:bCs/>
                <w:sz w:val="24"/>
                <w:szCs w:val="24"/>
                <w:lang w:eastAsia="cs-CZ"/>
              </w:rPr>
              <w:t>Státní příslušnost</w:t>
            </w:r>
          </w:p>
        </w:tc>
        <w:tc>
          <w:tcPr>
            <w:tcW w:w="1960" w:type="dxa"/>
            <w:shd w:val="clear" w:color="auto" w:fill="DBE5F1" w:themeFill="accent1" w:themeFillTint="33"/>
            <w:noWrap/>
            <w:vAlign w:val="bottom"/>
            <w:hideMark/>
          </w:tcPr>
          <w:p w:rsidR="00685169" w:rsidRPr="00664081" w:rsidRDefault="00685169" w:rsidP="00D451FA">
            <w:pPr>
              <w:spacing w:before="100" w:beforeAutospacing="1" w:after="100" w:afterAutospacing="1" w:line="360" w:lineRule="auto"/>
              <w:ind w:right="170"/>
              <w:contextualSpacing/>
              <w:jc w:val="both"/>
              <w:rPr>
                <w:rFonts w:ascii="Arial" w:eastAsia="Times New Roman" w:hAnsi="Arial" w:cs="Arial"/>
                <w:b/>
                <w:bCs/>
                <w:sz w:val="24"/>
                <w:szCs w:val="24"/>
                <w:lang w:eastAsia="cs-CZ"/>
              </w:rPr>
            </w:pPr>
            <w:r w:rsidRPr="00664081">
              <w:rPr>
                <w:rFonts w:ascii="Arial" w:eastAsia="Times New Roman" w:hAnsi="Arial" w:cs="Arial"/>
                <w:b/>
                <w:bCs/>
                <w:sz w:val="24"/>
                <w:szCs w:val="24"/>
                <w:lang w:eastAsia="cs-CZ"/>
              </w:rPr>
              <w:t xml:space="preserve">Počet NLZ osob </w:t>
            </w:r>
          </w:p>
        </w:tc>
      </w:tr>
      <w:tr w:rsidR="00685169" w:rsidRPr="00664081" w:rsidTr="00324EA3">
        <w:trPr>
          <w:trHeight w:val="402"/>
          <w:jc w:val="center"/>
        </w:trPr>
        <w:tc>
          <w:tcPr>
            <w:tcW w:w="2210" w:type="dxa"/>
            <w:shd w:val="clear" w:color="auto" w:fill="auto"/>
            <w:noWrap/>
            <w:vAlign w:val="bottom"/>
            <w:hideMark/>
          </w:tcPr>
          <w:p w:rsidR="00685169" w:rsidRPr="00664081" w:rsidRDefault="00685169" w:rsidP="00D451FA">
            <w:pPr>
              <w:spacing w:before="100" w:beforeAutospacing="1" w:after="100" w:afterAutospacing="1" w:line="360" w:lineRule="auto"/>
              <w:ind w:right="170"/>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Slovensko</w:t>
            </w:r>
          </w:p>
        </w:tc>
        <w:tc>
          <w:tcPr>
            <w:tcW w:w="1960" w:type="dxa"/>
            <w:shd w:val="clear" w:color="auto" w:fill="auto"/>
            <w:noWrap/>
            <w:vAlign w:val="bottom"/>
            <w:hideMark/>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sz w:val="24"/>
                <w:szCs w:val="24"/>
                <w:lang w:eastAsia="cs-CZ"/>
              </w:rPr>
            </w:pPr>
            <w:r w:rsidRPr="00664081">
              <w:rPr>
                <w:rFonts w:ascii="Arial" w:eastAsia="Times New Roman" w:hAnsi="Arial" w:cs="Arial"/>
                <w:sz w:val="24"/>
                <w:szCs w:val="24"/>
                <w:lang w:eastAsia="cs-CZ"/>
              </w:rPr>
              <w:t>108</w:t>
            </w:r>
          </w:p>
        </w:tc>
      </w:tr>
      <w:tr w:rsidR="00685169" w:rsidRPr="00664081" w:rsidTr="00324EA3">
        <w:trPr>
          <w:trHeight w:val="402"/>
          <w:jc w:val="center"/>
        </w:trPr>
        <w:tc>
          <w:tcPr>
            <w:tcW w:w="2210" w:type="dxa"/>
            <w:shd w:val="clear" w:color="auto" w:fill="auto"/>
            <w:noWrap/>
            <w:vAlign w:val="bottom"/>
            <w:hideMark/>
          </w:tcPr>
          <w:p w:rsidR="00685169" w:rsidRPr="00664081" w:rsidRDefault="00685169" w:rsidP="00D451FA">
            <w:pPr>
              <w:spacing w:before="100" w:beforeAutospacing="1" w:after="100" w:afterAutospacing="1" w:line="360" w:lineRule="auto"/>
              <w:ind w:right="170"/>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Rumunsko</w:t>
            </w:r>
          </w:p>
        </w:tc>
        <w:tc>
          <w:tcPr>
            <w:tcW w:w="1960" w:type="dxa"/>
            <w:shd w:val="clear" w:color="auto" w:fill="auto"/>
            <w:noWrap/>
            <w:vAlign w:val="bottom"/>
            <w:hideMark/>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sz w:val="24"/>
                <w:szCs w:val="24"/>
                <w:lang w:eastAsia="cs-CZ"/>
              </w:rPr>
            </w:pPr>
            <w:r w:rsidRPr="00664081">
              <w:rPr>
                <w:rFonts w:ascii="Arial" w:eastAsia="Times New Roman" w:hAnsi="Arial" w:cs="Arial"/>
                <w:sz w:val="24"/>
                <w:szCs w:val="24"/>
                <w:lang w:eastAsia="cs-CZ"/>
              </w:rPr>
              <w:t>40</w:t>
            </w:r>
          </w:p>
        </w:tc>
      </w:tr>
      <w:tr w:rsidR="00685169" w:rsidRPr="00664081" w:rsidTr="00324EA3">
        <w:trPr>
          <w:trHeight w:val="402"/>
          <w:jc w:val="center"/>
        </w:trPr>
        <w:tc>
          <w:tcPr>
            <w:tcW w:w="2210" w:type="dxa"/>
            <w:shd w:val="clear" w:color="auto" w:fill="auto"/>
            <w:noWrap/>
            <w:vAlign w:val="bottom"/>
            <w:hideMark/>
          </w:tcPr>
          <w:p w:rsidR="00685169" w:rsidRPr="00664081" w:rsidRDefault="00685169" w:rsidP="00D451FA">
            <w:pPr>
              <w:spacing w:before="100" w:beforeAutospacing="1" w:after="100" w:afterAutospacing="1" w:line="360" w:lineRule="auto"/>
              <w:ind w:right="170"/>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Maďarsko</w:t>
            </w:r>
          </w:p>
        </w:tc>
        <w:tc>
          <w:tcPr>
            <w:tcW w:w="1960" w:type="dxa"/>
            <w:shd w:val="clear" w:color="auto" w:fill="auto"/>
            <w:noWrap/>
            <w:vAlign w:val="bottom"/>
            <w:hideMark/>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sz w:val="24"/>
                <w:szCs w:val="24"/>
                <w:lang w:eastAsia="cs-CZ"/>
              </w:rPr>
            </w:pPr>
            <w:r w:rsidRPr="00664081">
              <w:rPr>
                <w:rFonts w:ascii="Arial" w:eastAsia="Times New Roman" w:hAnsi="Arial" w:cs="Arial"/>
                <w:sz w:val="24"/>
                <w:szCs w:val="24"/>
                <w:lang w:eastAsia="cs-CZ"/>
              </w:rPr>
              <w:t>23</w:t>
            </w:r>
          </w:p>
        </w:tc>
      </w:tr>
      <w:tr w:rsidR="00685169" w:rsidRPr="00664081" w:rsidTr="00324EA3">
        <w:trPr>
          <w:trHeight w:val="402"/>
          <w:jc w:val="center"/>
        </w:trPr>
        <w:tc>
          <w:tcPr>
            <w:tcW w:w="2210" w:type="dxa"/>
            <w:shd w:val="clear" w:color="auto" w:fill="auto"/>
            <w:noWrap/>
            <w:vAlign w:val="bottom"/>
            <w:hideMark/>
          </w:tcPr>
          <w:p w:rsidR="00685169" w:rsidRPr="00664081" w:rsidRDefault="00685169" w:rsidP="00D451FA">
            <w:pPr>
              <w:spacing w:before="100" w:beforeAutospacing="1" w:after="100" w:afterAutospacing="1" w:line="360" w:lineRule="auto"/>
              <w:ind w:right="170"/>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Bulharsko</w:t>
            </w:r>
          </w:p>
        </w:tc>
        <w:tc>
          <w:tcPr>
            <w:tcW w:w="1960" w:type="dxa"/>
            <w:shd w:val="clear" w:color="auto" w:fill="auto"/>
            <w:noWrap/>
            <w:vAlign w:val="bottom"/>
            <w:hideMark/>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sz w:val="24"/>
                <w:szCs w:val="24"/>
                <w:lang w:eastAsia="cs-CZ"/>
              </w:rPr>
            </w:pPr>
            <w:r w:rsidRPr="00664081">
              <w:rPr>
                <w:rFonts w:ascii="Arial" w:eastAsia="Times New Roman" w:hAnsi="Arial" w:cs="Arial"/>
                <w:sz w:val="24"/>
                <w:szCs w:val="24"/>
                <w:lang w:eastAsia="cs-CZ"/>
              </w:rPr>
              <w:t>15</w:t>
            </w:r>
          </w:p>
        </w:tc>
      </w:tr>
    </w:tbl>
    <w:p w:rsidR="00685169" w:rsidRPr="00664081" w:rsidRDefault="00685169" w:rsidP="00D451FA">
      <w:pPr>
        <w:spacing w:before="120" w:after="120" w:line="360" w:lineRule="auto"/>
        <w:ind w:right="170"/>
        <w:contextualSpacing/>
        <w:jc w:val="both"/>
        <w:rPr>
          <w:rFonts w:ascii="Arial" w:eastAsia="Times New Roman" w:hAnsi="Arial" w:cs="Arial"/>
          <w:sz w:val="24"/>
          <w:szCs w:val="24"/>
          <w:lang w:eastAsia="cs-CZ"/>
        </w:rPr>
      </w:pPr>
    </w:p>
    <w:p w:rsidR="00685169" w:rsidRPr="00664081" w:rsidRDefault="00685169" w:rsidP="00D451FA">
      <w:pPr>
        <w:spacing w:before="120" w:after="0"/>
        <w:ind w:right="170"/>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Nelegálně pracující osoby byly nejčastěji identifikovány na pracovištích zaměstnavatelů v sektoru stavebnictví (20,2</w:t>
      </w:r>
      <w:r w:rsidR="00C10262">
        <w:rPr>
          <w:rFonts w:ascii="Arial" w:eastAsia="Times New Roman" w:hAnsi="Arial" w:cs="Arial"/>
          <w:sz w:val="24"/>
          <w:szCs w:val="24"/>
          <w:lang w:eastAsia="cs-CZ"/>
        </w:rPr>
        <w:t xml:space="preserve"> </w:t>
      </w:r>
      <w:r w:rsidRPr="00664081">
        <w:rPr>
          <w:rFonts w:ascii="Arial" w:eastAsia="Times New Roman" w:hAnsi="Arial" w:cs="Arial"/>
          <w:sz w:val="24"/>
          <w:szCs w:val="24"/>
          <w:lang w:eastAsia="cs-CZ"/>
        </w:rPr>
        <w:t>% z celko</w:t>
      </w:r>
      <w:r w:rsidR="00C10262">
        <w:rPr>
          <w:rFonts w:ascii="Arial" w:eastAsia="Times New Roman" w:hAnsi="Arial" w:cs="Arial"/>
          <w:sz w:val="24"/>
          <w:szCs w:val="24"/>
          <w:lang w:eastAsia="cs-CZ"/>
        </w:rPr>
        <w:t>vého počtu zjištěných osob</w:t>
      </w:r>
      <w:r w:rsidRPr="00664081">
        <w:rPr>
          <w:rFonts w:ascii="Arial" w:eastAsia="Times New Roman" w:hAnsi="Arial" w:cs="Arial"/>
          <w:sz w:val="24"/>
          <w:szCs w:val="24"/>
          <w:lang w:eastAsia="cs-CZ"/>
        </w:rPr>
        <w:t>), zpracovatelského průmyslu (14,2</w:t>
      </w:r>
      <w:r w:rsidR="00C10262">
        <w:rPr>
          <w:rFonts w:ascii="Arial" w:eastAsia="Times New Roman" w:hAnsi="Arial" w:cs="Arial"/>
          <w:sz w:val="24"/>
          <w:szCs w:val="24"/>
          <w:lang w:eastAsia="cs-CZ"/>
        </w:rPr>
        <w:t xml:space="preserve"> </w:t>
      </w:r>
      <w:r w:rsidRPr="00664081">
        <w:rPr>
          <w:rFonts w:ascii="Arial" w:eastAsia="Times New Roman" w:hAnsi="Arial" w:cs="Arial"/>
          <w:sz w:val="24"/>
          <w:szCs w:val="24"/>
          <w:lang w:eastAsia="cs-CZ"/>
        </w:rPr>
        <w:t>% z celkového počtu zjištěných osob) a</w:t>
      </w:r>
      <w:r w:rsidR="00533ADA">
        <w:rPr>
          <w:rFonts w:ascii="Arial" w:eastAsia="Times New Roman" w:hAnsi="Arial" w:cs="Arial"/>
          <w:sz w:val="24"/>
          <w:szCs w:val="24"/>
          <w:lang w:eastAsia="cs-CZ"/>
        </w:rPr>
        <w:t> </w:t>
      </w:r>
      <w:r w:rsidRPr="00664081">
        <w:rPr>
          <w:rFonts w:ascii="Arial" w:eastAsia="Times New Roman" w:hAnsi="Arial" w:cs="Arial"/>
          <w:sz w:val="24"/>
          <w:szCs w:val="24"/>
          <w:lang w:eastAsia="cs-CZ"/>
        </w:rPr>
        <w:t>velkoobchodu a maloobchodu, opravy a údržby motorových vozidel (11</w:t>
      </w:r>
      <w:r w:rsidR="00C10262">
        <w:rPr>
          <w:rFonts w:ascii="Arial" w:eastAsia="Times New Roman" w:hAnsi="Arial" w:cs="Arial"/>
          <w:sz w:val="24"/>
          <w:szCs w:val="24"/>
          <w:lang w:eastAsia="cs-CZ"/>
        </w:rPr>
        <w:t xml:space="preserve"> </w:t>
      </w:r>
      <w:r w:rsidRPr="00664081">
        <w:rPr>
          <w:rFonts w:ascii="Arial" w:eastAsia="Times New Roman" w:hAnsi="Arial" w:cs="Arial"/>
          <w:sz w:val="24"/>
          <w:szCs w:val="24"/>
          <w:lang w:eastAsia="cs-CZ"/>
        </w:rPr>
        <w:t xml:space="preserve">% z celkového počtu zjištěných osob). Pouze nepatrný pokles počtu zjištěných nelegálně pracujících osob oproti předchozím letům byl zaznamenán v sektoru ubytování, stravování a pohostinství.  </w:t>
      </w:r>
    </w:p>
    <w:p w:rsidR="00685169" w:rsidRDefault="00685169" w:rsidP="00D451FA">
      <w:pPr>
        <w:spacing w:before="120" w:after="0"/>
        <w:ind w:right="170"/>
        <w:contextualSpacing/>
        <w:jc w:val="both"/>
        <w:rPr>
          <w:rFonts w:ascii="Arial" w:eastAsia="Times New Roman" w:hAnsi="Arial" w:cs="Arial"/>
          <w:sz w:val="24"/>
          <w:szCs w:val="24"/>
          <w:lang w:eastAsia="cs-CZ"/>
        </w:rPr>
      </w:pPr>
    </w:p>
    <w:p w:rsidR="00094AA0" w:rsidRDefault="00094AA0" w:rsidP="00D451FA">
      <w:pPr>
        <w:spacing w:before="120" w:after="0"/>
        <w:ind w:right="170"/>
        <w:contextualSpacing/>
        <w:jc w:val="both"/>
        <w:rPr>
          <w:rFonts w:ascii="Arial" w:eastAsia="Times New Roman" w:hAnsi="Arial" w:cs="Arial"/>
          <w:sz w:val="24"/>
          <w:szCs w:val="24"/>
          <w:lang w:eastAsia="cs-CZ"/>
        </w:rPr>
      </w:pPr>
    </w:p>
    <w:p w:rsidR="00094AA0" w:rsidRDefault="00094AA0" w:rsidP="00D451FA">
      <w:pPr>
        <w:spacing w:before="120" w:after="0"/>
        <w:ind w:right="170"/>
        <w:contextualSpacing/>
        <w:jc w:val="both"/>
        <w:rPr>
          <w:rFonts w:ascii="Arial" w:eastAsia="Times New Roman" w:hAnsi="Arial" w:cs="Arial"/>
          <w:sz w:val="24"/>
          <w:szCs w:val="24"/>
          <w:lang w:eastAsia="cs-CZ"/>
        </w:rPr>
      </w:pPr>
    </w:p>
    <w:p w:rsidR="00094AA0" w:rsidRDefault="00094AA0" w:rsidP="00D451FA">
      <w:pPr>
        <w:spacing w:before="120" w:after="0"/>
        <w:ind w:right="170"/>
        <w:contextualSpacing/>
        <w:jc w:val="both"/>
        <w:rPr>
          <w:rFonts w:ascii="Arial" w:eastAsia="Times New Roman" w:hAnsi="Arial" w:cs="Arial"/>
          <w:sz w:val="24"/>
          <w:szCs w:val="24"/>
          <w:lang w:eastAsia="cs-CZ"/>
        </w:rPr>
      </w:pPr>
    </w:p>
    <w:p w:rsidR="00094AA0" w:rsidRDefault="00094AA0" w:rsidP="00D451FA">
      <w:pPr>
        <w:spacing w:before="120" w:after="0"/>
        <w:ind w:right="170"/>
        <w:contextualSpacing/>
        <w:jc w:val="both"/>
        <w:rPr>
          <w:rFonts w:ascii="Arial" w:eastAsia="Times New Roman" w:hAnsi="Arial" w:cs="Arial"/>
          <w:sz w:val="24"/>
          <w:szCs w:val="24"/>
          <w:lang w:eastAsia="cs-CZ"/>
        </w:rPr>
      </w:pPr>
    </w:p>
    <w:p w:rsidR="00094AA0" w:rsidRDefault="00094AA0" w:rsidP="00D451FA">
      <w:pPr>
        <w:spacing w:before="120" w:after="0"/>
        <w:ind w:right="170"/>
        <w:contextualSpacing/>
        <w:jc w:val="both"/>
        <w:rPr>
          <w:rFonts w:ascii="Arial" w:eastAsia="Times New Roman" w:hAnsi="Arial" w:cs="Arial"/>
          <w:sz w:val="24"/>
          <w:szCs w:val="24"/>
          <w:lang w:eastAsia="cs-CZ"/>
        </w:rPr>
      </w:pPr>
    </w:p>
    <w:p w:rsidR="00094AA0" w:rsidRDefault="00094AA0" w:rsidP="00D451FA">
      <w:pPr>
        <w:spacing w:before="120" w:after="0"/>
        <w:ind w:right="170"/>
        <w:contextualSpacing/>
        <w:jc w:val="both"/>
        <w:rPr>
          <w:rFonts w:ascii="Arial" w:eastAsia="Times New Roman" w:hAnsi="Arial" w:cs="Arial"/>
          <w:sz w:val="24"/>
          <w:szCs w:val="24"/>
          <w:lang w:eastAsia="cs-CZ"/>
        </w:rPr>
      </w:pPr>
    </w:p>
    <w:p w:rsidR="00094AA0" w:rsidRDefault="00094AA0" w:rsidP="00D451FA">
      <w:pPr>
        <w:spacing w:before="120" w:after="0"/>
        <w:ind w:right="170"/>
        <w:contextualSpacing/>
        <w:jc w:val="both"/>
        <w:rPr>
          <w:rFonts w:ascii="Arial" w:eastAsia="Times New Roman" w:hAnsi="Arial" w:cs="Arial"/>
          <w:sz w:val="24"/>
          <w:szCs w:val="24"/>
          <w:lang w:eastAsia="cs-CZ"/>
        </w:rPr>
      </w:pPr>
    </w:p>
    <w:p w:rsidR="00094AA0" w:rsidRDefault="00094AA0" w:rsidP="00D451FA">
      <w:pPr>
        <w:spacing w:before="120" w:after="0"/>
        <w:ind w:right="170"/>
        <w:contextualSpacing/>
        <w:jc w:val="both"/>
        <w:rPr>
          <w:rFonts w:ascii="Arial" w:eastAsia="Times New Roman" w:hAnsi="Arial" w:cs="Arial"/>
          <w:sz w:val="24"/>
          <w:szCs w:val="24"/>
          <w:lang w:eastAsia="cs-CZ"/>
        </w:rPr>
      </w:pPr>
    </w:p>
    <w:p w:rsidR="00094AA0" w:rsidRDefault="00094AA0" w:rsidP="00D451FA">
      <w:pPr>
        <w:spacing w:before="120" w:after="0"/>
        <w:ind w:right="170"/>
        <w:contextualSpacing/>
        <w:jc w:val="both"/>
        <w:rPr>
          <w:rFonts w:ascii="Arial" w:eastAsia="Times New Roman" w:hAnsi="Arial" w:cs="Arial"/>
          <w:sz w:val="24"/>
          <w:szCs w:val="24"/>
          <w:lang w:eastAsia="cs-CZ"/>
        </w:rPr>
      </w:pPr>
    </w:p>
    <w:p w:rsidR="00094AA0" w:rsidRDefault="00094AA0" w:rsidP="00D451FA">
      <w:pPr>
        <w:spacing w:before="120" w:after="0"/>
        <w:ind w:right="170"/>
        <w:contextualSpacing/>
        <w:jc w:val="both"/>
        <w:rPr>
          <w:rFonts w:ascii="Arial" w:eastAsia="Times New Roman" w:hAnsi="Arial" w:cs="Arial"/>
          <w:sz w:val="24"/>
          <w:szCs w:val="24"/>
          <w:lang w:eastAsia="cs-CZ"/>
        </w:rPr>
      </w:pPr>
    </w:p>
    <w:p w:rsidR="001A33DF" w:rsidRDefault="001A33DF" w:rsidP="00D451FA">
      <w:pPr>
        <w:spacing w:before="120" w:after="0"/>
        <w:ind w:right="170"/>
        <w:contextualSpacing/>
        <w:jc w:val="both"/>
        <w:rPr>
          <w:rFonts w:ascii="Arial" w:eastAsia="Times New Roman" w:hAnsi="Arial" w:cs="Arial"/>
          <w:sz w:val="24"/>
          <w:szCs w:val="24"/>
          <w:lang w:eastAsia="cs-CZ"/>
        </w:rPr>
      </w:pPr>
    </w:p>
    <w:p w:rsidR="001A33DF" w:rsidRDefault="001A33DF" w:rsidP="00D451FA">
      <w:pPr>
        <w:spacing w:before="120" w:after="0"/>
        <w:ind w:right="170"/>
        <w:contextualSpacing/>
        <w:jc w:val="both"/>
        <w:rPr>
          <w:rFonts w:ascii="Arial" w:eastAsia="Times New Roman" w:hAnsi="Arial" w:cs="Arial"/>
          <w:sz w:val="24"/>
          <w:szCs w:val="24"/>
          <w:lang w:eastAsia="cs-CZ"/>
        </w:rPr>
      </w:pPr>
    </w:p>
    <w:p w:rsidR="001A33DF" w:rsidRDefault="001A33DF" w:rsidP="00D451FA">
      <w:pPr>
        <w:spacing w:before="120" w:after="0"/>
        <w:ind w:right="170"/>
        <w:contextualSpacing/>
        <w:jc w:val="both"/>
        <w:rPr>
          <w:rFonts w:ascii="Arial" w:eastAsia="Times New Roman" w:hAnsi="Arial" w:cs="Arial"/>
          <w:sz w:val="24"/>
          <w:szCs w:val="24"/>
          <w:lang w:eastAsia="cs-CZ"/>
        </w:rPr>
      </w:pPr>
    </w:p>
    <w:p w:rsidR="001A33DF" w:rsidRDefault="001A33DF" w:rsidP="00D451FA">
      <w:pPr>
        <w:spacing w:before="120" w:after="0"/>
        <w:ind w:right="170"/>
        <w:contextualSpacing/>
        <w:jc w:val="both"/>
        <w:rPr>
          <w:rFonts w:ascii="Arial" w:eastAsia="Times New Roman" w:hAnsi="Arial" w:cs="Arial"/>
          <w:sz w:val="24"/>
          <w:szCs w:val="24"/>
          <w:lang w:eastAsia="cs-CZ"/>
        </w:rPr>
      </w:pPr>
    </w:p>
    <w:p w:rsidR="001A33DF" w:rsidRPr="00664081" w:rsidRDefault="001A33DF" w:rsidP="00D451FA">
      <w:pPr>
        <w:spacing w:before="120" w:after="0"/>
        <w:ind w:right="170"/>
        <w:contextualSpacing/>
        <w:jc w:val="both"/>
        <w:rPr>
          <w:rFonts w:ascii="Arial" w:eastAsia="Times New Roman" w:hAnsi="Arial" w:cs="Arial"/>
          <w:sz w:val="24"/>
          <w:szCs w:val="24"/>
          <w:lang w:eastAsia="cs-CZ"/>
        </w:rPr>
      </w:pPr>
    </w:p>
    <w:p w:rsidR="00685169" w:rsidRPr="00664081" w:rsidRDefault="00685169" w:rsidP="00094AA0">
      <w:pPr>
        <w:spacing w:before="120" w:after="0"/>
        <w:contextualSpacing/>
        <w:jc w:val="center"/>
        <w:rPr>
          <w:rFonts w:ascii="Arial" w:eastAsia="Times New Roman" w:hAnsi="Arial" w:cs="Arial"/>
          <w:sz w:val="24"/>
          <w:szCs w:val="24"/>
          <w:u w:val="single"/>
          <w:lang w:eastAsia="cs-CZ"/>
        </w:rPr>
      </w:pPr>
      <w:r w:rsidRPr="00664081">
        <w:rPr>
          <w:rFonts w:ascii="Arial" w:eastAsia="Times New Roman" w:hAnsi="Arial" w:cs="Arial"/>
          <w:sz w:val="24"/>
          <w:szCs w:val="24"/>
          <w:u w:val="single"/>
          <w:lang w:eastAsia="cs-CZ"/>
        </w:rPr>
        <w:lastRenderedPageBreak/>
        <w:t>Četnost nelegálního zaměstnávání s ohledem na obor činnosti zaměstnavatele</w:t>
      </w:r>
    </w:p>
    <w:p w:rsidR="00685169" w:rsidRPr="00664081" w:rsidRDefault="00685169" w:rsidP="00313A5A">
      <w:pPr>
        <w:spacing w:before="120" w:after="160" w:line="259" w:lineRule="auto"/>
        <w:ind w:right="170"/>
        <w:contextualSpacing/>
        <w:jc w:val="center"/>
        <w:rPr>
          <w:rFonts w:ascii="Arial" w:eastAsia="Times New Roman" w:hAnsi="Arial" w:cs="Arial"/>
          <w:sz w:val="24"/>
          <w:szCs w:val="24"/>
          <w:lang w:eastAsia="cs-CZ"/>
        </w:rPr>
      </w:pPr>
      <w:r w:rsidRPr="00664081">
        <w:rPr>
          <w:rFonts w:ascii="Arial" w:eastAsia="Times New Roman" w:hAnsi="Arial" w:cs="Arial"/>
          <w:noProof/>
          <w:sz w:val="24"/>
          <w:szCs w:val="24"/>
          <w:lang w:eastAsia="cs-CZ"/>
        </w:rPr>
        <w:drawing>
          <wp:inline distT="0" distB="0" distL="0" distR="0">
            <wp:extent cx="4695825" cy="2910221"/>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09899" cy="2918944"/>
                    </a:xfrm>
                    <a:prstGeom prst="rect">
                      <a:avLst/>
                    </a:prstGeom>
                    <a:noFill/>
                  </pic:spPr>
                </pic:pic>
              </a:graphicData>
            </a:graphic>
          </wp:inline>
        </w:drawing>
      </w:r>
    </w:p>
    <w:p w:rsidR="00685169" w:rsidRDefault="00685169" w:rsidP="00D451FA">
      <w:pPr>
        <w:spacing w:before="120" w:after="0"/>
        <w:ind w:right="170"/>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Cizinci v roce 2016 nejčastěji nelegálně pracovali v</w:t>
      </w:r>
      <w:r w:rsidRPr="00664081">
        <w:rPr>
          <w:rFonts w:ascii="Arial" w:eastAsia="Times New Roman" w:hAnsi="Arial" w:cs="Arial"/>
          <w:b/>
          <w:bCs/>
          <w:sz w:val="24"/>
          <w:szCs w:val="24"/>
          <w:lang w:eastAsia="cs-CZ"/>
        </w:rPr>
        <w:t> </w:t>
      </w:r>
      <w:r w:rsidRPr="00664081">
        <w:rPr>
          <w:rFonts w:ascii="Arial" w:eastAsia="Times New Roman" w:hAnsi="Arial" w:cs="Arial"/>
          <w:bCs/>
          <w:sz w:val="24"/>
          <w:szCs w:val="24"/>
          <w:lang w:eastAsia="cs-CZ"/>
        </w:rPr>
        <w:t>sektoru</w:t>
      </w:r>
      <w:r w:rsidRPr="00664081">
        <w:rPr>
          <w:rFonts w:ascii="Arial" w:eastAsia="Times New Roman" w:hAnsi="Arial" w:cs="Arial"/>
          <w:b/>
          <w:bCs/>
          <w:sz w:val="24"/>
          <w:szCs w:val="24"/>
          <w:lang w:eastAsia="cs-CZ"/>
        </w:rPr>
        <w:t xml:space="preserve"> stavebnictví</w:t>
      </w:r>
      <w:r w:rsidRPr="00664081">
        <w:rPr>
          <w:rFonts w:ascii="Arial" w:eastAsia="Times New Roman" w:hAnsi="Arial" w:cs="Arial"/>
          <w:sz w:val="24"/>
          <w:szCs w:val="24"/>
          <w:lang w:eastAsia="cs-CZ"/>
        </w:rPr>
        <w:t xml:space="preserve"> (277 zjištěných osob), </w:t>
      </w:r>
      <w:r w:rsidRPr="00664081">
        <w:rPr>
          <w:rFonts w:ascii="Arial" w:eastAsia="Times New Roman" w:hAnsi="Arial" w:cs="Arial"/>
          <w:b/>
          <w:bCs/>
          <w:sz w:val="24"/>
          <w:szCs w:val="24"/>
          <w:lang w:eastAsia="cs-CZ"/>
        </w:rPr>
        <w:t>zpracovatelský průmysl</w:t>
      </w:r>
      <w:r w:rsidRPr="00664081">
        <w:rPr>
          <w:rFonts w:ascii="Arial" w:eastAsia="Times New Roman" w:hAnsi="Arial" w:cs="Arial"/>
          <w:sz w:val="24"/>
          <w:szCs w:val="24"/>
          <w:lang w:eastAsia="cs-CZ"/>
        </w:rPr>
        <w:t xml:space="preserve"> (199 osob), </w:t>
      </w:r>
      <w:r w:rsidRPr="00664081">
        <w:rPr>
          <w:rFonts w:ascii="Arial" w:eastAsia="Times New Roman" w:hAnsi="Arial" w:cs="Arial"/>
          <w:b/>
          <w:bCs/>
          <w:sz w:val="24"/>
          <w:szCs w:val="24"/>
          <w:lang w:eastAsia="cs-CZ"/>
        </w:rPr>
        <w:t>profesní, vědecké a</w:t>
      </w:r>
      <w:r w:rsidR="00DD539B">
        <w:rPr>
          <w:rFonts w:ascii="Arial" w:eastAsia="Times New Roman" w:hAnsi="Arial" w:cs="Arial"/>
          <w:b/>
          <w:bCs/>
          <w:sz w:val="24"/>
          <w:szCs w:val="24"/>
          <w:lang w:eastAsia="cs-CZ"/>
        </w:rPr>
        <w:t> </w:t>
      </w:r>
      <w:r w:rsidRPr="00664081">
        <w:rPr>
          <w:rFonts w:ascii="Arial" w:eastAsia="Times New Roman" w:hAnsi="Arial" w:cs="Arial"/>
          <w:b/>
          <w:bCs/>
          <w:sz w:val="24"/>
          <w:szCs w:val="24"/>
          <w:lang w:eastAsia="cs-CZ"/>
        </w:rPr>
        <w:t>technické činnosti</w:t>
      </w:r>
      <w:r w:rsidRPr="00664081">
        <w:rPr>
          <w:rFonts w:ascii="Arial" w:eastAsia="Times New Roman" w:hAnsi="Arial" w:cs="Arial"/>
          <w:sz w:val="24"/>
          <w:szCs w:val="24"/>
          <w:lang w:eastAsia="cs-CZ"/>
        </w:rPr>
        <w:t xml:space="preserve"> (183 osob),</w:t>
      </w:r>
      <w:r w:rsidRPr="00664081">
        <w:rPr>
          <w:rFonts w:ascii="Arial" w:eastAsia="Times New Roman" w:hAnsi="Arial" w:cs="Arial"/>
          <w:b/>
          <w:bCs/>
          <w:sz w:val="24"/>
          <w:szCs w:val="24"/>
          <w:lang w:eastAsia="cs-CZ"/>
        </w:rPr>
        <w:t xml:space="preserve"> doprava a skladování </w:t>
      </w:r>
      <w:r w:rsidRPr="00664081">
        <w:rPr>
          <w:rFonts w:ascii="Arial" w:eastAsia="Times New Roman" w:hAnsi="Arial" w:cs="Arial"/>
          <w:sz w:val="24"/>
          <w:szCs w:val="24"/>
          <w:lang w:eastAsia="cs-CZ"/>
        </w:rPr>
        <w:t xml:space="preserve">(138 zjištěných osob), </w:t>
      </w:r>
      <w:r w:rsidRPr="00664081">
        <w:rPr>
          <w:rFonts w:ascii="Arial" w:eastAsia="Times New Roman" w:hAnsi="Arial" w:cs="Arial"/>
          <w:b/>
          <w:bCs/>
          <w:sz w:val="24"/>
          <w:szCs w:val="24"/>
          <w:lang w:eastAsia="cs-CZ"/>
        </w:rPr>
        <w:t xml:space="preserve">velkoobchod a maloobchod </w:t>
      </w:r>
      <w:r w:rsidRPr="00664081">
        <w:rPr>
          <w:rFonts w:ascii="Arial" w:eastAsia="Times New Roman" w:hAnsi="Arial" w:cs="Arial"/>
          <w:sz w:val="24"/>
          <w:szCs w:val="24"/>
          <w:lang w:eastAsia="cs-CZ"/>
        </w:rPr>
        <w:t xml:space="preserve">(112 osob), </w:t>
      </w:r>
      <w:r w:rsidRPr="00664081">
        <w:rPr>
          <w:rFonts w:ascii="Arial" w:eastAsia="Times New Roman" w:hAnsi="Arial" w:cs="Arial"/>
          <w:b/>
          <w:bCs/>
          <w:sz w:val="24"/>
          <w:szCs w:val="24"/>
          <w:lang w:eastAsia="cs-CZ"/>
        </w:rPr>
        <w:t>ubytování, stravování a pohostinství</w:t>
      </w:r>
      <w:r w:rsidRPr="00664081">
        <w:rPr>
          <w:rFonts w:ascii="Arial" w:eastAsia="Times New Roman" w:hAnsi="Arial" w:cs="Arial"/>
          <w:sz w:val="24"/>
          <w:szCs w:val="24"/>
          <w:lang w:eastAsia="cs-CZ"/>
        </w:rPr>
        <w:t xml:space="preserve"> (69 osob). </w:t>
      </w:r>
    </w:p>
    <w:p w:rsidR="007D0508" w:rsidRPr="00664081" w:rsidRDefault="007D0508" w:rsidP="00D451FA">
      <w:pPr>
        <w:spacing w:before="120" w:after="0"/>
        <w:ind w:right="170"/>
        <w:contextualSpacing/>
        <w:jc w:val="both"/>
        <w:rPr>
          <w:rFonts w:ascii="Arial" w:eastAsia="Times New Roman" w:hAnsi="Arial" w:cs="Arial"/>
          <w:sz w:val="24"/>
          <w:szCs w:val="24"/>
          <w:lang w:eastAsia="cs-CZ"/>
        </w:rPr>
      </w:pPr>
    </w:p>
    <w:p w:rsidR="00685169" w:rsidRDefault="00685169" w:rsidP="00D451FA">
      <w:pPr>
        <w:spacing w:before="120" w:after="0"/>
        <w:ind w:right="170"/>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 xml:space="preserve">Nejvíce se porušení spočívajících v nelegálním zaměstnávání pracovníků dopouštějí zaměstnavatelé s malým počtem zaměstnanců (kategorie 0 – 9 zaměstnanců, 10 – 49 zaměstnanců) nebo bez přihlášených zaměstnanců. Tento trend se v dlouhodobém časovém horizontu výrazně nemění. </w:t>
      </w:r>
    </w:p>
    <w:p w:rsidR="00664081" w:rsidRPr="00664081" w:rsidRDefault="00664081" w:rsidP="00D451FA">
      <w:pPr>
        <w:spacing w:before="120" w:after="0"/>
        <w:ind w:right="170"/>
        <w:contextualSpacing/>
        <w:jc w:val="both"/>
        <w:rPr>
          <w:rFonts w:ascii="Arial" w:eastAsia="Times New Roman" w:hAnsi="Arial" w:cs="Arial"/>
          <w:sz w:val="24"/>
          <w:szCs w:val="24"/>
          <w:lang w:eastAsia="cs-CZ"/>
        </w:rPr>
      </w:pPr>
    </w:p>
    <w:p w:rsidR="00685169" w:rsidRPr="00664081" w:rsidRDefault="00685169" w:rsidP="00094AA0">
      <w:pPr>
        <w:spacing w:before="120" w:after="0"/>
        <w:contextualSpacing/>
        <w:jc w:val="center"/>
        <w:rPr>
          <w:rFonts w:ascii="Arial" w:eastAsia="Times New Roman" w:hAnsi="Arial" w:cs="Arial"/>
          <w:sz w:val="24"/>
          <w:szCs w:val="24"/>
          <w:u w:val="single"/>
          <w:lang w:eastAsia="cs-CZ"/>
        </w:rPr>
      </w:pPr>
      <w:r w:rsidRPr="00664081">
        <w:rPr>
          <w:rFonts w:ascii="Arial" w:eastAsia="Times New Roman" w:hAnsi="Arial" w:cs="Arial"/>
          <w:sz w:val="24"/>
          <w:szCs w:val="24"/>
          <w:u w:val="single"/>
          <w:lang w:eastAsia="cs-CZ"/>
        </w:rPr>
        <w:t>Četnost nelegálního zaměstnávání s ohledem na velikost zaměstnavatele</w:t>
      </w:r>
    </w:p>
    <w:p w:rsidR="00685169" w:rsidRPr="00664081" w:rsidRDefault="00685169" w:rsidP="00D451FA">
      <w:pPr>
        <w:spacing w:before="120" w:after="120" w:line="360" w:lineRule="auto"/>
        <w:ind w:right="170"/>
        <w:contextualSpacing/>
        <w:jc w:val="center"/>
        <w:rPr>
          <w:rFonts w:ascii="Arial" w:eastAsia="Times New Roman" w:hAnsi="Arial" w:cs="Arial"/>
          <w:color w:val="FF0000"/>
          <w:sz w:val="24"/>
          <w:szCs w:val="24"/>
          <w:lang w:eastAsia="cs-CZ"/>
        </w:rPr>
      </w:pPr>
      <w:r w:rsidRPr="00664081">
        <w:rPr>
          <w:rFonts w:ascii="Arial" w:eastAsia="Times New Roman" w:hAnsi="Arial" w:cs="Arial"/>
          <w:noProof/>
          <w:color w:val="FF0000"/>
          <w:sz w:val="24"/>
          <w:szCs w:val="24"/>
          <w:lang w:eastAsia="cs-CZ"/>
        </w:rPr>
        <w:drawing>
          <wp:inline distT="0" distB="0" distL="0" distR="0">
            <wp:extent cx="5390985" cy="1820849"/>
            <wp:effectExtent l="0" t="0" r="635" b="8255"/>
            <wp:docPr id="6"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5169" w:rsidRPr="00664081" w:rsidRDefault="00685169" w:rsidP="00D451FA">
      <w:pPr>
        <w:spacing w:before="120" w:after="120" w:line="360" w:lineRule="auto"/>
        <w:ind w:right="1"/>
        <w:contextualSpacing/>
        <w:jc w:val="both"/>
        <w:rPr>
          <w:rFonts w:ascii="Arial" w:eastAsia="Times New Roman" w:hAnsi="Arial" w:cs="Arial"/>
          <w:sz w:val="24"/>
          <w:szCs w:val="24"/>
          <w:lang w:eastAsia="cs-CZ"/>
        </w:rPr>
      </w:pPr>
    </w:p>
    <w:p w:rsidR="00685169" w:rsidRDefault="00685169" w:rsidP="00D451FA">
      <w:pPr>
        <w:spacing w:before="120" w:after="0"/>
        <w:ind w:right="1"/>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Cizinci ze třetích zemí v roce 2016 nejčastěji nelegálně pracovali u zaměstnavatelů s</w:t>
      </w:r>
      <w:r w:rsidR="00DD539B">
        <w:rPr>
          <w:rFonts w:ascii="Arial" w:eastAsia="Times New Roman" w:hAnsi="Arial" w:cs="Arial"/>
          <w:sz w:val="24"/>
          <w:szCs w:val="24"/>
          <w:lang w:eastAsia="cs-CZ"/>
        </w:rPr>
        <w:t> </w:t>
      </w:r>
      <w:r w:rsidRPr="00664081">
        <w:rPr>
          <w:rFonts w:ascii="Arial" w:eastAsia="Times New Roman" w:hAnsi="Arial" w:cs="Arial"/>
          <w:sz w:val="24"/>
          <w:szCs w:val="24"/>
          <w:lang w:eastAsia="cs-CZ"/>
        </w:rPr>
        <w:t>1 – 10 zaměstnanci (423 zjištěných cizinců), s 50 – 249 zaměstnanci (204 zjištěných cizinců) a 10 – 49 zaměstnanci (186 zjištěných cizinců).</w:t>
      </w:r>
    </w:p>
    <w:p w:rsidR="007D0508" w:rsidRPr="00664081" w:rsidRDefault="007D0508" w:rsidP="00D451FA">
      <w:pPr>
        <w:spacing w:before="120" w:after="0"/>
        <w:ind w:right="1"/>
        <w:contextualSpacing/>
        <w:jc w:val="both"/>
        <w:rPr>
          <w:rFonts w:ascii="Arial" w:eastAsia="Times New Roman" w:hAnsi="Arial" w:cs="Arial"/>
          <w:sz w:val="24"/>
          <w:szCs w:val="24"/>
          <w:lang w:eastAsia="cs-CZ"/>
        </w:rPr>
      </w:pPr>
    </w:p>
    <w:p w:rsidR="00685169" w:rsidRPr="00094AA0" w:rsidRDefault="00685169" w:rsidP="00094AA0">
      <w:pPr>
        <w:pStyle w:val="Odstavecseseznamem"/>
        <w:keepNext/>
        <w:numPr>
          <w:ilvl w:val="0"/>
          <w:numId w:val="29"/>
        </w:numPr>
        <w:spacing w:after="0"/>
        <w:outlineLvl w:val="3"/>
        <w:rPr>
          <w:rFonts w:cs="Arial"/>
          <w:b/>
          <w:bCs/>
          <w:sz w:val="24"/>
          <w:szCs w:val="24"/>
          <w:u w:val="single"/>
        </w:rPr>
      </w:pPr>
      <w:bookmarkStart w:id="1" w:name="_Toc419486496"/>
      <w:r w:rsidRPr="00094AA0">
        <w:rPr>
          <w:rFonts w:cs="Arial"/>
          <w:b/>
          <w:bCs/>
          <w:sz w:val="24"/>
          <w:szCs w:val="24"/>
          <w:u w:val="single"/>
        </w:rPr>
        <w:lastRenderedPageBreak/>
        <w:t>Sankce uložené v souvislosti s nelegální prací cizinců</w:t>
      </w:r>
      <w:bookmarkEnd w:id="1"/>
    </w:p>
    <w:p w:rsidR="00685169" w:rsidRPr="007D0508" w:rsidRDefault="00685169" w:rsidP="00D451FA">
      <w:pPr>
        <w:spacing w:before="120" w:after="0"/>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 xml:space="preserve">Za porušení právních předpisů, zjištěné v souvislosti s kontrolami nelegálního zaměstnávání uložily orgány inspekce práce v roce 2016 celkem </w:t>
      </w:r>
      <w:r w:rsidRPr="00664081">
        <w:rPr>
          <w:rFonts w:ascii="Arial" w:eastAsia="Times New Roman" w:hAnsi="Arial" w:cs="Arial"/>
          <w:b/>
          <w:sz w:val="24"/>
          <w:szCs w:val="24"/>
          <w:lang w:eastAsia="cs-CZ"/>
        </w:rPr>
        <w:t>725 pokut</w:t>
      </w:r>
      <w:r w:rsidRPr="00664081">
        <w:rPr>
          <w:rFonts w:ascii="Arial" w:eastAsia="Times New Roman" w:hAnsi="Arial" w:cs="Arial"/>
          <w:sz w:val="24"/>
          <w:szCs w:val="24"/>
          <w:lang w:eastAsia="cs-CZ"/>
        </w:rPr>
        <w:t xml:space="preserve"> v souhrnné výši </w:t>
      </w:r>
      <w:r w:rsidRPr="00664081">
        <w:rPr>
          <w:rFonts w:ascii="Arial" w:eastAsia="Times New Roman" w:hAnsi="Arial" w:cs="Arial"/>
          <w:b/>
          <w:sz w:val="24"/>
          <w:szCs w:val="24"/>
          <w:lang w:eastAsia="cs-CZ"/>
        </w:rPr>
        <w:t>75 081 500 Kč</w:t>
      </w:r>
      <w:r w:rsidRPr="00664081">
        <w:rPr>
          <w:rFonts w:ascii="Arial" w:eastAsia="Times New Roman" w:hAnsi="Arial" w:cs="Arial"/>
          <w:sz w:val="24"/>
          <w:szCs w:val="24"/>
          <w:lang w:eastAsia="cs-CZ"/>
        </w:rPr>
        <w:t xml:space="preserve">, přičemž </w:t>
      </w:r>
      <w:r w:rsidRPr="00664081">
        <w:rPr>
          <w:rFonts w:ascii="Arial" w:eastAsia="Times New Roman" w:hAnsi="Arial" w:cs="Arial"/>
          <w:b/>
          <w:sz w:val="24"/>
          <w:szCs w:val="24"/>
          <w:lang w:eastAsia="cs-CZ"/>
        </w:rPr>
        <w:t>494 pokut</w:t>
      </w:r>
      <w:r w:rsidRPr="00664081">
        <w:rPr>
          <w:rFonts w:ascii="Arial" w:eastAsia="Times New Roman" w:hAnsi="Arial" w:cs="Arial"/>
          <w:sz w:val="24"/>
          <w:szCs w:val="24"/>
          <w:lang w:eastAsia="cs-CZ"/>
        </w:rPr>
        <w:t xml:space="preserve"> v celkové výši</w:t>
      </w:r>
      <w:r w:rsidRPr="00664081">
        <w:rPr>
          <w:rFonts w:ascii="Arial" w:eastAsia="Times New Roman" w:hAnsi="Arial" w:cs="Arial"/>
          <w:b/>
          <w:sz w:val="24"/>
          <w:szCs w:val="24"/>
          <w:lang w:eastAsia="cs-CZ"/>
        </w:rPr>
        <w:t xml:space="preserve"> 69 871 000 Kč </w:t>
      </w:r>
      <w:r w:rsidRPr="00664081">
        <w:rPr>
          <w:rFonts w:ascii="Arial" w:eastAsia="Times New Roman" w:hAnsi="Arial" w:cs="Arial"/>
          <w:sz w:val="24"/>
          <w:szCs w:val="24"/>
          <w:lang w:eastAsia="cs-CZ"/>
        </w:rPr>
        <w:t>bylo uloženo</w:t>
      </w:r>
      <w:r w:rsidRPr="00664081">
        <w:rPr>
          <w:rFonts w:ascii="Arial" w:eastAsia="Times New Roman" w:hAnsi="Arial" w:cs="Arial"/>
          <w:b/>
          <w:sz w:val="24"/>
          <w:szCs w:val="24"/>
          <w:lang w:eastAsia="cs-CZ"/>
        </w:rPr>
        <w:t xml:space="preserve"> </w:t>
      </w:r>
      <w:r w:rsidRPr="00664081">
        <w:rPr>
          <w:rFonts w:ascii="Arial" w:eastAsia="Times New Roman" w:hAnsi="Arial" w:cs="Arial"/>
          <w:sz w:val="24"/>
          <w:szCs w:val="24"/>
          <w:lang w:eastAsia="cs-CZ"/>
        </w:rPr>
        <w:t xml:space="preserve">zaměstnavatelům za spáchání správního deliktu umožnění výkonu nelegální práce. </w:t>
      </w:r>
      <w:r w:rsidRPr="00664081">
        <w:rPr>
          <w:rFonts w:ascii="Arial" w:eastAsia="Calibri" w:hAnsi="Arial" w:cs="Arial"/>
          <w:sz w:val="24"/>
          <w:szCs w:val="24"/>
        </w:rPr>
        <w:t xml:space="preserve">V </w:t>
      </w:r>
      <w:r w:rsidRPr="00664081">
        <w:rPr>
          <w:rFonts w:ascii="Arial" w:eastAsia="Calibri" w:hAnsi="Arial" w:cs="Arial"/>
          <w:b/>
          <w:sz w:val="24"/>
          <w:szCs w:val="24"/>
        </w:rPr>
        <w:t>17</w:t>
      </w:r>
      <w:r w:rsidRPr="00664081">
        <w:rPr>
          <w:rFonts w:ascii="Arial" w:eastAsia="Calibri" w:hAnsi="Arial" w:cs="Arial"/>
          <w:sz w:val="24"/>
          <w:szCs w:val="24"/>
        </w:rPr>
        <w:t xml:space="preserve"> případech byly uloženy pokuty i samotným fyzickým osobám, které vykonávaly nelegální práci a to v celkové výši </w:t>
      </w:r>
      <w:r w:rsidRPr="00664081">
        <w:rPr>
          <w:rFonts w:ascii="Arial" w:eastAsia="Calibri" w:hAnsi="Arial" w:cs="Arial"/>
          <w:b/>
          <w:sz w:val="24"/>
          <w:szCs w:val="24"/>
        </w:rPr>
        <w:t>51 000 Kč</w:t>
      </w:r>
      <w:r w:rsidRPr="00664081">
        <w:rPr>
          <w:rFonts w:ascii="Arial" w:eastAsia="Calibri" w:hAnsi="Arial" w:cs="Arial"/>
          <w:sz w:val="24"/>
          <w:szCs w:val="24"/>
        </w:rPr>
        <w:t xml:space="preserve">. </w:t>
      </w:r>
    </w:p>
    <w:p w:rsidR="00685169" w:rsidRPr="00664081" w:rsidRDefault="00685169" w:rsidP="00D451FA">
      <w:pPr>
        <w:spacing w:before="120" w:after="0"/>
        <w:ind w:right="170"/>
        <w:contextualSpacing/>
        <w:jc w:val="both"/>
        <w:rPr>
          <w:rFonts w:ascii="Arial" w:eastAsia="Times New Roman" w:hAnsi="Arial" w:cs="Arial"/>
          <w:b/>
          <w:sz w:val="24"/>
          <w:szCs w:val="24"/>
          <w:lang w:eastAsia="cs-CZ"/>
        </w:rPr>
      </w:pPr>
    </w:p>
    <w:p w:rsidR="00685169" w:rsidRPr="00664081" w:rsidRDefault="00685169" w:rsidP="00094AA0">
      <w:pPr>
        <w:spacing w:before="120" w:after="0"/>
        <w:contextualSpacing/>
        <w:jc w:val="center"/>
        <w:rPr>
          <w:rFonts w:ascii="Arial" w:eastAsia="Times New Roman" w:hAnsi="Arial" w:cs="Arial"/>
          <w:sz w:val="24"/>
          <w:szCs w:val="24"/>
          <w:u w:val="single"/>
          <w:lang w:eastAsia="cs-CZ"/>
        </w:rPr>
      </w:pPr>
      <w:r w:rsidRPr="00664081">
        <w:rPr>
          <w:rFonts w:ascii="Arial" w:eastAsia="Times New Roman" w:hAnsi="Arial" w:cs="Arial"/>
          <w:sz w:val="24"/>
          <w:szCs w:val="24"/>
          <w:u w:val="single"/>
          <w:lang w:eastAsia="cs-CZ"/>
        </w:rPr>
        <w:t>Počet a výše pokut za nelegální zaměstnávání uložených v roce 2016</w:t>
      </w:r>
    </w:p>
    <w:tbl>
      <w:tblPr>
        <w:tblStyle w:val="Mkatabulky"/>
        <w:tblW w:w="0" w:type="auto"/>
        <w:tblLook w:val="04A0"/>
      </w:tblPr>
      <w:tblGrid>
        <w:gridCol w:w="5865"/>
        <w:gridCol w:w="1443"/>
        <w:gridCol w:w="1980"/>
      </w:tblGrid>
      <w:tr w:rsidR="00685169" w:rsidRPr="00664081" w:rsidTr="00324EA3">
        <w:trPr>
          <w:trHeight w:val="257"/>
        </w:trPr>
        <w:tc>
          <w:tcPr>
            <w:tcW w:w="0" w:type="auto"/>
            <w:shd w:val="clear" w:color="auto" w:fill="DBE5F1" w:themeFill="accent1" w:themeFillTint="33"/>
            <w:vAlign w:val="center"/>
          </w:tcPr>
          <w:p w:rsidR="00685169" w:rsidRPr="00664081" w:rsidRDefault="00685169" w:rsidP="00D451FA">
            <w:pPr>
              <w:spacing w:before="100" w:beforeAutospacing="1" w:after="100" w:afterAutospacing="1"/>
              <w:contextualSpacing/>
              <w:jc w:val="center"/>
              <w:rPr>
                <w:rFonts w:ascii="Arial" w:eastAsia="Times New Roman" w:hAnsi="Arial" w:cs="Arial"/>
                <w:b/>
                <w:bCs/>
                <w:sz w:val="24"/>
                <w:szCs w:val="24"/>
              </w:rPr>
            </w:pPr>
            <w:r w:rsidRPr="00664081">
              <w:rPr>
                <w:rFonts w:ascii="Arial" w:eastAsia="Times New Roman" w:hAnsi="Arial" w:cs="Arial"/>
                <w:b/>
                <w:bCs/>
                <w:sz w:val="24"/>
                <w:szCs w:val="24"/>
              </w:rPr>
              <w:t>Důvod uložení pokuty</w:t>
            </w:r>
          </w:p>
        </w:tc>
        <w:tc>
          <w:tcPr>
            <w:tcW w:w="1443" w:type="dxa"/>
            <w:shd w:val="clear" w:color="auto" w:fill="DBE5F1" w:themeFill="accent1" w:themeFillTint="33"/>
            <w:vAlign w:val="center"/>
          </w:tcPr>
          <w:p w:rsidR="00685169" w:rsidRPr="00664081" w:rsidRDefault="00685169" w:rsidP="00D451FA">
            <w:pPr>
              <w:spacing w:before="100" w:beforeAutospacing="1" w:after="100" w:afterAutospacing="1"/>
              <w:contextualSpacing/>
              <w:jc w:val="center"/>
              <w:rPr>
                <w:rFonts w:ascii="Arial" w:eastAsia="Times New Roman" w:hAnsi="Arial" w:cs="Arial"/>
                <w:b/>
                <w:bCs/>
                <w:sz w:val="24"/>
                <w:szCs w:val="24"/>
              </w:rPr>
            </w:pPr>
            <w:r w:rsidRPr="00664081">
              <w:rPr>
                <w:rFonts w:ascii="Arial" w:eastAsia="Times New Roman" w:hAnsi="Arial" w:cs="Arial"/>
                <w:b/>
                <w:bCs/>
                <w:sz w:val="24"/>
                <w:szCs w:val="24"/>
              </w:rPr>
              <w:t>Počet uložených pokut</w:t>
            </w:r>
          </w:p>
        </w:tc>
        <w:tc>
          <w:tcPr>
            <w:tcW w:w="1980" w:type="dxa"/>
            <w:shd w:val="clear" w:color="auto" w:fill="DBE5F1" w:themeFill="accent1" w:themeFillTint="33"/>
            <w:vAlign w:val="center"/>
          </w:tcPr>
          <w:p w:rsidR="00685169" w:rsidRPr="00664081" w:rsidRDefault="00685169" w:rsidP="00D451FA">
            <w:pPr>
              <w:spacing w:before="100" w:beforeAutospacing="1" w:after="100" w:afterAutospacing="1"/>
              <w:contextualSpacing/>
              <w:jc w:val="center"/>
              <w:rPr>
                <w:rFonts w:ascii="Arial" w:eastAsia="Times New Roman" w:hAnsi="Arial" w:cs="Arial"/>
                <w:b/>
                <w:bCs/>
                <w:sz w:val="24"/>
                <w:szCs w:val="24"/>
              </w:rPr>
            </w:pPr>
            <w:r w:rsidRPr="00664081">
              <w:rPr>
                <w:rFonts w:ascii="Arial" w:eastAsia="Times New Roman" w:hAnsi="Arial" w:cs="Arial"/>
                <w:b/>
                <w:bCs/>
                <w:sz w:val="24"/>
                <w:szCs w:val="24"/>
              </w:rPr>
              <w:t>Výše uložených pokut</w:t>
            </w:r>
          </w:p>
        </w:tc>
      </w:tr>
      <w:tr w:rsidR="00685169" w:rsidRPr="00664081" w:rsidTr="00324EA3">
        <w:trPr>
          <w:trHeight w:val="853"/>
        </w:trPr>
        <w:tc>
          <w:tcPr>
            <w:tcW w:w="0" w:type="auto"/>
            <w:vAlign w:val="center"/>
          </w:tcPr>
          <w:p w:rsidR="00685169" w:rsidRPr="00664081" w:rsidRDefault="00685169" w:rsidP="00D451FA">
            <w:pPr>
              <w:spacing w:before="100" w:beforeAutospacing="1" w:after="100" w:afterAutospacing="1"/>
              <w:contextualSpacing/>
              <w:rPr>
                <w:rFonts w:ascii="Arial" w:eastAsia="Times New Roman" w:hAnsi="Arial" w:cs="Arial"/>
                <w:sz w:val="24"/>
                <w:szCs w:val="24"/>
              </w:rPr>
            </w:pPr>
            <w:r w:rsidRPr="00664081">
              <w:rPr>
                <w:rFonts w:ascii="Arial" w:eastAsia="Times New Roman" w:hAnsi="Arial" w:cs="Arial"/>
                <w:sz w:val="24"/>
                <w:szCs w:val="24"/>
              </w:rPr>
              <w:t>§</w:t>
            </w:r>
            <w:r w:rsidR="00BA65DA">
              <w:rPr>
                <w:rFonts w:ascii="Arial" w:eastAsia="Times New Roman" w:hAnsi="Arial" w:cs="Arial"/>
                <w:sz w:val="24"/>
                <w:szCs w:val="24"/>
              </w:rPr>
              <w:t xml:space="preserve"> </w:t>
            </w:r>
            <w:r w:rsidRPr="00664081">
              <w:rPr>
                <w:rFonts w:ascii="Arial" w:eastAsia="Times New Roman" w:hAnsi="Arial" w:cs="Arial"/>
                <w:sz w:val="24"/>
                <w:szCs w:val="24"/>
              </w:rPr>
              <w:t xml:space="preserve">139 odst. 1 písm. c) </w:t>
            </w:r>
            <w:r w:rsidR="00BA65DA">
              <w:rPr>
                <w:rFonts w:ascii="Arial" w:eastAsia="Times New Roman" w:hAnsi="Arial" w:cs="Arial"/>
                <w:sz w:val="24"/>
                <w:szCs w:val="24"/>
              </w:rPr>
              <w:t>zákona o zaměstnanosti</w:t>
            </w:r>
          </w:p>
          <w:p w:rsidR="00685169" w:rsidRPr="00664081" w:rsidRDefault="00685169" w:rsidP="00D451FA">
            <w:pPr>
              <w:spacing w:before="100" w:beforeAutospacing="1" w:after="100" w:afterAutospacing="1"/>
              <w:contextualSpacing/>
              <w:rPr>
                <w:rFonts w:ascii="Arial" w:eastAsia="Times New Roman" w:hAnsi="Arial" w:cs="Arial"/>
                <w:sz w:val="24"/>
                <w:szCs w:val="24"/>
              </w:rPr>
            </w:pPr>
            <w:r w:rsidRPr="00664081">
              <w:rPr>
                <w:rFonts w:ascii="Arial" w:eastAsia="Times New Roman" w:hAnsi="Arial" w:cs="Arial"/>
                <w:sz w:val="24"/>
                <w:szCs w:val="24"/>
              </w:rPr>
              <w:t xml:space="preserve">- </w:t>
            </w:r>
            <w:r w:rsidRPr="00664081">
              <w:rPr>
                <w:rFonts w:ascii="Arial" w:eastAsia="Times New Roman" w:hAnsi="Arial" w:cs="Arial"/>
                <w:b/>
                <w:sz w:val="24"/>
                <w:szCs w:val="24"/>
              </w:rPr>
              <w:t>přestupek, výkon nelegální práce fyzickou osobou</w:t>
            </w:r>
          </w:p>
        </w:tc>
        <w:tc>
          <w:tcPr>
            <w:tcW w:w="1443" w:type="dxa"/>
            <w:vAlign w:val="center"/>
          </w:tcPr>
          <w:p w:rsidR="00685169" w:rsidRPr="00664081" w:rsidRDefault="00685169" w:rsidP="00D451FA">
            <w:pPr>
              <w:spacing w:before="100" w:beforeAutospacing="1" w:after="100" w:afterAutospacing="1"/>
              <w:contextualSpacing/>
              <w:jc w:val="center"/>
              <w:rPr>
                <w:rFonts w:ascii="Arial" w:eastAsia="Times New Roman" w:hAnsi="Arial" w:cs="Arial"/>
                <w:bCs/>
                <w:sz w:val="24"/>
                <w:szCs w:val="24"/>
              </w:rPr>
            </w:pPr>
            <w:r w:rsidRPr="00664081">
              <w:rPr>
                <w:rFonts w:ascii="Arial" w:eastAsia="Times New Roman" w:hAnsi="Arial" w:cs="Arial"/>
                <w:bCs/>
                <w:sz w:val="24"/>
                <w:szCs w:val="24"/>
              </w:rPr>
              <w:t>17</w:t>
            </w:r>
          </w:p>
        </w:tc>
        <w:tc>
          <w:tcPr>
            <w:tcW w:w="1980" w:type="dxa"/>
            <w:vAlign w:val="center"/>
          </w:tcPr>
          <w:p w:rsidR="00685169" w:rsidRPr="00664081" w:rsidRDefault="00685169" w:rsidP="00D451FA">
            <w:pPr>
              <w:spacing w:before="100" w:beforeAutospacing="1" w:after="100" w:afterAutospacing="1"/>
              <w:contextualSpacing/>
              <w:jc w:val="center"/>
              <w:rPr>
                <w:rFonts w:ascii="Arial" w:eastAsia="Times New Roman" w:hAnsi="Arial" w:cs="Arial"/>
                <w:bCs/>
                <w:sz w:val="24"/>
                <w:szCs w:val="24"/>
              </w:rPr>
            </w:pPr>
            <w:r w:rsidRPr="00664081">
              <w:rPr>
                <w:rFonts w:ascii="Arial" w:eastAsia="Times New Roman" w:hAnsi="Arial" w:cs="Arial"/>
                <w:bCs/>
                <w:sz w:val="24"/>
                <w:szCs w:val="24"/>
              </w:rPr>
              <w:t>51 000 Kč</w:t>
            </w:r>
          </w:p>
        </w:tc>
      </w:tr>
      <w:tr w:rsidR="00685169" w:rsidRPr="00664081" w:rsidTr="00324EA3">
        <w:trPr>
          <w:trHeight w:val="1216"/>
        </w:trPr>
        <w:tc>
          <w:tcPr>
            <w:tcW w:w="0" w:type="auto"/>
            <w:vAlign w:val="center"/>
          </w:tcPr>
          <w:p w:rsidR="00685169" w:rsidRPr="00664081" w:rsidRDefault="00685169" w:rsidP="00D451FA">
            <w:pPr>
              <w:spacing w:before="100" w:beforeAutospacing="1" w:after="100" w:afterAutospacing="1"/>
              <w:contextualSpacing/>
              <w:rPr>
                <w:rFonts w:ascii="Arial" w:eastAsia="Times New Roman" w:hAnsi="Arial" w:cs="Arial"/>
                <w:sz w:val="24"/>
                <w:szCs w:val="24"/>
              </w:rPr>
            </w:pPr>
            <w:r w:rsidRPr="00664081">
              <w:rPr>
                <w:rFonts w:ascii="Arial" w:eastAsia="Times New Roman" w:hAnsi="Arial" w:cs="Arial"/>
                <w:sz w:val="24"/>
                <w:szCs w:val="24"/>
              </w:rPr>
              <w:t xml:space="preserve">§ 139 odst. 1 písm. d) </w:t>
            </w:r>
            <w:r w:rsidR="00BA65DA">
              <w:rPr>
                <w:rFonts w:ascii="Arial" w:eastAsia="Times New Roman" w:hAnsi="Arial" w:cs="Arial"/>
                <w:sz w:val="24"/>
                <w:szCs w:val="24"/>
              </w:rPr>
              <w:t>zákona o zaměstnanosti</w:t>
            </w:r>
          </w:p>
          <w:p w:rsidR="00685169" w:rsidRPr="00664081" w:rsidRDefault="00685169" w:rsidP="00D451FA">
            <w:pPr>
              <w:spacing w:before="100" w:beforeAutospacing="1" w:after="100" w:afterAutospacing="1"/>
              <w:contextualSpacing/>
              <w:rPr>
                <w:rFonts w:ascii="Arial" w:eastAsia="Times New Roman" w:hAnsi="Arial" w:cs="Arial"/>
                <w:sz w:val="24"/>
                <w:szCs w:val="24"/>
              </w:rPr>
            </w:pPr>
            <w:r w:rsidRPr="00664081">
              <w:rPr>
                <w:rFonts w:ascii="Arial" w:eastAsia="Times New Roman" w:hAnsi="Arial" w:cs="Arial"/>
                <w:b/>
                <w:sz w:val="24"/>
                <w:szCs w:val="24"/>
              </w:rPr>
              <w:t>-</w:t>
            </w:r>
            <w:r w:rsidR="00496C5A">
              <w:rPr>
                <w:rFonts w:ascii="Arial" w:eastAsia="Times New Roman" w:hAnsi="Arial" w:cs="Arial"/>
                <w:b/>
                <w:sz w:val="24"/>
                <w:szCs w:val="24"/>
              </w:rPr>
              <w:t xml:space="preserve"> </w:t>
            </w:r>
            <w:r w:rsidRPr="00664081">
              <w:rPr>
                <w:rFonts w:ascii="Arial" w:eastAsia="Times New Roman" w:hAnsi="Arial" w:cs="Arial"/>
                <w:b/>
                <w:sz w:val="24"/>
                <w:szCs w:val="24"/>
              </w:rPr>
              <w:t>přestupek</w:t>
            </w:r>
            <w:r w:rsidRPr="00664081">
              <w:rPr>
                <w:rFonts w:ascii="Arial" w:eastAsia="Times New Roman" w:hAnsi="Arial" w:cs="Arial"/>
                <w:sz w:val="24"/>
                <w:szCs w:val="24"/>
              </w:rPr>
              <w:t xml:space="preserve">, umožnění výkonu nelegální práce podle § 5 písm. e) bodu 1 </w:t>
            </w:r>
            <w:r w:rsidR="00BA65DA">
              <w:rPr>
                <w:rFonts w:ascii="Arial" w:eastAsia="Times New Roman" w:hAnsi="Arial" w:cs="Arial"/>
                <w:sz w:val="24"/>
                <w:szCs w:val="24"/>
              </w:rPr>
              <w:t>zákona o zaměstnanosti</w:t>
            </w:r>
            <w:r w:rsidR="00BA65DA" w:rsidRPr="00664081">
              <w:rPr>
                <w:rFonts w:ascii="Arial" w:eastAsia="Times New Roman" w:hAnsi="Arial" w:cs="Arial"/>
                <w:sz w:val="24"/>
                <w:szCs w:val="24"/>
              </w:rPr>
              <w:t xml:space="preserve"> </w:t>
            </w:r>
            <w:r w:rsidRPr="00664081">
              <w:rPr>
                <w:rFonts w:ascii="Arial" w:eastAsia="Times New Roman" w:hAnsi="Arial" w:cs="Arial"/>
                <w:sz w:val="24"/>
                <w:szCs w:val="24"/>
              </w:rPr>
              <w:t>(výkon práce mimo pracovněprávní vztah) nebo 2 (cizinec bez povolení k zaměstnání)</w:t>
            </w:r>
          </w:p>
        </w:tc>
        <w:tc>
          <w:tcPr>
            <w:tcW w:w="1443" w:type="dxa"/>
            <w:vAlign w:val="center"/>
          </w:tcPr>
          <w:p w:rsidR="00685169" w:rsidRPr="00664081" w:rsidRDefault="00685169" w:rsidP="00D451FA">
            <w:pPr>
              <w:spacing w:before="100" w:beforeAutospacing="1" w:after="100" w:afterAutospacing="1"/>
              <w:contextualSpacing/>
              <w:jc w:val="center"/>
              <w:rPr>
                <w:rFonts w:ascii="Arial" w:eastAsia="Times New Roman" w:hAnsi="Arial" w:cs="Arial"/>
                <w:bCs/>
                <w:sz w:val="24"/>
                <w:szCs w:val="24"/>
              </w:rPr>
            </w:pPr>
            <w:r w:rsidRPr="00664081">
              <w:rPr>
                <w:rFonts w:ascii="Arial" w:eastAsia="Times New Roman" w:hAnsi="Arial" w:cs="Arial"/>
                <w:bCs/>
                <w:sz w:val="24"/>
                <w:szCs w:val="24"/>
              </w:rPr>
              <w:t>2</w:t>
            </w:r>
          </w:p>
        </w:tc>
        <w:tc>
          <w:tcPr>
            <w:tcW w:w="1980" w:type="dxa"/>
            <w:vAlign w:val="center"/>
          </w:tcPr>
          <w:p w:rsidR="00685169" w:rsidRPr="00664081" w:rsidRDefault="00685169" w:rsidP="00D451FA">
            <w:pPr>
              <w:spacing w:before="100" w:beforeAutospacing="1" w:after="100" w:afterAutospacing="1"/>
              <w:contextualSpacing/>
              <w:jc w:val="center"/>
              <w:rPr>
                <w:rFonts w:ascii="Arial" w:eastAsia="Times New Roman" w:hAnsi="Arial" w:cs="Arial"/>
                <w:bCs/>
                <w:sz w:val="24"/>
                <w:szCs w:val="24"/>
              </w:rPr>
            </w:pPr>
            <w:r w:rsidRPr="00664081">
              <w:rPr>
                <w:rFonts w:ascii="Arial" w:eastAsia="Times New Roman" w:hAnsi="Arial" w:cs="Arial"/>
                <w:bCs/>
                <w:sz w:val="24"/>
                <w:szCs w:val="24"/>
              </w:rPr>
              <w:t>155 000 Kč</w:t>
            </w:r>
          </w:p>
        </w:tc>
      </w:tr>
      <w:tr w:rsidR="00685169" w:rsidRPr="00664081" w:rsidTr="00324EA3">
        <w:trPr>
          <w:trHeight w:val="1241"/>
        </w:trPr>
        <w:tc>
          <w:tcPr>
            <w:tcW w:w="0" w:type="auto"/>
            <w:vAlign w:val="center"/>
          </w:tcPr>
          <w:p w:rsidR="00685169" w:rsidRPr="00664081" w:rsidRDefault="00685169" w:rsidP="00D451FA">
            <w:pPr>
              <w:spacing w:before="100" w:beforeAutospacing="1" w:after="100" w:afterAutospacing="1"/>
              <w:contextualSpacing/>
              <w:rPr>
                <w:rFonts w:ascii="Arial" w:eastAsia="Times New Roman" w:hAnsi="Arial" w:cs="Arial"/>
                <w:bCs/>
                <w:sz w:val="24"/>
                <w:szCs w:val="24"/>
              </w:rPr>
            </w:pPr>
            <w:r w:rsidRPr="00664081">
              <w:rPr>
                <w:rFonts w:ascii="Arial" w:eastAsia="Times New Roman" w:hAnsi="Arial" w:cs="Arial"/>
                <w:bCs/>
                <w:sz w:val="24"/>
                <w:szCs w:val="24"/>
              </w:rPr>
              <w:t xml:space="preserve">§ 139 odst. 1 písm. f) </w:t>
            </w:r>
            <w:r w:rsidR="00BA65DA">
              <w:rPr>
                <w:rFonts w:ascii="Arial" w:eastAsia="Times New Roman" w:hAnsi="Arial" w:cs="Arial"/>
                <w:sz w:val="24"/>
                <w:szCs w:val="24"/>
              </w:rPr>
              <w:t>zákona o zaměstnanosti</w:t>
            </w:r>
          </w:p>
          <w:p w:rsidR="00685169" w:rsidRPr="00664081" w:rsidRDefault="00685169" w:rsidP="00D451FA">
            <w:pPr>
              <w:spacing w:before="100" w:beforeAutospacing="1" w:after="100" w:afterAutospacing="1"/>
              <w:contextualSpacing/>
              <w:rPr>
                <w:rFonts w:ascii="Arial" w:eastAsia="Times New Roman" w:hAnsi="Arial" w:cs="Arial"/>
                <w:bCs/>
                <w:sz w:val="24"/>
                <w:szCs w:val="24"/>
              </w:rPr>
            </w:pPr>
            <w:r w:rsidRPr="00664081">
              <w:rPr>
                <w:rFonts w:ascii="Arial" w:eastAsia="Times New Roman" w:hAnsi="Arial" w:cs="Arial"/>
                <w:bCs/>
                <w:sz w:val="24"/>
                <w:szCs w:val="24"/>
              </w:rPr>
              <w:t>-</w:t>
            </w:r>
            <w:r w:rsidR="00496C5A">
              <w:rPr>
                <w:rFonts w:ascii="Arial" w:eastAsia="Times New Roman" w:hAnsi="Arial" w:cs="Arial"/>
                <w:bCs/>
                <w:sz w:val="24"/>
                <w:szCs w:val="24"/>
              </w:rPr>
              <w:t xml:space="preserve"> </w:t>
            </w:r>
            <w:r w:rsidRPr="00664081">
              <w:rPr>
                <w:rFonts w:ascii="Arial" w:eastAsia="Times New Roman" w:hAnsi="Arial" w:cs="Arial"/>
                <w:b/>
                <w:bCs/>
                <w:sz w:val="24"/>
                <w:szCs w:val="24"/>
              </w:rPr>
              <w:t>přestupek</w:t>
            </w:r>
            <w:r w:rsidRPr="00664081">
              <w:rPr>
                <w:rFonts w:ascii="Arial" w:eastAsia="Times New Roman" w:hAnsi="Arial" w:cs="Arial"/>
                <w:bCs/>
                <w:sz w:val="24"/>
                <w:szCs w:val="24"/>
              </w:rPr>
              <w:t xml:space="preserve">, umožnění výkonu nelegální práce podle § 5 písm. e) bodu 1 </w:t>
            </w:r>
            <w:r w:rsidR="00BA65DA">
              <w:rPr>
                <w:rFonts w:ascii="Arial" w:eastAsia="Times New Roman" w:hAnsi="Arial" w:cs="Arial"/>
                <w:sz w:val="24"/>
                <w:szCs w:val="24"/>
              </w:rPr>
              <w:t>zákona o zaměstnanosti</w:t>
            </w:r>
            <w:r w:rsidR="00BA65DA" w:rsidRPr="00664081">
              <w:rPr>
                <w:rFonts w:ascii="Arial" w:eastAsia="Times New Roman" w:hAnsi="Arial" w:cs="Arial"/>
                <w:bCs/>
                <w:sz w:val="24"/>
                <w:szCs w:val="24"/>
              </w:rPr>
              <w:t xml:space="preserve"> </w:t>
            </w:r>
            <w:r w:rsidRPr="00664081">
              <w:rPr>
                <w:rFonts w:ascii="Arial" w:eastAsia="Times New Roman" w:hAnsi="Arial" w:cs="Arial"/>
                <w:bCs/>
                <w:sz w:val="24"/>
                <w:szCs w:val="24"/>
              </w:rPr>
              <w:t>(výkon práce mimo pracovněprávní vztah) nebo 2 (cizinec bez povolení k zaměstnání)</w:t>
            </w:r>
          </w:p>
        </w:tc>
        <w:tc>
          <w:tcPr>
            <w:tcW w:w="1443" w:type="dxa"/>
            <w:vAlign w:val="center"/>
          </w:tcPr>
          <w:p w:rsidR="00685169" w:rsidRPr="00664081" w:rsidRDefault="00685169" w:rsidP="00D451FA">
            <w:pPr>
              <w:spacing w:before="100" w:beforeAutospacing="1" w:after="100" w:afterAutospacing="1"/>
              <w:contextualSpacing/>
              <w:jc w:val="center"/>
              <w:rPr>
                <w:rFonts w:ascii="Arial" w:eastAsia="Times New Roman" w:hAnsi="Arial" w:cs="Arial"/>
                <w:bCs/>
                <w:sz w:val="24"/>
                <w:szCs w:val="24"/>
              </w:rPr>
            </w:pPr>
            <w:r w:rsidRPr="00664081">
              <w:rPr>
                <w:rFonts w:ascii="Arial" w:eastAsia="Times New Roman" w:hAnsi="Arial" w:cs="Arial"/>
                <w:bCs/>
                <w:sz w:val="24"/>
                <w:szCs w:val="24"/>
              </w:rPr>
              <w:t>1</w:t>
            </w:r>
          </w:p>
        </w:tc>
        <w:tc>
          <w:tcPr>
            <w:tcW w:w="1980" w:type="dxa"/>
            <w:vAlign w:val="center"/>
          </w:tcPr>
          <w:p w:rsidR="00685169" w:rsidRPr="00664081" w:rsidRDefault="00685169" w:rsidP="00D451FA">
            <w:pPr>
              <w:spacing w:before="100" w:beforeAutospacing="1" w:after="100" w:afterAutospacing="1"/>
              <w:contextualSpacing/>
              <w:jc w:val="center"/>
              <w:rPr>
                <w:rFonts w:ascii="Arial" w:eastAsia="Times New Roman" w:hAnsi="Arial" w:cs="Arial"/>
                <w:bCs/>
                <w:sz w:val="24"/>
                <w:szCs w:val="24"/>
              </w:rPr>
            </w:pPr>
            <w:r w:rsidRPr="00664081">
              <w:rPr>
                <w:rFonts w:ascii="Arial" w:eastAsia="Times New Roman" w:hAnsi="Arial" w:cs="Arial"/>
                <w:bCs/>
                <w:sz w:val="24"/>
                <w:szCs w:val="24"/>
              </w:rPr>
              <w:t>70 000 Kč</w:t>
            </w:r>
          </w:p>
        </w:tc>
      </w:tr>
      <w:tr w:rsidR="00685169" w:rsidRPr="00664081" w:rsidTr="00324EA3">
        <w:trPr>
          <w:trHeight w:val="1292"/>
        </w:trPr>
        <w:tc>
          <w:tcPr>
            <w:tcW w:w="0" w:type="auto"/>
            <w:shd w:val="clear" w:color="auto" w:fill="FFFFFF" w:themeFill="background1"/>
            <w:vAlign w:val="center"/>
          </w:tcPr>
          <w:p w:rsidR="00685169" w:rsidRPr="00664081" w:rsidRDefault="00685169" w:rsidP="00D451FA">
            <w:pPr>
              <w:spacing w:before="100" w:beforeAutospacing="1" w:after="100" w:afterAutospacing="1"/>
              <w:contextualSpacing/>
              <w:rPr>
                <w:rFonts w:ascii="Arial" w:eastAsia="Times New Roman" w:hAnsi="Arial" w:cs="Arial"/>
                <w:sz w:val="24"/>
                <w:szCs w:val="24"/>
              </w:rPr>
            </w:pPr>
            <w:r w:rsidRPr="00664081">
              <w:rPr>
                <w:rFonts w:ascii="Arial" w:eastAsia="Times New Roman" w:hAnsi="Arial" w:cs="Arial"/>
                <w:sz w:val="24"/>
                <w:szCs w:val="24"/>
              </w:rPr>
              <w:t>§</w:t>
            </w:r>
            <w:r w:rsidR="00BA65DA">
              <w:rPr>
                <w:rFonts w:ascii="Arial" w:eastAsia="Times New Roman" w:hAnsi="Arial" w:cs="Arial"/>
                <w:sz w:val="24"/>
                <w:szCs w:val="24"/>
              </w:rPr>
              <w:t xml:space="preserve"> </w:t>
            </w:r>
            <w:r w:rsidRPr="00664081">
              <w:rPr>
                <w:rFonts w:ascii="Arial" w:eastAsia="Times New Roman" w:hAnsi="Arial" w:cs="Arial"/>
                <w:sz w:val="24"/>
                <w:szCs w:val="24"/>
              </w:rPr>
              <w:t xml:space="preserve">140 odst. 1 písm. c) </w:t>
            </w:r>
            <w:r w:rsidR="00BA65DA">
              <w:rPr>
                <w:rFonts w:ascii="Arial" w:eastAsia="Times New Roman" w:hAnsi="Arial" w:cs="Arial"/>
                <w:sz w:val="24"/>
                <w:szCs w:val="24"/>
              </w:rPr>
              <w:t>zákona o zaměstnanosti</w:t>
            </w:r>
          </w:p>
          <w:p w:rsidR="00685169" w:rsidRPr="00664081" w:rsidRDefault="00685169" w:rsidP="00D451FA">
            <w:pPr>
              <w:spacing w:before="100" w:beforeAutospacing="1" w:after="100" w:afterAutospacing="1"/>
              <w:contextualSpacing/>
              <w:rPr>
                <w:rFonts w:ascii="Arial" w:eastAsia="Times New Roman" w:hAnsi="Arial" w:cs="Arial"/>
                <w:bCs/>
                <w:sz w:val="24"/>
                <w:szCs w:val="24"/>
              </w:rPr>
            </w:pPr>
            <w:r w:rsidRPr="00664081">
              <w:rPr>
                <w:rFonts w:ascii="Arial" w:eastAsia="Times New Roman" w:hAnsi="Arial" w:cs="Arial"/>
                <w:b/>
                <w:sz w:val="24"/>
                <w:szCs w:val="24"/>
              </w:rPr>
              <w:t>- správní delikt</w:t>
            </w:r>
            <w:r w:rsidRPr="00664081">
              <w:rPr>
                <w:rFonts w:ascii="Arial" w:eastAsia="Times New Roman" w:hAnsi="Arial" w:cs="Arial"/>
                <w:sz w:val="24"/>
                <w:szCs w:val="24"/>
              </w:rPr>
              <w:t>, umožnění výkonu nelegální práce podle §</w:t>
            </w:r>
            <w:r w:rsidR="00BA65DA">
              <w:rPr>
                <w:rFonts w:ascii="Arial" w:eastAsia="Times New Roman" w:hAnsi="Arial" w:cs="Arial"/>
                <w:sz w:val="24"/>
                <w:szCs w:val="24"/>
              </w:rPr>
              <w:t xml:space="preserve"> </w:t>
            </w:r>
            <w:r w:rsidRPr="00664081">
              <w:rPr>
                <w:rFonts w:ascii="Arial" w:eastAsia="Times New Roman" w:hAnsi="Arial" w:cs="Arial"/>
                <w:sz w:val="24"/>
                <w:szCs w:val="24"/>
              </w:rPr>
              <w:t xml:space="preserve">5 písm. e) bodu 1 </w:t>
            </w:r>
            <w:r w:rsidR="00BA65DA">
              <w:rPr>
                <w:rFonts w:ascii="Arial" w:eastAsia="Times New Roman" w:hAnsi="Arial" w:cs="Arial"/>
                <w:sz w:val="24"/>
                <w:szCs w:val="24"/>
              </w:rPr>
              <w:t>zákona o zaměstnanosti</w:t>
            </w:r>
            <w:r w:rsidR="00BA65DA" w:rsidRPr="00664081">
              <w:rPr>
                <w:rFonts w:ascii="Arial" w:eastAsia="Times New Roman" w:hAnsi="Arial" w:cs="Arial"/>
                <w:sz w:val="24"/>
                <w:szCs w:val="24"/>
              </w:rPr>
              <w:t xml:space="preserve"> </w:t>
            </w:r>
            <w:r w:rsidRPr="00664081">
              <w:rPr>
                <w:rFonts w:ascii="Arial" w:eastAsia="Times New Roman" w:hAnsi="Arial" w:cs="Arial"/>
                <w:sz w:val="24"/>
                <w:szCs w:val="24"/>
              </w:rPr>
              <w:t>(výkon práce mimo pracovněprávní vztah) nebo 2 (cizinec bez povolení k zaměstnání)</w:t>
            </w:r>
          </w:p>
        </w:tc>
        <w:tc>
          <w:tcPr>
            <w:tcW w:w="1443" w:type="dxa"/>
            <w:shd w:val="clear" w:color="auto" w:fill="FFFFFF" w:themeFill="background1"/>
            <w:vAlign w:val="center"/>
          </w:tcPr>
          <w:p w:rsidR="00685169" w:rsidRPr="00664081" w:rsidRDefault="00685169" w:rsidP="00D451FA">
            <w:pPr>
              <w:spacing w:before="100" w:beforeAutospacing="1" w:after="100" w:afterAutospacing="1"/>
              <w:contextualSpacing/>
              <w:jc w:val="center"/>
              <w:rPr>
                <w:rFonts w:ascii="Arial" w:eastAsia="Times New Roman" w:hAnsi="Arial" w:cs="Arial"/>
                <w:bCs/>
                <w:sz w:val="24"/>
                <w:szCs w:val="24"/>
              </w:rPr>
            </w:pPr>
            <w:r w:rsidRPr="00664081">
              <w:rPr>
                <w:rFonts w:ascii="Arial" w:eastAsia="Times New Roman" w:hAnsi="Arial" w:cs="Arial"/>
                <w:bCs/>
                <w:sz w:val="24"/>
                <w:szCs w:val="24"/>
              </w:rPr>
              <w:t>449</w:t>
            </w:r>
          </w:p>
        </w:tc>
        <w:tc>
          <w:tcPr>
            <w:tcW w:w="1980" w:type="dxa"/>
            <w:shd w:val="clear" w:color="auto" w:fill="FFFFFF" w:themeFill="background1"/>
            <w:vAlign w:val="center"/>
          </w:tcPr>
          <w:p w:rsidR="00685169" w:rsidRPr="00664081" w:rsidRDefault="00685169" w:rsidP="00D451FA">
            <w:pPr>
              <w:spacing w:before="100" w:beforeAutospacing="1" w:after="100" w:afterAutospacing="1"/>
              <w:contextualSpacing/>
              <w:rPr>
                <w:rFonts w:ascii="Arial" w:eastAsia="Times New Roman" w:hAnsi="Arial" w:cs="Arial"/>
                <w:bCs/>
                <w:sz w:val="24"/>
                <w:szCs w:val="24"/>
              </w:rPr>
            </w:pPr>
            <w:r w:rsidRPr="00664081">
              <w:rPr>
                <w:rFonts w:ascii="Arial" w:eastAsia="Times New Roman" w:hAnsi="Arial" w:cs="Arial"/>
                <w:bCs/>
                <w:sz w:val="24"/>
                <w:szCs w:val="24"/>
              </w:rPr>
              <w:t>65 073 000 Kč</w:t>
            </w:r>
          </w:p>
        </w:tc>
      </w:tr>
      <w:tr w:rsidR="00685169" w:rsidRPr="00664081" w:rsidTr="00324EA3">
        <w:trPr>
          <w:trHeight w:val="1070"/>
        </w:trPr>
        <w:tc>
          <w:tcPr>
            <w:tcW w:w="0" w:type="auto"/>
            <w:shd w:val="clear" w:color="auto" w:fill="FFFFFF" w:themeFill="background1"/>
            <w:vAlign w:val="center"/>
          </w:tcPr>
          <w:p w:rsidR="00685169" w:rsidRPr="00664081" w:rsidRDefault="00685169" w:rsidP="00D451FA">
            <w:pPr>
              <w:spacing w:before="100" w:beforeAutospacing="1" w:after="100" w:afterAutospacing="1"/>
              <w:contextualSpacing/>
              <w:rPr>
                <w:rFonts w:ascii="Arial" w:eastAsia="Times New Roman" w:hAnsi="Arial" w:cs="Arial"/>
                <w:sz w:val="24"/>
                <w:szCs w:val="24"/>
              </w:rPr>
            </w:pPr>
            <w:r w:rsidRPr="00664081">
              <w:rPr>
                <w:rFonts w:ascii="Arial" w:eastAsia="Times New Roman" w:hAnsi="Arial" w:cs="Arial"/>
                <w:sz w:val="24"/>
                <w:szCs w:val="24"/>
              </w:rPr>
              <w:t>§</w:t>
            </w:r>
            <w:r w:rsidR="00BA65DA">
              <w:rPr>
                <w:rFonts w:ascii="Arial" w:eastAsia="Times New Roman" w:hAnsi="Arial" w:cs="Arial"/>
                <w:sz w:val="24"/>
                <w:szCs w:val="24"/>
              </w:rPr>
              <w:t xml:space="preserve"> </w:t>
            </w:r>
            <w:r w:rsidRPr="00664081">
              <w:rPr>
                <w:rFonts w:ascii="Arial" w:eastAsia="Times New Roman" w:hAnsi="Arial" w:cs="Arial"/>
                <w:sz w:val="24"/>
                <w:szCs w:val="24"/>
              </w:rPr>
              <w:t xml:space="preserve">140 odst. 1 písm. e) </w:t>
            </w:r>
            <w:r w:rsidR="00BA65DA">
              <w:rPr>
                <w:rFonts w:ascii="Arial" w:eastAsia="Times New Roman" w:hAnsi="Arial" w:cs="Arial"/>
                <w:sz w:val="24"/>
                <w:szCs w:val="24"/>
              </w:rPr>
              <w:t>zákona o zaměstnanosti</w:t>
            </w:r>
          </w:p>
          <w:p w:rsidR="00685169" w:rsidRPr="00664081" w:rsidRDefault="00685169" w:rsidP="00D451FA">
            <w:pPr>
              <w:spacing w:before="100" w:beforeAutospacing="1" w:after="100" w:afterAutospacing="1"/>
              <w:contextualSpacing/>
              <w:rPr>
                <w:rFonts w:ascii="Arial" w:eastAsia="Times New Roman" w:hAnsi="Arial" w:cs="Arial"/>
                <w:bCs/>
                <w:sz w:val="24"/>
                <w:szCs w:val="24"/>
              </w:rPr>
            </w:pPr>
            <w:r w:rsidRPr="00664081">
              <w:rPr>
                <w:rFonts w:ascii="Arial" w:eastAsia="Times New Roman" w:hAnsi="Arial" w:cs="Arial"/>
                <w:b/>
                <w:sz w:val="24"/>
                <w:szCs w:val="24"/>
              </w:rPr>
              <w:t>- správní delikt</w:t>
            </w:r>
            <w:r w:rsidRPr="00664081">
              <w:rPr>
                <w:rFonts w:ascii="Arial" w:eastAsia="Times New Roman" w:hAnsi="Arial" w:cs="Arial"/>
                <w:sz w:val="24"/>
                <w:szCs w:val="24"/>
              </w:rPr>
              <w:t>, umožnění výkonu nelegální práce podle §</w:t>
            </w:r>
            <w:r w:rsidR="00BA65DA">
              <w:rPr>
                <w:rFonts w:ascii="Arial" w:eastAsia="Times New Roman" w:hAnsi="Arial" w:cs="Arial"/>
                <w:sz w:val="24"/>
                <w:szCs w:val="24"/>
              </w:rPr>
              <w:t xml:space="preserve"> </w:t>
            </w:r>
            <w:r w:rsidRPr="00664081">
              <w:rPr>
                <w:rFonts w:ascii="Arial" w:eastAsia="Times New Roman" w:hAnsi="Arial" w:cs="Arial"/>
                <w:sz w:val="24"/>
                <w:szCs w:val="24"/>
              </w:rPr>
              <w:t xml:space="preserve">5 písm. e) bodu 3 </w:t>
            </w:r>
            <w:r w:rsidR="00BA65DA">
              <w:rPr>
                <w:rFonts w:ascii="Arial" w:eastAsia="Times New Roman" w:hAnsi="Arial" w:cs="Arial"/>
                <w:sz w:val="24"/>
                <w:szCs w:val="24"/>
              </w:rPr>
              <w:t>zákona o zaměstnanosti</w:t>
            </w:r>
            <w:r w:rsidR="00BA65DA" w:rsidRPr="00664081">
              <w:rPr>
                <w:rFonts w:ascii="Arial" w:eastAsia="Times New Roman" w:hAnsi="Arial" w:cs="Arial"/>
                <w:sz w:val="24"/>
                <w:szCs w:val="24"/>
              </w:rPr>
              <w:t xml:space="preserve"> </w:t>
            </w:r>
            <w:r w:rsidRPr="00664081">
              <w:rPr>
                <w:rFonts w:ascii="Arial" w:eastAsia="Times New Roman" w:hAnsi="Arial" w:cs="Arial"/>
                <w:sz w:val="24"/>
                <w:szCs w:val="24"/>
              </w:rPr>
              <w:t>(cizinec bez povolení k pobytu)</w:t>
            </w:r>
          </w:p>
        </w:tc>
        <w:tc>
          <w:tcPr>
            <w:tcW w:w="1443" w:type="dxa"/>
            <w:shd w:val="clear" w:color="auto" w:fill="FFFFFF" w:themeFill="background1"/>
            <w:vAlign w:val="center"/>
          </w:tcPr>
          <w:p w:rsidR="00685169" w:rsidRPr="00664081" w:rsidRDefault="00685169" w:rsidP="00D451FA">
            <w:pPr>
              <w:spacing w:before="100" w:beforeAutospacing="1" w:after="100" w:afterAutospacing="1"/>
              <w:contextualSpacing/>
              <w:jc w:val="center"/>
              <w:rPr>
                <w:rFonts w:ascii="Arial" w:eastAsia="Times New Roman" w:hAnsi="Arial" w:cs="Arial"/>
                <w:bCs/>
                <w:sz w:val="24"/>
                <w:szCs w:val="24"/>
              </w:rPr>
            </w:pPr>
            <w:r w:rsidRPr="00664081">
              <w:rPr>
                <w:rFonts w:ascii="Arial" w:eastAsia="Times New Roman" w:hAnsi="Arial" w:cs="Arial"/>
                <w:bCs/>
                <w:sz w:val="24"/>
                <w:szCs w:val="24"/>
              </w:rPr>
              <w:t>42</w:t>
            </w:r>
          </w:p>
        </w:tc>
        <w:tc>
          <w:tcPr>
            <w:tcW w:w="1980" w:type="dxa"/>
            <w:shd w:val="clear" w:color="auto" w:fill="FFFFFF" w:themeFill="background1"/>
            <w:vAlign w:val="center"/>
          </w:tcPr>
          <w:p w:rsidR="00685169" w:rsidRPr="00664081" w:rsidRDefault="00685169" w:rsidP="00D451FA">
            <w:pPr>
              <w:spacing w:before="100" w:beforeAutospacing="1" w:after="100" w:afterAutospacing="1"/>
              <w:contextualSpacing/>
              <w:jc w:val="center"/>
              <w:rPr>
                <w:rFonts w:ascii="Arial" w:eastAsia="Times New Roman" w:hAnsi="Arial" w:cs="Arial"/>
                <w:bCs/>
                <w:sz w:val="24"/>
                <w:szCs w:val="24"/>
              </w:rPr>
            </w:pPr>
            <w:r w:rsidRPr="00664081">
              <w:rPr>
                <w:rFonts w:ascii="Arial" w:eastAsia="Times New Roman" w:hAnsi="Arial" w:cs="Arial"/>
                <w:bCs/>
                <w:sz w:val="24"/>
                <w:szCs w:val="24"/>
              </w:rPr>
              <w:t>4 573 000 Kč</w:t>
            </w:r>
          </w:p>
        </w:tc>
      </w:tr>
      <w:tr w:rsidR="00685169" w:rsidRPr="00664081" w:rsidTr="00324EA3">
        <w:trPr>
          <w:trHeight w:val="595"/>
        </w:trPr>
        <w:tc>
          <w:tcPr>
            <w:tcW w:w="0" w:type="auto"/>
            <w:shd w:val="clear" w:color="auto" w:fill="auto"/>
            <w:vAlign w:val="center"/>
          </w:tcPr>
          <w:p w:rsidR="00685169" w:rsidRPr="00664081" w:rsidRDefault="00685169" w:rsidP="00D451FA">
            <w:pPr>
              <w:spacing w:before="100" w:beforeAutospacing="1" w:after="100" w:afterAutospacing="1"/>
              <w:contextualSpacing/>
              <w:rPr>
                <w:rFonts w:ascii="Arial" w:eastAsia="Times New Roman" w:hAnsi="Arial" w:cs="Arial"/>
                <w:b/>
                <w:sz w:val="24"/>
                <w:szCs w:val="24"/>
              </w:rPr>
            </w:pPr>
            <w:r w:rsidRPr="00664081">
              <w:rPr>
                <w:rFonts w:ascii="Arial" w:eastAsia="Times New Roman" w:hAnsi="Arial" w:cs="Arial"/>
                <w:b/>
                <w:sz w:val="24"/>
                <w:szCs w:val="24"/>
              </w:rPr>
              <w:t>Celkem pokuty za správní delikty a přestupky uložené zaměstnavatelům</w:t>
            </w:r>
          </w:p>
        </w:tc>
        <w:tc>
          <w:tcPr>
            <w:tcW w:w="1443" w:type="dxa"/>
            <w:shd w:val="clear" w:color="auto" w:fill="auto"/>
            <w:vAlign w:val="center"/>
          </w:tcPr>
          <w:p w:rsidR="00685169" w:rsidRPr="00664081" w:rsidRDefault="00685169" w:rsidP="00D451FA">
            <w:pPr>
              <w:spacing w:before="100" w:beforeAutospacing="1" w:after="100" w:afterAutospacing="1"/>
              <w:contextualSpacing/>
              <w:jc w:val="center"/>
              <w:rPr>
                <w:rFonts w:ascii="Arial" w:eastAsia="Times New Roman" w:hAnsi="Arial" w:cs="Arial"/>
                <w:b/>
                <w:bCs/>
                <w:sz w:val="24"/>
                <w:szCs w:val="24"/>
              </w:rPr>
            </w:pPr>
            <w:r w:rsidRPr="00664081">
              <w:rPr>
                <w:rFonts w:ascii="Arial" w:eastAsia="Times New Roman" w:hAnsi="Arial" w:cs="Arial"/>
                <w:b/>
                <w:bCs/>
                <w:sz w:val="24"/>
                <w:szCs w:val="24"/>
              </w:rPr>
              <w:t>494</w:t>
            </w:r>
          </w:p>
        </w:tc>
        <w:tc>
          <w:tcPr>
            <w:tcW w:w="1980" w:type="dxa"/>
            <w:shd w:val="clear" w:color="auto" w:fill="auto"/>
            <w:vAlign w:val="center"/>
          </w:tcPr>
          <w:p w:rsidR="00685169" w:rsidRPr="00664081" w:rsidRDefault="00685169" w:rsidP="00D451FA">
            <w:pPr>
              <w:spacing w:before="100" w:beforeAutospacing="1" w:after="100" w:afterAutospacing="1"/>
              <w:contextualSpacing/>
              <w:jc w:val="center"/>
              <w:rPr>
                <w:rFonts w:ascii="Arial" w:eastAsia="Times New Roman" w:hAnsi="Arial" w:cs="Arial"/>
                <w:b/>
                <w:bCs/>
                <w:sz w:val="24"/>
                <w:szCs w:val="24"/>
              </w:rPr>
            </w:pPr>
            <w:r w:rsidRPr="00664081">
              <w:rPr>
                <w:rFonts w:ascii="Arial" w:eastAsia="Times New Roman" w:hAnsi="Arial" w:cs="Arial"/>
                <w:b/>
                <w:bCs/>
                <w:sz w:val="24"/>
                <w:szCs w:val="24"/>
              </w:rPr>
              <w:t>69 871 000 Kč</w:t>
            </w:r>
          </w:p>
        </w:tc>
      </w:tr>
      <w:tr w:rsidR="00685169" w:rsidRPr="00664081" w:rsidTr="00324EA3">
        <w:trPr>
          <w:trHeight w:val="807"/>
        </w:trPr>
        <w:tc>
          <w:tcPr>
            <w:tcW w:w="0" w:type="auto"/>
            <w:shd w:val="clear" w:color="auto" w:fill="auto"/>
            <w:vAlign w:val="center"/>
          </w:tcPr>
          <w:p w:rsidR="00685169" w:rsidRPr="00664081" w:rsidRDefault="00685169" w:rsidP="00D451FA">
            <w:pPr>
              <w:spacing w:before="100" w:beforeAutospacing="1" w:after="100" w:afterAutospacing="1"/>
              <w:contextualSpacing/>
              <w:rPr>
                <w:rFonts w:ascii="Arial" w:eastAsia="Times New Roman" w:hAnsi="Arial" w:cs="Arial"/>
                <w:b/>
                <w:sz w:val="24"/>
                <w:szCs w:val="24"/>
              </w:rPr>
            </w:pPr>
            <w:r w:rsidRPr="00664081">
              <w:rPr>
                <w:rFonts w:ascii="Arial" w:eastAsia="Times New Roman" w:hAnsi="Arial" w:cs="Arial"/>
                <w:b/>
                <w:sz w:val="24"/>
                <w:szCs w:val="24"/>
              </w:rPr>
              <w:t xml:space="preserve">Celkem pokuty za </w:t>
            </w:r>
            <w:r w:rsidR="00C05D6E" w:rsidRPr="00C05D6E">
              <w:rPr>
                <w:rFonts w:ascii="Arial" w:eastAsia="Times New Roman" w:hAnsi="Arial" w:cs="Arial"/>
                <w:b/>
                <w:sz w:val="24"/>
                <w:szCs w:val="24"/>
              </w:rPr>
              <w:t xml:space="preserve">nelegální zaměstnávání </w:t>
            </w:r>
            <w:r w:rsidRPr="00664081">
              <w:rPr>
                <w:rFonts w:ascii="Arial" w:eastAsia="Times New Roman" w:hAnsi="Arial" w:cs="Arial"/>
                <w:b/>
                <w:sz w:val="24"/>
                <w:szCs w:val="24"/>
              </w:rPr>
              <w:t>(uložené zaměstnavatelům i pracovníkům)</w:t>
            </w:r>
          </w:p>
        </w:tc>
        <w:tc>
          <w:tcPr>
            <w:tcW w:w="1443" w:type="dxa"/>
            <w:shd w:val="clear" w:color="auto" w:fill="auto"/>
            <w:vAlign w:val="center"/>
          </w:tcPr>
          <w:p w:rsidR="00685169" w:rsidRPr="00664081" w:rsidRDefault="00685169" w:rsidP="00D451FA">
            <w:pPr>
              <w:spacing w:before="100" w:beforeAutospacing="1" w:after="100" w:afterAutospacing="1"/>
              <w:contextualSpacing/>
              <w:jc w:val="center"/>
              <w:rPr>
                <w:rFonts w:ascii="Arial" w:eastAsia="Times New Roman" w:hAnsi="Arial" w:cs="Arial"/>
                <w:b/>
                <w:bCs/>
                <w:sz w:val="24"/>
                <w:szCs w:val="24"/>
              </w:rPr>
            </w:pPr>
            <w:r w:rsidRPr="00664081">
              <w:rPr>
                <w:rFonts w:ascii="Arial" w:eastAsia="Times New Roman" w:hAnsi="Arial" w:cs="Arial"/>
                <w:b/>
                <w:bCs/>
                <w:sz w:val="24"/>
                <w:szCs w:val="24"/>
              </w:rPr>
              <w:t>511</w:t>
            </w:r>
          </w:p>
        </w:tc>
        <w:tc>
          <w:tcPr>
            <w:tcW w:w="1980" w:type="dxa"/>
            <w:shd w:val="clear" w:color="auto" w:fill="auto"/>
            <w:vAlign w:val="center"/>
          </w:tcPr>
          <w:p w:rsidR="00685169" w:rsidRPr="00664081" w:rsidRDefault="00685169" w:rsidP="00D451FA">
            <w:pPr>
              <w:spacing w:before="100" w:beforeAutospacing="1" w:after="100" w:afterAutospacing="1"/>
              <w:contextualSpacing/>
              <w:jc w:val="center"/>
              <w:rPr>
                <w:rFonts w:ascii="Arial" w:eastAsia="Times New Roman" w:hAnsi="Arial" w:cs="Arial"/>
                <w:b/>
                <w:bCs/>
                <w:sz w:val="24"/>
                <w:szCs w:val="24"/>
              </w:rPr>
            </w:pPr>
            <w:r w:rsidRPr="00664081">
              <w:rPr>
                <w:rFonts w:ascii="Arial" w:eastAsia="Times New Roman" w:hAnsi="Arial" w:cs="Arial"/>
                <w:b/>
                <w:bCs/>
                <w:sz w:val="24"/>
                <w:szCs w:val="24"/>
              </w:rPr>
              <w:t>69 922 000 Kč</w:t>
            </w:r>
          </w:p>
        </w:tc>
      </w:tr>
    </w:tbl>
    <w:p w:rsidR="00685169" w:rsidRDefault="00685169" w:rsidP="00D451FA">
      <w:pPr>
        <w:spacing w:before="120" w:after="0"/>
        <w:ind w:right="170"/>
        <w:contextualSpacing/>
        <w:jc w:val="both"/>
        <w:rPr>
          <w:rFonts w:ascii="Arial" w:eastAsia="Times New Roman" w:hAnsi="Arial" w:cs="Arial"/>
          <w:i/>
          <w:sz w:val="24"/>
          <w:szCs w:val="24"/>
          <w:lang w:eastAsia="cs-CZ"/>
        </w:rPr>
      </w:pPr>
      <w:r w:rsidRPr="00664081">
        <w:rPr>
          <w:rFonts w:ascii="Arial" w:eastAsia="Times New Roman" w:hAnsi="Arial" w:cs="Arial"/>
          <w:b/>
          <w:i/>
          <w:sz w:val="24"/>
          <w:szCs w:val="24"/>
          <w:lang w:eastAsia="cs-CZ"/>
        </w:rPr>
        <w:t>Pozn.:</w:t>
      </w:r>
      <w:r w:rsidRPr="00664081">
        <w:rPr>
          <w:rFonts w:ascii="Arial" w:eastAsia="Times New Roman" w:hAnsi="Arial" w:cs="Arial"/>
          <w:i/>
          <w:sz w:val="24"/>
          <w:szCs w:val="24"/>
          <w:lang w:eastAsia="cs-CZ"/>
        </w:rPr>
        <w:t xml:space="preserve"> jedná se o pokuty, uložené ve správních řízeních v období od 1.</w:t>
      </w:r>
      <w:r w:rsidR="00BA65DA">
        <w:rPr>
          <w:rFonts w:ascii="Arial" w:eastAsia="Times New Roman" w:hAnsi="Arial" w:cs="Arial"/>
          <w:i/>
          <w:sz w:val="24"/>
          <w:szCs w:val="24"/>
          <w:lang w:eastAsia="cs-CZ"/>
        </w:rPr>
        <w:t xml:space="preserve"> </w:t>
      </w:r>
      <w:r w:rsidRPr="00664081">
        <w:rPr>
          <w:rFonts w:ascii="Arial" w:eastAsia="Times New Roman" w:hAnsi="Arial" w:cs="Arial"/>
          <w:i/>
          <w:sz w:val="24"/>
          <w:szCs w:val="24"/>
          <w:lang w:eastAsia="cs-CZ"/>
        </w:rPr>
        <w:t>1.</w:t>
      </w:r>
      <w:r w:rsidR="00BA65DA">
        <w:rPr>
          <w:rFonts w:ascii="Arial" w:eastAsia="Times New Roman" w:hAnsi="Arial" w:cs="Arial"/>
          <w:i/>
          <w:sz w:val="24"/>
          <w:szCs w:val="24"/>
          <w:lang w:eastAsia="cs-CZ"/>
        </w:rPr>
        <w:t xml:space="preserve"> 2016</w:t>
      </w:r>
      <w:r w:rsidRPr="00664081">
        <w:rPr>
          <w:rFonts w:ascii="Arial" w:eastAsia="Times New Roman" w:hAnsi="Arial" w:cs="Arial"/>
          <w:i/>
          <w:sz w:val="24"/>
          <w:szCs w:val="24"/>
          <w:lang w:eastAsia="cs-CZ"/>
        </w:rPr>
        <w:t xml:space="preserve"> do 31.</w:t>
      </w:r>
      <w:r w:rsidR="00BA65DA">
        <w:rPr>
          <w:rFonts w:ascii="Arial" w:eastAsia="Times New Roman" w:hAnsi="Arial" w:cs="Arial"/>
          <w:i/>
          <w:sz w:val="24"/>
          <w:szCs w:val="24"/>
          <w:lang w:eastAsia="cs-CZ"/>
        </w:rPr>
        <w:t xml:space="preserve"> </w:t>
      </w:r>
      <w:r w:rsidRPr="00664081">
        <w:rPr>
          <w:rFonts w:ascii="Arial" w:eastAsia="Times New Roman" w:hAnsi="Arial" w:cs="Arial"/>
          <w:i/>
          <w:sz w:val="24"/>
          <w:szCs w:val="24"/>
          <w:lang w:eastAsia="cs-CZ"/>
        </w:rPr>
        <w:t>12.</w:t>
      </w:r>
      <w:r w:rsidR="00BA65DA">
        <w:rPr>
          <w:rFonts w:ascii="Arial" w:eastAsia="Times New Roman" w:hAnsi="Arial" w:cs="Arial"/>
          <w:i/>
          <w:sz w:val="24"/>
          <w:szCs w:val="24"/>
          <w:lang w:eastAsia="cs-CZ"/>
        </w:rPr>
        <w:t xml:space="preserve"> </w:t>
      </w:r>
      <w:r w:rsidRPr="00664081">
        <w:rPr>
          <w:rFonts w:ascii="Arial" w:eastAsia="Times New Roman" w:hAnsi="Arial" w:cs="Arial"/>
          <w:i/>
          <w:sz w:val="24"/>
          <w:szCs w:val="24"/>
          <w:lang w:eastAsia="cs-CZ"/>
        </w:rPr>
        <w:t>2016, tj. částečně se jedná i o pokuty za protiprávní jednání, zjištěná i</w:t>
      </w:r>
      <w:r w:rsidR="00DD539B">
        <w:rPr>
          <w:rFonts w:ascii="Arial" w:eastAsia="Times New Roman" w:hAnsi="Arial" w:cs="Arial"/>
          <w:i/>
          <w:sz w:val="24"/>
          <w:szCs w:val="24"/>
          <w:lang w:eastAsia="cs-CZ"/>
        </w:rPr>
        <w:t> </w:t>
      </w:r>
      <w:r w:rsidRPr="00664081">
        <w:rPr>
          <w:rFonts w:ascii="Arial" w:eastAsia="Times New Roman" w:hAnsi="Arial" w:cs="Arial"/>
          <w:i/>
          <w:sz w:val="24"/>
          <w:szCs w:val="24"/>
          <w:lang w:eastAsia="cs-CZ"/>
        </w:rPr>
        <w:t xml:space="preserve">kontrolami provedenými již v roce 2015. </w:t>
      </w:r>
    </w:p>
    <w:p w:rsidR="007D0508" w:rsidRPr="00664081" w:rsidRDefault="007D0508" w:rsidP="00D451FA">
      <w:pPr>
        <w:spacing w:before="120" w:after="0"/>
        <w:ind w:right="170"/>
        <w:contextualSpacing/>
        <w:jc w:val="both"/>
        <w:rPr>
          <w:rFonts w:ascii="Arial" w:eastAsia="Times New Roman" w:hAnsi="Arial" w:cs="Arial"/>
          <w:i/>
          <w:sz w:val="24"/>
          <w:szCs w:val="24"/>
          <w:lang w:eastAsia="cs-CZ"/>
        </w:rPr>
      </w:pPr>
    </w:p>
    <w:p w:rsidR="00685169" w:rsidRDefault="00685169" w:rsidP="00D451FA">
      <w:pPr>
        <w:spacing w:before="120" w:after="0"/>
        <w:ind w:right="170"/>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V souvislosti s nelegální prací, zjištěnou kontrolami ukončenými v roce 2016</w:t>
      </w:r>
      <w:r w:rsidRPr="00664081">
        <w:rPr>
          <w:rFonts w:ascii="Arial" w:eastAsia="Times New Roman" w:hAnsi="Arial" w:cs="Arial"/>
          <w:b/>
          <w:sz w:val="24"/>
          <w:szCs w:val="24"/>
          <w:lang w:eastAsia="cs-CZ"/>
        </w:rPr>
        <w:t xml:space="preserve">, </w:t>
      </w:r>
      <w:r w:rsidRPr="00664081">
        <w:rPr>
          <w:rFonts w:ascii="Arial" w:eastAsia="Times New Roman" w:hAnsi="Arial" w:cs="Arial"/>
          <w:sz w:val="24"/>
          <w:szCs w:val="24"/>
          <w:lang w:eastAsia="cs-CZ"/>
        </w:rPr>
        <w:t xml:space="preserve">uložily k 31. 12. 2016 orgány inspekce práce </w:t>
      </w:r>
      <w:r w:rsidRPr="00664081">
        <w:rPr>
          <w:rFonts w:ascii="Arial" w:eastAsia="Times New Roman" w:hAnsi="Arial" w:cs="Arial"/>
          <w:b/>
          <w:sz w:val="24"/>
          <w:szCs w:val="24"/>
          <w:lang w:eastAsia="cs-CZ"/>
        </w:rPr>
        <w:t>151 pokut</w:t>
      </w:r>
      <w:r w:rsidRPr="00664081">
        <w:rPr>
          <w:rFonts w:ascii="Arial" w:eastAsia="Times New Roman" w:hAnsi="Arial" w:cs="Arial"/>
          <w:sz w:val="24"/>
          <w:szCs w:val="24"/>
          <w:lang w:eastAsia="cs-CZ"/>
        </w:rPr>
        <w:t xml:space="preserve"> v souhrnné výši </w:t>
      </w:r>
      <w:r w:rsidRPr="00664081">
        <w:rPr>
          <w:rFonts w:ascii="Arial" w:eastAsia="Times New Roman" w:hAnsi="Arial" w:cs="Arial"/>
          <w:b/>
          <w:sz w:val="24"/>
          <w:szCs w:val="24"/>
          <w:lang w:eastAsia="cs-CZ"/>
        </w:rPr>
        <w:t>19 382 000 Kč.</w:t>
      </w:r>
      <w:r w:rsidR="007D0508">
        <w:rPr>
          <w:rFonts w:ascii="Arial" w:eastAsia="Times New Roman" w:hAnsi="Arial" w:cs="Arial"/>
          <w:b/>
          <w:sz w:val="24"/>
          <w:szCs w:val="24"/>
          <w:lang w:eastAsia="cs-CZ"/>
        </w:rPr>
        <w:t xml:space="preserve"> </w:t>
      </w:r>
      <w:r w:rsidRPr="00664081">
        <w:rPr>
          <w:rFonts w:ascii="Arial" w:eastAsia="Times New Roman" w:hAnsi="Arial" w:cs="Arial"/>
          <w:sz w:val="24"/>
          <w:szCs w:val="24"/>
          <w:lang w:eastAsia="cs-CZ"/>
        </w:rPr>
        <w:t>Z toho</w:t>
      </w:r>
      <w:r w:rsidRPr="00664081">
        <w:rPr>
          <w:rFonts w:ascii="Arial" w:eastAsia="Times New Roman" w:hAnsi="Arial" w:cs="Arial"/>
          <w:b/>
          <w:sz w:val="24"/>
          <w:szCs w:val="24"/>
          <w:lang w:eastAsia="cs-CZ"/>
        </w:rPr>
        <w:t xml:space="preserve"> </w:t>
      </w:r>
      <w:r w:rsidRPr="00664081">
        <w:rPr>
          <w:rFonts w:ascii="Arial" w:eastAsia="Times New Roman" w:hAnsi="Arial" w:cs="Arial"/>
          <w:sz w:val="24"/>
          <w:szCs w:val="24"/>
          <w:lang w:eastAsia="cs-CZ"/>
        </w:rPr>
        <w:t>za umožnění výkonu nelegální práce</w:t>
      </w:r>
      <w:r w:rsidRPr="00664081">
        <w:rPr>
          <w:rFonts w:ascii="Arial" w:eastAsia="Times New Roman" w:hAnsi="Arial" w:cs="Arial"/>
          <w:b/>
          <w:sz w:val="24"/>
          <w:szCs w:val="24"/>
          <w:lang w:eastAsia="cs-CZ"/>
        </w:rPr>
        <w:t>,</w:t>
      </w:r>
      <w:r w:rsidRPr="00664081">
        <w:rPr>
          <w:rFonts w:ascii="Arial" w:eastAsia="Times New Roman" w:hAnsi="Arial" w:cs="Arial"/>
          <w:sz w:val="24"/>
          <w:szCs w:val="24"/>
          <w:lang w:eastAsia="cs-CZ"/>
        </w:rPr>
        <w:t xml:space="preserve"> zjištěné kontrolami ukončenými v roce 2016, bylo uloženo zaměstnavatelům do současné doby celkem </w:t>
      </w:r>
      <w:r w:rsidRPr="00664081">
        <w:rPr>
          <w:rFonts w:ascii="Arial" w:eastAsia="Times New Roman" w:hAnsi="Arial" w:cs="Arial"/>
          <w:b/>
          <w:sz w:val="24"/>
          <w:szCs w:val="24"/>
          <w:lang w:eastAsia="cs-CZ"/>
        </w:rPr>
        <w:t>149 pokut</w:t>
      </w:r>
      <w:r w:rsidRPr="00664081">
        <w:rPr>
          <w:rFonts w:ascii="Arial" w:eastAsia="Times New Roman" w:hAnsi="Arial" w:cs="Arial"/>
          <w:sz w:val="24"/>
          <w:szCs w:val="24"/>
          <w:lang w:eastAsia="cs-CZ"/>
        </w:rPr>
        <w:t xml:space="preserve"> </w:t>
      </w:r>
      <w:r w:rsidRPr="00664081">
        <w:rPr>
          <w:rFonts w:ascii="Arial" w:eastAsia="Times New Roman" w:hAnsi="Arial" w:cs="Arial"/>
          <w:sz w:val="24"/>
          <w:szCs w:val="24"/>
          <w:lang w:eastAsia="cs-CZ"/>
        </w:rPr>
        <w:lastRenderedPageBreak/>
        <w:t>v celkové výši</w:t>
      </w:r>
      <w:r w:rsidRPr="00664081">
        <w:rPr>
          <w:rFonts w:ascii="Arial" w:eastAsia="Times New Roman" w:hAnsi="Arial" w:cs="Arial"/>
          <w:b/>
          <w:sz w:val="24"/>
          <w:szCs w:val="24"/>
          <w:lang w:eastAsia="cs-CZ"/>
        </w:rPr>
        <w:t xml:space="preserve"> 19 365 000 Kč</w:t>
      </w:r>
      <w:r w:rsidRPr="00664081">
        <w:rPr>
          <w:rFonts w:ascii="Arial" w:eastAsia="Times New Roman" w:hAnsi="Arial" w:cs="Arial"/>
          <w:sz w:val="24"/>
          <w:szCs w:val="24"/>
          <w:lang w:eastAsia="cs-CZ"/>
        </w:rPr>
        <w:t>. Ve</w:t>
      </w:r>
      <w:r w:rsidRPr="00664081">
        <w:rPr>
          <w:rFonts w:ascii="Arial" w:eastAsia="Times New Roman" w:hAnsi="Arial" w:cs="Arial"/>
          <w:b/>
          <w:sz w:val="24"/>
          <w:szCs w:val="24"/>
          <w:lang w:eastAsia="cs-CZ"/>
        </w:rPr>
        <w:t xml:space="preserve"> 2</w:t>
      </w:r>
      <w:r w:rsidRPr="00664081">
        <w:rPr>
          <w:rFonts w:ascii="Arial" w:eastAsia="Times New Roman" w:hAnsi="Arial" w:cs="Arial"/>
          <w:sz w:val="24"/>
          <w:szCs w:val="24"/>
          <w:lang w:eastAsia="cs-CZ"/>
        </w:rPr>
        <w:t xml:space="preserve"> případech byly uloženy pokuty v celkové výši</w:t>
      </w:r>
      <w:r w:rsidRPr="00664081">
        <w:rPr>
          <w:rFonts w:ascii="Arial" w:eastAsia="Times New Roman" w:hAnsi="Arial" w:cs="Arial"/>
          <w:b/>
          <w:sz w:val="24"/>
          <w:szCs w:val="24"/>
          <w:lang w:eastAsia="cs-CZ"/>
        </w:rPr>
        <w:t xml:space="preserve"> 17 000 Kč</w:t>
      </w:r>
      <w:r w:rsidRPr="00664081">
        <w:rPr>
          <w:rFonts w:ascii="Arial" w:eastAsia="Times New Roman" w:hAnsi="Arial" w:cs="Arial"/>
          <w:sz w:val="24"/>
          <w:szCs w:val="24"/>
          <w:lang w:eastAsia="cs-CZ"/>
        </w:rPr>
        <w:t xml:space="preserve"> fyzickým osobám za přestupky výkonu nelegální práce</w:t>
      </w:r>
      <w:r w:rsidRPr="00664081">
        <w:rPr>
          <w:rFonts w:ascii="Arial" w:eastAsia="Times New Roman" w:hAnsi="Arial" w:cs="Arial"/>
          <w:b/>
          <w:sz w:val="24"/>
          <w:szCs w:val="24"/>
          <w:lang w:eastAsia="cs-CZ"/>
        </w:rPr>
        <w:t xml:space="preserve">, </w:t>
      </w:r>
      <w:r w:rsidRPr="00664081">
        <w:rPr>
          <w:rFonts w:ascii="Arial" w:eastAsia="Times New Roman" w:hAnsi="Arial" w:cs="Arial"/>
          <w:sz w:val="24"/>
          <w:szCs w:val="24"/>
          <w:lang w:eastAsia="cs-CZ"/>
        </w:rPr>
        <w:t xml:space="preserve">zjištěné kontrolami v roce 2016. </w:t>
      </w:r>
    </w:p>
    <w:p w:rsidR="007D0508" w:rsidRPr="00664081" w:rsidRDefault="007D0508" w:rsidP="00D451FA">
      <w:pPr>
        <w:spacing w:before="120" w:after="0"/>
        <w:ind w:right="170"/>
        <w:contextualSpacing/>
        <w:jc w:val="both"/>
        <w:rPr>
          <w:rFonts w:ascii="Arial" w:eastAsia="Times New Roman" w:hAnsi="Arial" w:cs="Arial"/>
          <w:sz w:val="24"/>
          <w:szCs w:val="24"/>
          <w:lang w:eastAsia="cs-CZ"/>
        </w:rPr>
      </w:pPr>
    </w:p>
    <w:p w:rsidR="00685169" w:rsidRDefault="00685169" w:rsidP="00D451FA">
      <w:pPr>
        <w:spacing w:before="120" w:after="0"/>
        <w:ind w:right="170"/>
        <w:contextualSpacing/>
        <w:jc w:val="both"/>
        <w:rPr>
          <w:rFonts w:ascii="Arial" w:eastAsia="Calibri" w:hAnsi="Arial" w:cs="Arial"/>
          <w:sz w:val="24"/>
          <w:szCs w:val="24"/>
        </w:rPr>
      </w:pPr>
      <w:r w:rsidRPr="00664081">
        <w:rPr>
          <w:rFonts w:ascii="Arial" w:eastAsia="Calibri" w:hAnsi="Arial" w:cs="Arial"/>
          <w:bCs/>
          <w:sz w:val="24"/>
          <w:szCs w:val="24"/>
        </w:rPr>
        <w:t>Na základě kontrol zahájených a ukončených v roce 2016 bylo uloženo za</w:t>
      </w:r>
      <w:r w:rsidR="00F87D33">
        <w:rPr>
          <w:rFonts w:ascii="Arial" w:eastAsia="Calibri" w:hAnsi="Arial" w:cs="Arial"/>
          <w:bCs/>
          <w:sz w:val="24"/>
          <w:szCs w:val="24"/>
        </w:rPr>
        <w:t> </w:t>
      </w:r>
      <w:r w:rsidRPr="00664081">
        <w:rPr>
          <w:rFonts w:ascii="Arial" w:eastAsia="Calibri" w:hAnsi="Arial" w:cs="Arial"/>
          <w:bCs/>
          <w:sz w:val="24"/>
          <w:szCs w:val="24"/>
        </w:rPr>
        <w:t xml:space="preserve">spáchání správního deliktu umožnění výkonu nelegální práce cizincům </w:t>
      </w:r>
      <w:r w:rsidRPr="00664081">
        <w:rPr>
          <w:rFonts w:ascii="Arial" w:eastAsia="Calibri" w:hAnsi="Arial" w:cs="Arial"/>
          <w:b/>
          <w:sz w:val="24"/>
          <w:szCs w:val="24"/>
        </w:rPr>
        <w:t>61</w:t>
      </w:r>
      <w:r w:rsidRPr="00664081">
        <w:rPr>
          <w:rFonts w:ascii="Arial" w:eastAsia="Calibri" w:hAnsi="Arial" w:cs="Arial"/>
          <w:sz w:val="24"/>
          <w:szCs w:val="24"/>
        </w:rPr>
        <w:t xml:space="preserve"> pokut v</w:t>
      </w:r>
      <w:r w:rsidR="00DD539B">
        <w:rPr>
          <w:rFonts w:ascii="Arial" w:eastAsia="Calibri" w:hAnsi="Arial" w:cs="Arial"/>
          <w:sz w:val="24"/>
          <w:szCs w:val="24"/>
        </w:rPr>
        <w:t> </w:t>
      </w:r>
      <w:r w:rsidRPr="00664081">
        <w:rPr>
          <w:rFonts w:ascii="Arial" w:eastAsia="Calibri" w:hAnsi="Arial" w:cs="Arial"/>
          <w:sz w:val="24"/>
          <w:szCs w:val="24"/>
        </w:rPr>
        <w:t xml:space="preserve">celkové výši </w:t>
      </w:r>
      <w:r w:rsidRPr="00664081">
        <w:rPr>
          <w:rFonts w:ascii="Arial" w:eastAsia="Calibri" w:hAnsi="Arial" w:cs="Arial"/>
          <w:b/>
          <w:bCs/>
          <w:sz w:val="24"/>
          <w:szCs w:val="24"/>
        </w:rPr>
        <w:t>13 161 000 Kč</w:t>
      </w:r>
      <w:r w:rsidRPr="00664081">
        <w:rPr>
          <w:rFonts w:ascii="Arial" w:eastAsia="Calibri" w:hAnsi="Arial" w:cs="Arial"/>
          <w:bCs/>
          <w:sz w:val="24"/>
          <w:szCs w:val="24"/>
        </w:rPr>
        <w:t>. Z </w:t>
      </w:r>
      <w:r w:rsidRPr="00664081">
        <w:rPr>
          <w:rFonts w:ascii="Arial" w:eastAsia="Calibri" w:hAnsi="Arial" w:cs="Arial"/>
          <w:sz w:val="24"/>
          <w:szCs w:val="24"/>
        </w:rPr>
        <w:t xml:space="preserve">toho je </w:t>
      </w:r>
      <w:r w:rsidRPr="00664081">
        <w:rPr>
          <w:rFonts w:ascii="Arial" w:eastAsia="Calibri" w:hAnsi="Arial" w:cs="Arial"/>
          <w:b/>
          <w:bCs/>
          <w:sz w:val="24"/>
          <w:szCs w:val="24"/>
        </w:rPr>
        <w:t>36</w:t>
      </w:r>
      <w:r w:rsidRPr="00664081">
        <w:rPr>
          <w:rFonts w:ascii="Arial" w:eastAsia="Calibri" w:hAnsi="Arial" w:cs="Arial"/>
          <w:sz w:val="24"/>
          <w:szCs w:val="24"/>
        </w:rPr>
        <w:t>, v celkové výši</w:t>
      </w:r>
      <w:r w:rsidRPr="00664081">
        <w:rPr>
          <w:rFonts w:ascii="Arial" w:eastAsia="Calibri" w:hAnsi="Arial" w:cs="Arial"/>
          <w:b/>
          <w:sz w:val="24"/>
          <w:szCs w:val="24"/>
        </w:rPr>
        <w:t xml:space="preserve"> 6 685 000 </w:t>
      </w:r>
      <w:r w:rsidRPr="00664081">
        <w:rPr>
          <w:rFonts w:ascii="Arial" w:eastAsia="Calibri" w:hAnsi="Arial" w:cs="Arial"/>
          <w:b/>
          <w:bCs/>
          <w:sz w:val="24"/>
          <w:szCs w:val="24"/>
        </w:rPr>
        <w:t>Kč</w:t>
      </w:r>
      <w:r w:rsidRPr="00664081">
        <w:rPr>
          <w:rFonts w:ascii="Arial" w:eastAsia="Calibri" w:hAnsi="Arial" w:cs="Arial"/>
          <w:bCs/>
          <w:sz w:val="24"/>
          <w:szCs w:val="24"/>
        </w:rPr>
        <w:t xml:space="preserve"> pravomocných.</w:t>
      </w:r>
      <w:r w:rsidRPr="00664081">
        <w:rPr>
          <w:rFonts w:ascii="Arial" w:eastAsia="Calibri" w:hAnsi="Arial" w:cs="Arial"/>
          <w:sz w:val="24"/>
          <w:szCs w:val="24"/>
        </w:rPr>
        <w:t xml:space="preserve"> </w:t>
      </w:r>
      <w:r w:rsidRPr="00664081">
        <w:rPr>
          <w:rFonts w:ascii="Arial" w:eastAsia="Calibri" w:hAnsi="Arial" w:cs="Arial"/>
          <w:bCs/>
          <w:sz w:val="24"/>
          <w:szCs w:val="24"/>
        </w:rPr>
        <w:t xml:space="preserve">V souvislosti s kontrolami provedenými v roce 2016 nebyla za přestupek výkon nelegální práce fyzickou osobou - cizincem </w:t>
      </w:r>
      <w:r w:rsidRPr="00664081">
        <w:rPr>
          <w:rFonts w:ascii="Arial" w:eastAsia="Calibri" w:hAnsi="Arial" w:cs="Arial"/>
          <w:sz w:val="24"/>
          <w:szCs w:val="24"/>
        </w:rPr>
        <w:t>uložena žádná pokuta</w:t>
      </w:r>
      <w:r w:rsidRPr="006D66F6">
        <w:rPr>
          <w:rFonts w:ascii="Arial" w:eastAsia="Calibri" w:hAnsi="Arial" w:cs="Arial"/>
          <w:bCs/>
          <w:sz w:val="24"/>
          <w:szCs w:val="24"/>
        </w:rPr>
        <w:t>.</w:t>
      </w:r>
      <w:r w:rsidRPr="00664081">
        <w:rPr>
          <w:rFonts w:ascii="Arial" w:eastAsia="Calibri" w:hAnsi="Arial" w:cs="Arial"/>
          <w:sz w:val="24"/>
          <w:szCs w:val="24"/>
        </w:rPr>
        <w:t xml:space="preserve"> </w:t>
      </w:r>
    </w:p>
    <w:p w:rsidR="007D0508" w:rsidRPr="00664081" w:rsidRDefault="007D0508" w:rsidP="00D451FA">
      <w:pPr>
        <w:spacing w:before="120" w:after="0"/>
        <w:ind w:right="170"/>
        <w:contextualSpacing/>
        <w:jc w:val="both"/>
        <w:rPr>
          <w:rFonts w:ascii="Arial" w:eastAsia="Calibri" w:hAnsi="Arial" w:cs="Arial"/>
          <w:sz w:val="24"/>
          <w:szCs w:val="24"/>
        </w:rPr>
      </w:pPr>
    </w:p>
    <w:p w:rsidR="00685169" w:rsidRPr="00664081" w:rsidRDefault="00685169" w:rsidP="00D451FA">
      <w:pPr>
        <w:spacing w:before="120" w:after="0"/>
        <w:ind w:right="170"/>
        <w:contextualSpacing/>
        <w:jc w:val="both"/>
        <w:rPr>
          <w:rFonts w:ascii="Arial" w:eastAsia="Calibri" w:hAnsi="Arial" w:cs="Arial"/>
          <w:color w:val="000000"/>
          <w:sz w:val="24"/>
          <w:szCs w:val="24"/>
        </w:rPr>
      </w:pPr>
      <w:r w:rsidRPr="00664081">
        <w:rPr>
          <w:rFonts w:ascii="Arial" w:eastAsia="Times New Roman" w:hAnsi="Arial" w:cs="Arial"/>
          <w:sz w:val="24"/>
          <w:szCs w:val="24"/>
          <w:lang w:eastAsia="cs-CZ"/>
        </w:rPr>
        <w:t xml:space="preserve">Podstatná část pokut za zjištění z kontrol roku 2016, přibližně </w:t>
      </w:r>
      <w:r w:rsidRPr="00664081">
        <w:rPr>
          <w:rFonts w:ascii="Arial" w:eastAsia="Times New Roman" w:hAnsi="Arial" w:cs="Arial"/>
          <w:b/>
          <w:sz w:val="24"/>
          <w:szCs w:val="24"/>
          <w:lang w:eastAsia="cs-CZ"/>
        </w:rPr>
        <w:t>405</w:t>
      </w:r>
      <w:r w:rsidRPr="00664081">
        <w:rPr>
          <w:rFonts w:ascii="Arial" w:eastAsia="Times New Roman" w:hAnsi="Arial" w:cs="Arial"/>
          <w:sz w:val="24"/>
          <w:szCs w:val="24"/>
          <w:lang w:eastAsia="cs-CZ"/>
        </w:rPr>
        <w:t xml:space="preserve"> </w:t>
      </w:r>
      <w:r w:rsidRPr="00664081">
        <w:rPr>
          <w:rFonts w:ascii="Arial" w:eastAsia="Times New Roman" w:hAnsi="Arial" w:cs="Arial"/>
          <w:b/>
          <w:sz w:val="24"/>
          <w:szCs w:val="24"/>
          <w:lang w:eastAsia="cs-CZ"/>
        </w:rPr>
        <w:t>pokut</w:t>
      </w:r>
      <w:r w:rsidRPr="00664081">
        <w:rPr>
          <w:rFonts w:ascii="Arial" w:eastAsia="Times New Roman" w:hAnsi="Arial" w:cs="Arial"/>
          <w:sz w:val="24"/>
          <w:szCs w:val="24"/>
          <w:lang w:eastAsia="cs-CZ"/>
        </w:rPr>
        <w:t>, je</w:t>
      </w:r>
      <w:r w:rsidR="00F87D33">
        <w:rPr>
          <w:rFonts w:ascii="Arial" w:eastAsia="Times New Roman" w:hAnsi="Arial" w:cs="Arial"/>
          <w:sz w:val="24"/>
          <w:szCs w:val="24"/>
          <w:lang w:eastAsia="cs-CZ"/>
        </w:rPr>
        <w:t> </w:t>
      </w:r>
      <w:r w:rsidRPr="00664081">
        <w:rPr>
          <w:rFonts w:ascii="Arial" w:eastAsia="Times New Roman" w:hAnsi="Arial" w:cs="Arial"/>
          <w:sz w:val="24"/>
          <w:szCs w:val="24"/>
          <w:lang w:eastAsia="cs-CZ"/>
        </w:rPr>
        <w:t xml:space="preserve">předmětem správního řízení. </w:t>
      </w:r>
      <w:r w:rsidRPr="00664081">
        <w:rPr>
          <w:rFonts w:ascii="Arial" w:eastAsia="Calibri" w:hAnsi="Arial" w:cs="Arial"/>
          <w:color w:val="000000"/>
          <w:sz w:val="24"/>
          <w:szCs w:val="24"/>
        </w:rPr>
        <w:t xml:space="preserve">Důvodem je zejména skutečnost, že kontrolované osoby jsou zastupovány advokáty a využívají tak všech opravných prostředků ve stádiu kontroly a následně žalob proti rozhodnutím o uložení sankcí. V průběhu správních řízení jeho účastníci často rozporují skutečnosti zjištěné v průběhu kontroly, napadají relevantnost záznamů pořízených v průběhu kontroly, dodatečně dokládají nové důkazy a doklady, které zpochybňují kontrolní zjištění. </w:t>
      </w:r>
    </w:p>
    <w:p w:rsidR="00685169" w:rsidRPr="00664081" w:rsidRDefault="00685169" w:rsidP="00D451FA">
      <w:pPr>
        <w:spacing w:before="120" w:after="0"/>
        <w:ind w:right="170"/>
        <w:contextualSpacing/>
        <w:jc w:val="both"/>
        <w:rPr>
          <w:rFonts w:ascii="Arial" w:eastAsia="Times New Roman" w:hAnsi="Arial" w:cs="Arial"/>
          <w:b/>
          <w:sz w:val="24"/>
          <w:szCs w:val="24"/>
          <w:lang w:eastAsia="cs-CZ"/>
        </w:rPr>
      </w:pPr>
    </w:p>
    <w:p w:rsidR="00685169" w:rsidRPr="00664081" w:rsidRDefault="00685169" w:rsidP="00094AA0">
      <w:pPr>
        <w:spacing w:before="120" w:after="0"/>
        <w:contextualSpacing/>
        <w:jc w:val="center"/>
        <w:rPr>
          <w:rFonts w:ascii="Arial" w:eastAsia="Times New Roman" w:hAnsi="Arial" w:cs="Arial"/>
          <w:sz w:val="24"/>
          <w:szCs w:val="24"/>
          <w:u w:val="single"/>
          <w:lang w:eastAsia="cs-CZ"/>
        </w:rPr>
      </w:pPr>
      <w:r w:rsidRPr="00664081">
        <w:rPr>
          <w:rFonts w:ascii="Arial" w:eastAsia="Times New Roman" w:hAnsi="Arial" w:cs="Arial"/>
          <w:sz w:val="24"/>
          <w:szCs w:val="24"/>
          <w:u w:val="single"/>
          <w:lang w:eastAsia="cs-CZ"/>
        </w:rPr>
        <w:t>Počet a výše pokut uložených za nelegální zaměstnávání na základě kontrol provedený v roce 2016</w:t>
      </w:r>
    </w:p>
    <w:tbl>
      <w:tblPr>
        <w:tblStyle w:val="Mkatabulky"/>
        <w:tblW w:w="0" w:type="auto"/>
        <w:tblLook w:val="04A0"/>
      </w:tblPr>
      <w:tblGrid>
        <w:gridCol w:w="5884"/>
        <w:gridCol w:w="1424"/>
        <w:gridCol w:w="1980"/>
      </w:tblGrid>
      <w:tr w:rsidR="00685169" w:rsidRPr="00664081" w:rsidTr="00324EA3">
        <w:trPr>
          <w:trHeight w:val="938"/>
        </w:trPr>
        <w:tc>
          <w:tcPr>
            <w:tcW w:w="0" w:type="auto"/>
            <w:shd w:val="clear" w:color="auto" w:fill="DBE5F1" w:themeFill="accent1" w:themeFillTint="33"/>
            <w:vAlign w:val="center"/>
          </w:tcPr>
          <w:p w:rsidR="00685169" w:rsidRPr="00664081" w:rsidRDefault="00685169" w:rsidP="00D451FA">
            <w:pPr>
              <w:spacing w:before="100" w:beforeAutospacing="1" w:after="100" w:afterAutospacing="1"/>
              <w:contextualSpacing/>
              <w:jc w:val="center"/>
              <w:rPr>
                <w:rFonts w:ascii="Arial" w:eastAsia="Times New Roman" w:hAnsi="Arial" w:cs="Arial"/>
                <w:b/>
                <w:bCs/>
                <w:sz w:val="24"/>
                <w:szCs w:val="24"/>
              </w:rPr>
            </w:pPr>
            <w:r w:rsidRPr="00664081">
              <w:rPr>
                <w:rFonts w:ascii="Arial" w:eastAsia="Times New Roman" w:hAnsi="Arial" w:cs="Arial"/>
                <w:b/>
                <w:bCs/>
                <w:sz w:val="24"/>
                <w:szCs w:val="24"/>
              </w:rPr>
              <w:t>Důvod uložení pokuty</w:t>
            </w:r>
          </w:p>
        </w:tc>
        <w:tc>
          <w:tcPr>
            <w:tcW w:w="1424" w:type="dxa"/>
            <w:shd w:val="clear" w:color="auto" w:fill="DBE5F1" w:themeFill="accent1" w:themeFillTint="33"/>
            <w:vAlign w:val="center"/>
          </w:tcPr>
          <w:p w:rsidR="00685169" w:rsidRPr="00664081" w:rsidRDefault="00685169" w:rsidP="00D451FA">
            <w:pPr>
              <w:spacing w:before="100" w:beforeAutospacing="1" w:after="100" w:afterAutospacing="1"/>
              <w:contextualSpacing/>
              <w:jc w:val="center"/>
              <w:rPr>
                <w:rFonts w:ascii="Arial" w:eastAsia="Times New Roman" w:hAnsi="Arial" w:cs="Arial"/>
                <w:b/>
                <w:bCs/>
                <w:sz w:val="24"/>
                <w:szCs w:val="24"/>
              </w:rPr>
            </w:pPr>
            <w:r w:rsidRPr="00664081">
              <w:rPr>
                <w:rFonts w:ascii="Arial" w:eastAsia="Times New Roman" w:hAnsi="Arial" w:cs="Arial"/>
                <w:b/>
                <w:bCs/>
                <w:sz w:val="24"/>
                <w:szCs w:val="24"/>
              </w:rPr>
              <w:t>Počet uložených pokut</w:t>
            </w:r>
          </w:p>
        </w:tc>
        <w:tc>
          <w:tcPr>
            <w:tcW w:w="1980" w:type="dxa"/>
            <w:shd w:val="clear" w:color="auto" w:fill="DBE5F1" w:themeFill="accent1" w:themeFillTint="33"/>
            <w:vAlign w:val="center"/>
          </w:tcPr>
          <w:p w:rsidR="00685169" w:rsidRPr="00664081" w:rsidRDefault="00685169" w:rsidP="00D451FA">
            <w:pPr>
              <w:spacing w:before="100" w:beforeAutospacing="1" w:after="100" w:afterAutospacing="1"/>
              <w:contextualSpacing/>
              <w:jc w:val="center"/>
              <w:rPr>
                <w:rFonts w:ascii="Arial" w:eastAsia="Times New Roman" w:hAnsi="Arial" w:cs="Arial"/>
                <w:b/>
                <w:bCs/>
                <w:sz w:val="24"/>
                <w:szCs w:val="24"/>
              </w:rPr>
            </w:pPr>
            <w:r w:rsidRPr="00664081">
              <w:rPr>
                <w:rFonts w:ascii="Arial" w:eastAsia="Times New Roman" w:hAnsi="Arial" w:cs="Arial"/>
                <w:b/>
                <w:bCs/>
                <w:sz w:val="24"/>
                <w:szCs w:val="24"/>
              </w:rPr>
              <w:t>Výše uložených pokut</w:t>
            </w:r>
          </w:p>
        </w:tc>
      </w:tr>
      <w:tr w:rsidR="00685169" w:rsidRPr="00664081" w:rsidTr="00324EA3">
        <w:trPr>
          <w:trHeight w:val="830"/>
        </w:trPr>
        <w:tc>
          <w:tcPr>
            <w:tcW w:w="0" w:type="auto"/>
            <w:vAlign w:val="center"/>
          </w:tcPr>
          <w:p w:rsidR="00685169" w:rsidRPr="00664081" w:rsidRDefault="00685169" w:rsidP="00D451FA">
            <w:pPr>
              <w:spacing w:before="100" w:beforeAutospacing="1" w:after="100" w:afterAutospacing="1"/>
              <w:contextualSpacing/>
              <w:rPr>
                <w:rFonts w:ascii="Arial" w:eastAsia="Times New Roman" w:hAnsi="Arial" w:cs="Arial"/>
                <w:sz w:val="24"/>
                <w:szCs w:val="24"/>
              </w:rPr>
            </w:pPr>
            <w:r w:rsidRPr="00664081">
              <w:rPr>
                <w:rFonts w:ascii="Arial" w:eastAsia="Times New Roman" w:hAnsi="Arial" w:cs="Arial"/>
                <w:sz w:val="24"/>
                <w:szCs w:val="24"/>
              </w:rPr>
              <w:t>§</w:t>
            </w:r>
            <w:r w:rsidR="00C05D6E">
              <w:rPr>
                <w:rFonts w:ascii="Arial" w:eastAsia="Times New Roman" w:hAnsi="Arial" w:cs="Arial"/>
                <w:sz w:val="24"/>
                <w:szCs w:val="24"/>
              </w:rPr>
              <w:t xml:space="preserve"> </w:t>
            </w:r>
            <w:r w:rsidRPr="00664081">
              <w:rPr>
                <w:rFonts w:ascii="Arial" w:eastAsia="Times New Roman" w:hAnsi="Arial" w:cs="Arial"/>
                <w:sz w:val="24"/>
                <w:szCs w:val="24"/>
              </w:rPr>
              <w:t xml:space="preserve">139 odst. 1 písm. c) </w:t>
            </w:r>
            <w:r w:rsidR="00C05D6E">
              <w:rPr>
                <w:rFonts w:ascii="Arial" w:eastAsia="Times New Roman" w:hAnsi="Arial" w:cs="Arial"/>
                <w:sz w:val="24"/>
                <w:szCs w:val="24"/>
              </w:rPr>
              <w:t>zákona o zaměstnanosti</w:t>
            </w:r>
          </w:p>
          <w:p w:rsidR="00685169" w:rsidRPr="00664081" w:rsidRDefault="00685169" w:rsidP="00D451FA">
            <w:pPr>
              <w:spacing w:before="100" w:beforeAutospacing="1" w:after="100" w:afterAutospacing="1"/>
              <w:contextualSpacing/>
              <w:rPr>
                <w:rFonts w:ascii="Arial" w:eastAsia="Times New Roman" w:hAnsi="Arial" w:cs="Arial"/>
                <w:sz w:val="24"/>
                <w:szCs w:val="24"/>
              </w:rPr>
            </w:pPr>
            <w:r w:rsidRPr="00664081">
              <w:rPr>
                <w:rFonts w:ascii="Arial" w:eastAsia="Times New Roman" w:hAnsi="Arial" w:cs="Arial"/>
                <w:sz w:val="24"/>
                <w:szCs w:val="24"/>
              </w:rPr>
              <w:t xml:space="preserve">- </w:t>
            </w:r>
            <w:r w:rsidRPr="00664081">
              <w:rPr>
                <w:rFonts w:ascii="Arial" w:eastAsia="Times New Roman" w:hAnsi="Arial" w:cs="Arial"/>
                <w:b/>
                <w:sz w:val="24"/>
                <w:szCs w:val="24"/>
              </w:rPr>
              <w:t>přestupek, výkon nelegální práce fyzickou osobou</w:t>
            </w:r>
          </w:p>
        </w:tc>
        <w:tc>
          <w:tcPr>
            <w:tcW w:w="1424" w:type="dxa"/>
            <w:vAlign w:val="center"/>
          </w:tcPr>
          <w:p w:rsidR="00685169" w:rsidRPr="00664081" w:rsidRDefault="00685169" w:rsidP="00D451FA">
            <w:pPr>
              <w:spacing w:before="100" w:beforeAutospacing="1" w:after="100" w:afterAutospacing="1"/>
              <w:contextualSpacing/>
              <w:jc w:val="center"/>
              <w:rPr>
                <w:rFonts w:ascii="Arial" w:eastAsia="Times New Roman" w:hAnsi="Arial" w:cs="Arial"/>
                <w:bCs/>
                <w:sz w:val="24"/>
                <w:szCs w:val="24"/>
              </w:rPr>
            </w:pPr>
            <w:r w:rsidRPr="00664081">
              <w:rPr>
                <w:rFonts w:ascii="Arial" w:eastAsia="Times New Roman" w:hAnsi="Arial" w:cs="Arial"/>
                <w:bCs/>
                <w:sz w:val="24"/>
                <w:szCs w:val="24"/>
              </w:rPr>
              <w:t>2</w:t>
            </w:r>
          </w:p>
        </w:tc>
        <w:tc>
          <w:tcPr>
            <w:tcW w:w="1980" w:type="dxa"/>
            <w:vAlign w:val="center"/>
          </w:tcPr>
          <w:p w:rsidR="00685169" w:rsidRPr="00664081" w:rsidRDefault="00685169" w:rsidP="00D451FA">
            <w:pPr>
              <w:spacing w:before="100" w:beforeAutospacing="1" w:after="100" w:afterAutospacing="1"/>
              <w:contextualSpacing/>
              <w:jc w:val="center"/>
              <w:rPr>
                <w:rFonts w:ascii="Arial" w:eastAsia="Times New Roman" w:hAnsi="Arial" w:cs="Arial"/>
                <w:bCs/>
                <w:sz w:val="24"/>
                <w:szCs w:val="24"/>
              </w:rPr>
            </w:pPr>
            <w:r w:rsidRPr="00664081">
              <w:rPr>
                <w:rFonts w:ascii="Arial" w:eastAsia="Times New Roman" w:hAnsi="Arial" w:cs="Arial"/>
                <w:bCs/>
                <w:sz w:val="24"/>
                <w:szCs w:val="24"/>
              </w:rPr>
              <w:t>17 000 Kč</w:t>
            </w:r>
          </w:p>
        </w:tc>
      </w:tr>
      <w:tr w:rsidR="00685169" w:rsidRPr="00664081" w:rsidTr="00324EA3">
        <w:trPr>
          <w:trHeight w:val="1274"/>
        </w:trPr>
        <w:tc>
          <w:tcPr>
            <w:tcW w:w="0" w:type="auto"/>
            <w:vAlign w:val="center"/>
          </w:tcPr>
          <w:p w:rsidR="00685169" w:rsidRPr="00664081" w:rsidRDefault="00685169" w:rsidP="00D451FA">
            <w:pPr>
              <w:spacing w:before="100" w:beforeAutospacing="1" w:after="100" w:afterAutospacing="1"/>
              <w:contextualSpacing/>
              <w:rPr>
                <w:rFonts w:ascii="Arial" w:eastAsia="Times New Roman" w:hAnsi="Arial" w:cs="Arial"/>
                <w:sz w:val="24"/>
                <w:szCs w:val="24"/>
              </w:rPr>
            </w:pPr>
            <w:r w:rsidRPr="00664081">
              <w:rPr>
                <w:rFonts w:ascii="Arial" w:eastAsia="Times New Roman" w:hAnsi="Arial" w:cs="Arial"/>
                <w:sz w:val="24"/>
                <w:szCs w:val="24"/>
              </w:rPr>
              <w:t xml:space="preserve">§ 139 odst. 1 písm. d) </w:t>
            </w:r>
            <w:r w:rsidR="00C05D6E">
              <w:rPr>
                <w:rFonts w:ascii="Arial" w:eastAsia="Times New Roman" w:hAnsi="Arial" w:cs="Arial"/>
                <w:sz w:val="24"/>
                <w:szCs w:val="24"/>
              </w:rPr>
              <w:t>zákona o zaměstnanosti</w:t>
            </w:r>
          </w:p>
          <w:p w:rsidR="00685169" w:rsidRPr="00664081" w:rsidRDefault="00685169" w:rsidP="00C05D6E">
            <w:pPr>
              <w:spacing w:before="100" w:beforeAutospacing="1" w:after="100" w:afterAutospacing="1"/>
              <w:contextualSpacing/>
              <w:rPr>
                <w:rFonts w:ascii="Arial" w:eastAsia="Times New Roman" w:hAnsi="Arial" w:cs="Arial"/>
                <w:sz w:val="24"/>
                <w:szCs w:val="24"/>
              </w:rPr>
            </w:pPr>
            <w:r w:rsidRPr="00664081">
              <w:rPr>
                <w:rFonts w:ascii="Arial" w:eastAsia="Times New Roman" w:hAnsi="Arial" w:cs="Arial"/>
                <w:b/>
                <w:sz w:val="24"/>
                <w:szCs w:val="24"/>
              </w:rPr>
              <w:t>-</w:t>
            </w:r>
            <w:r w:rsidR="00496C5A">
              <w:rPr>
                <w:rFonts w:ascii="Arial" w:eastAsia="Times New Roman" w:hAnsi="Arial" w:cs="Arial"/>
                <w:b/>
                <w:sz w:val="24"/>
                <w:szCs w:val="24"/>
              </w:rPr>
              <w:t xml:space="preserve"> </w:t>
            </w:r>
            <w:r w:rsidRPr="00664081">
              <w:rPr>
                <w:rFonts w:ascii="Arial" w:eastAsia="Times New Roman" w:hAnsi="Arial" w:cs="Arial"/>
                <w:b/>
                <w:sz w:val="24"/>
                <w:szCs w:val="24"/>
              </w:rPr>
              <w:t>přestupek</w:t>
            </w:r>
            <w:r w:rsidRPr="00664081">
              <w:rPr>
                <w:rFonts w:ascii="Arial" w:eastAsia="Times New Roman" w:hAnsi="Arial" w:cs="Arial"/>
                <w:sz w:val="24"/>
                <w:szCs w:val="24"/>
              </w:rPr>
              <w:t xml:space="preserve">, umožnění výkonu nelegální práce podle § 5 písm. e) bodu 1 </w:t>
            </w:r>
            <w:r w:rsidR="00C05D6E">
              <w:rPr>
                <w:rFonts w:ascii="Arial" w:eastAsia="Times New Roman" w:hAnsi="Arial" w:cs="Arial"/>
                <w:sz w:val="24"/>
                <w:szCs w:val="24"/>
              </w:rPr>
              <w:t>zákona o zaměstnanosti</w:t>
            </w:r>
            <w:r w:rsidR="00C05D6E" w:rsidRPr="00664081">
              <w:rPr>
                <w:rFonts w:ascii="Arial" w:eastAsia="Times New Roman" w:hAnsi="Arial" w:cs="Arial"/>
                <w:sz w:val="24"/>
                <w:szCs w:val="24"/>
              </w:rPr>
              <w:t xml:space="preserve"> </w:t>
            </w:r>
            <w:r w:rsidRPr="00664081">
              <w:rPr>
                <w:rFonts w:ascii="Arial" w:eastAsia="Times New Roman" w:hAnsi="Arial" w:cs="Arial"/>
                <w:sz w:val="24"/>
                <w:szCs w:val="24"/>
              </w:rPr>
              <w:t>(výkon práce mimo pracovněprávní vztah) nebo 2 (cizinec bez povolení k zaměstnání)</w:t>
            </w:r>
          </w:p>
        </w:tc>
        <w:tc>
          <w:tcPr>
            <w:tcW w:w="1424" w:type="dxa"/>
            <w:vAlign w:val="center"/>
          </w:tcPr>
          <w:p w:rsidR="00685169" w:rsidRPr="00664081" w:rsidRDefault="00685169" w:rsidP="00D451FA">
            <w:pPr>
              <w:spacing w:before="100" w:beforeAutospacing="1" w:after="100" w:afterAutospacing="1"/>
              <w:contextualSpacing/>
              <w:jc w:val="center"/>
              <w:rPr>
                <w:rFonts w:ascii="Arial" w:eastAsia="Times New Roman" w:hAnsi="Arial" w:cs="Arial"/>
                <w:bCs/>
                <w:sz w:val="24"/>
                <w:szCs w:val="24"/>
              </w:rPr>
            </w:pPr>
            <w:r w:rsidRPr="00664081">
              <w:rPr>
                <w:rFonts w:ascii="Arial" w:eastAsia="Times New Roman" w:hAnsi="Arial" w:cs="Arial"/>
                <w:bCs/>
                <w:sz w:val="24"/>
                <w:szCs w:val="24"/>
              </w:rPr>
              <w:t>1</w:t>
            </w:r>
          </w:p>
        </w:tc>
        <w:tc>
          <w:tcPr>
            <w:tcW w:w="1980" w:type="dxa"/>
            <w:vAlign w:val="center"/>
          </w:tcPr>
          <w:p w:rsidR="00685169" w:rsidRPr="00664081" w:rsidRDefault="00685169" w:rsidP="00D451FA">
            <w:pPr>
              <w:spacing w:before="100" w:beforeAutospacing="1" w:after="100" w:afterAutospacing="1"/>
              <w:contextualSpacing/>
              <w:jc w:val="center"/>
              <w:rPr>
                <w:rFonts w:ascii="Arial" w:eastAsia="Times New Roman" w:hAnsi="Arial" w:cs="Arial"/>
                <w:bCs/>
                <w:sz w:val="24"/>
                <w:szCs w:val="24"/>
              </w:rPr>
            </w:pPr>
            <w:r w:rsidRPr="00664081">
              <w:rPr>
                <w:rFonts w:ascii="Arial" w:eastAsia="Times New Roman" w:hAnsi="Arial" w:cs="Arial"/>
                <w:bCs/>
                <w:sz w:val="24"/>
                <w:szCs w:val="24"/>
              </w:rPr>
              <w:t>75 000 Kč</w:t>
            </w:r>
          </w:p>
        </w:tc>
      </w:tr>
      <w:tr w:rsidR="00685169" w:rsidRPr="00664081" w:rsidTr="00324EA3">
        <w:trPr>
          <w:trHeight w:val="708"/>
        </w:trPr>
        <w:tc>
          <w:tcPr>
            <w:tcW w:w="0" w:type="auto"/>
            <w:shd w:val="clear" w:color="auto" w:fill="FFFFFF" w:themeFill="background1"/>
            <w:vAlign w:val="center"/>
          </w:tcPr>
          <w:p w:rsidR="00685169" w:rsidRPr="00664081" w:rsidRDefault="00685169" w:rsidP="00D451FA">
            <w:pPr>
              <w:spacing w:before="100" w:beforeAutospacing="1" w:after="100" w:afterAutospacing="1"/>
              <w:contextualSpacing/>
              <w:rPr>
                <w:rFonts w:ascii="Arial" w:eastAsia="Times New Roman" w:hAnsi="Arial" w:cs="Arial"/>
                <w:sz w:val="24"/>
                <w:szCs w:val="24"/>
              </w:rPr>
            </w:pPr>
            <w:r w:rsidRPr="00664081">
              <w:rPr>
                <w:rFonts w:ascii="Arial" w:eastAsia="Times New Roman" w:hAnsi="Arial" w:cs="Arial"/>
                <w:sz w:val="24"/>
                <w:szCs w:val="24"/>
              </w:rPr>
              <w:t>§</w:t>
            </w:r>
            <w:r w:rsidR="00C05D6E">
              <w:rPr>
                <w:rFonts w:ascii="Arial" w:eastAsia="Times New Roman" w:hAnsi="Arial" w:cs="Arial"/>
                <w:sz w:val="24"/>
                <w:szCs w:val="24"/>
              </w:rPr>
              <w:t xml:space="preserve"> </w:t>
            </w:r>
            <w:r w:rsidRPr="00664081">
              <w:rPr>
                <w:rFonts w:ascii="Arial" w:eastAsia="Times New Roman" w:hAnsi="Arial" w:cs="Arial"/>
                <w:sz w:val="24"/>
                <w:szCs w:val="24"/>
              </w:rPr>
              <w:t xml:space="preserve">140 odst. 1 písm. c) </w:t>
            </w:r>
            <w:r w:rsidR="00C05D6E">
              <w:rPr>
                <w:rFonts w:ascii="Arial" w:eastAsia="Times New Roman" w:hAnsi="Arial" w:cs="Arial"/>
                <w:sz w:val="24"/>
                <w:szCs w:val="24"/>
              </w:rPr>
              <w:t>zákona o zaměstnanosti</w:t>
            </w:r>
          </w:p>
          <w:p w:rsidR="00685169" w:rsidRPr="00664081" w:rsidRDefault="00685169" w:rsidP="00C05D6E">
            <w:pPr>
              <w:spacing w:before="100" w:beforeAutospacing="1" w:after="100" w:afterAutospacing="1"/>
              <w:contextualSpacing/>
              <w:rPr>
                <w:rFonts w:ascii="Arial" w:eastAsia="Times New Roman" w:hAnsi="Arial" w:cs="Arial"/>
                <w:bCs/>
                <w:sz w:val="24"/>
                <w:szCs w:val="24"/>
              </w:rPr>
            </w:pPr>
            <w:r w:rsidRPr="00664081">
              <w:rPr>
                <w:rFonts w:ascii="Arial" w:eastAsia="Times New Roman" w:hAnsi="Arial" w:cs="Arial"/>
                <w:b/>
                <w:sz w:val="24"/>
                <w:szCs w:val="24"/>
              </w:rPr>
              <w:t>- správní delikt</w:t>
            </w:r>
            <w:r w:rsidRPr="00664081">
              <w:rPr>
                <w:rFonts w:ascii="Arial" w:eastAsia="Times New Roman" w:hAnsi="Arial" w:cs="Arial"/>
                <w:sz w:val="24"/>
                <w:szCs w:val="24"/>
              </w:rPr>
              <w:t>, umožnění výkonu nelegální práce podle §</w:t>
            </w:r>
            <w:r w:rsidR="00C05D6E">
              <w:rPr>
                <w:rFonts w:ascii="Arial" w:eastAsia="Times New Roman" w:hAnsi="Arial" w:cs="Arial"/>
                <w:sz w:val="24"/>
                <w:szCs w:val="24"/>
              </w:rPr>
              <w:t xml:space="preserve"> </w:t>
            </w:r>
            <w:r w:rsidRPr="00664081">
              <w:rPr>
                <w:rFonts w:ascii="Arial" w:eastAsia="Times New Roman" w:hAnsi="Arial" w:cs="Arial"/>
                <w:sz w:val="24"/>
                <w:szCs w:val="24"/>
              </w:rPr>
              <w:t xml:space="preserve">5 písm. e) bodu 1 </w:t>
            </w:r>
            <w:r w:rsidR="00C05D6E">
              <w:rPr>
                <w:rFonts w:ascii="Arial" w:eastAsia="Times New Roman" w:hAnsi="Arial" w:cs="Arial"/>
                <w:sz w:val="24"/>
                <w:szCs w:val="24"/>
              </w:rPr>
              <w:t>zákona o zaměstnanosti</w:t>
            </w:r>
            <w:r w:rsidR="00C05D6E" w:rsidRPr="00664081">
              <w:rPr>
                <w:rFonts w:ascii="Arial" w:eastAsia="Times New Roman" w:hAnsi="Arial" w:cs="Arial"/>
                <w:sz w:val="24"/>
                <w:szCs w:val="24"/>
              </w:rPr>
              <w:t xml:space="preserve"> </w:t>
            </w:r>
            <w:r w:rsidRPr="00664081">
              <w:rPr>
                <w:rFonts w:ascii="Arial" w:eastAsia="Times New Roman" w:hAnsi="Arial" w:cs="Arial"/>
                <w:sz w:val="24"/>
                <w:szCs w:val="24"/>
              </w:rPr>
              <w:t>(výkon práce mimo pracovněprávní vztah) nebo 2 (cizinec bez povolení k zaměstnání)</w:t>
            </w:r>
          </w:p>
        </w:tc>
        <w:tc>
          <w:tcPr>
            <w:tcW w:w="1424" w:type="dxa"/>
            <w:shd w:val="clear" w:color="auto" w:fill="FFFFFF" w:themeFill="background1"/>
            <w:vAlign w:val="center"/>
          </w:tcPr>
          <w:p w:rsidR="00685169" w:rsidRPr="00664081" w:rsidRDefault="00685169" w:rsidP="00D451FA">
            <w:pPr>
              <w:spacing w:before="100" w:beforeAutospacing="1" w:after="100" w:afterAutospacing="1"/>
              <w:contextualSpacing/>
              <w:jc w:val="center"/>
              <w:rPr>
                <w:rFonts w:ascii="Arial" w:eastAsia="Times New Roman" w:hAnsi="Arial" w:cs="Arial"/>
                <w:bCs/>
                <w:sz w:val="24"/>
                <w:szCs w:val="24"/>
              </w:rPr>
            </w:pPr>
            <w:r w:rsidRPr="00664081">
              <w:rPr>
                <w:rFonts w:ascii="Arial" w:eastAsia="Times New Roman" w:hAnsi="Arial" w:cs="Arial"/>
                <w:bCs/>
                <w:sz w:val="24"/>
                <w:szCs w:val="24"/>
              </w:rPr>
              <w:t>130</w:t>
            </w:r>
          </w:p>
        </w:tc>
        <w:tc>
          <w:tcPr>
            <w:tcW w:w="1980" w:type="dxa"/>
            <w:shd w:val="clear" w:color="auto" w:fill="FFFFFF" w:themeFill="background1"/>
            <w:vAlign w:val="center"/>
          </w:tcPr>
          <w:p w:rsidR="00685169" w:rsidRPr="00664081" w:rsidRDefault="00685169" w:rsidP="00D451FA">
            <w:pPr>
              <w:spacing w:before="100" w:beforeAutospacing="1" w:after="100" w:afterAutospacing="1"/>
              <w:contextualSpacing/>
              <w:jc w:val="center"/>
              <w:rPr>
                <w:rFonts w:ascii="Arial" w:eastAsia="Times New Roman" w:hAnsi="Arial" w:cs="Arial"/>
                <w:bCs/>
                <w:sz w:val="24"/>
                <w:szCs w:val="24"/>
              </w:rPr>
            </w:pPr>
            <w:r w:rsidRPr="00664081">
              <w:rPr>
                <w:rFonts w:ascii="Arial" w:eastAsia="Times New Roman" w:hAnsi="Arial" w:cs="Arial"/>
                <w:bCs/>
                <w:sz w:val="24"/>
                <w:szCs w:val="24"/>
              </w:rPr>
              <w:t>16 666 000 Kč</w:t>
            </w:r>
          </w:p>
        </w:tc>
      </w:tr>
      <w:tr w:rsidR="00685169" w:rsidRPr="00664081" w:rsidTr="00324EA3">
        <w:trPr>
          <w:trHeight w:val="1169"/>
        </w:trPr>
        <w:tc>
          <w:tcPr>
            <w:tcW w:w="0" w:type="auto"/>
            <w:shd w:val="clear" w:color="auto" w:fill="FFFFFF" w:themeFill="background1"/>
            <w:vAlign w:val="center"/>
          </w:tcPr>
          <w:p w:rsidR="00685169" w:rsidRPr="00664081" w:rsidRDefault="00685169" w:rsidP="00D451FA">
            <w:pPr>
              <w:spacing w:before="100" w:beforeAutospacing="1" w:after="100" w:afterAutospacing="1"/>
              <w:contextualSpacing/>
              <w:rPr>
                <w:rFonts w:ascii="Arial" w:eastAsia="Times New Roman" w:hAnsi="Arial" w:cs="Arial"/>
                <w:sz w:val="24"/>
                <w:szCs w:val="24"/>
              </w:rPr>
            </w:pPr>
            <w:r w:rsidRPr="00664081">
              <w:rPr>
                <w:rFonts w:ascii="Arial" w:eastAsia="Times New Roman" w:hAnsi="Arial" w:cs="Arial"/>
                <w:sz w:val="24"/>
                <w:szCs w:val="24"/>
              </w:rPr>
              <w:t>§</w:t>
            </w:r>
            <w:r w:rsidR="00C05D6E">
              <w:rPr>
                <w:rFonts w:ascii="Arial" w:eastAsia="Times New Roman" w:hAnsi="Arial" w:cs="Arial"/>
                <w:sz w:val="24"/>
                <w:szCs w:val="24"/>
              </w:rPr>
              <w:t xml:space="preserve"> </w:t>
            </w:r>
            <w:r w:rsidRPr="00664081">
              <w:rPr>
                <w:rFonts w:ascii="Arial" w:eastAsia="Times New Roman" w:hAnsi="Arial" w:cs="Arial"/>
                <w:sz w:val="24"/>
                <w:szCs w:val="24"/>
              </w:rPr>
              <w:t xml:space="preserve">140 odst. 1 písm. e) </w:t>
            </w:r>
            <w:r w:rsidR="00C05D6E">
              <w:rPr>
                <w:rFonts w:ascii="Arial" w:eastAsia="Times New Roman" w:hAnsi="Arial" w:cs="Arial"/>
                <w:sz w:val="24"/>
                <w:szCs w:val="24"/>
              </w:rPr>
              <w:t>zákona o zaměstnanosti</w:t>
            </w:r>
          </w:p>
          <w:p w:rsidR="00685169" w:rsidRPr="00664081" w:rsidRDefault="00685169" w:rsidP="00D451FA">
            <w:pPr>
              <w:spacing w:before="100" w:beforeAutospacing="1" w:after="100" w:afterAutospacing="1"/>
              <w:contextualSpacing/>
              <w:rPr>
                <w:rFonts w:ascii="Arial" w:eastAsia="Times New Roman" w:hAnsi="Arial" w:cs="Arial"/>
                <w:bCs/>
                <w:sz w:val="24"/>
                <w:szCs w:val="24"/>
              </w:rPr>
            </w:pPr>
            <w:r w:rsidRPr="00664081">
              <w:rPr>
                <w:rFonts w:ascii="Arial" w:eastAsia="Times New Roman" w:hAnsi="Arial" w:cs="Arial"/>
                <w:b/>
                <w:sz w:val="24"/>
                <w:szCs w:val="24"/>
              </w:rPr>
              <w:t>- správní delikt</w:t>
            </w:r>
            <w:r w:rsidRPr="00664081">
              <w:rPr>
                <w:rFonts w:ascii="Arial" w:eastAsia="Times New Roman" w:hAnsi="Arial" w:cs="Arial"/>
                <w:sz w:val="24"/>
                <w:szCs w:val="24"/>
              </w:rPr>
              <w:t>, umožnění výkonu nelegální práce podle §</w:t>
            </w:r>
            <w:r w:rsidR="00C05D6E">
              <w:rPr>
                <w:rFonts w:ascii="Arial" w:eastAsia="Times New Roman" w:hAnsi="Arial" w:cs="Arial"/>
                <w:sz w:val="24"/>
                <w:szCs w:val="24"/>
              </w:rPr>
              <w:t xml:space="preserve"> </w:t>
            </w:r>
            <w:r w:rsidRPr="00664081">
              <w:rPr>
                <w:rFonts w:ascii="Arial" w:eastAsia="Times New Roman" w:hAnsi="Arial" w:cs="Arial"/>
                <w:sz w:val="24"/>
                <w:szCs w:val="24"/>
              </w:rPr>
              <w:t xml:space="preserve">5 písm. e) bodu 3 </w:t>
            </w:r>
            <w:r w:rsidR="00C05D6E">
              <w:rPr>
                <w:rFonts w:ascii="Arial" w:eastAsia="Times New Roman" w:hAnsi="Arial" w:cs="Arial"/>
                <w:sz w:val="24"/>
                <w:szCs w:val="24"/>
              </w:rPr>
              <w:t>zákona o zaměstnanosti</w:t>
            </w:r>
            <w:r w:rsidR="00C05D6E" w:rsidRPr="00664081">
              <w:rPr>
                <w:rFonts w:ascii="Arial" w:eastAsia="Times New Roman" w:hAnsi="Arial" w:cs="Arial"/>
                <w:sz w:val="24"/>
                <w:szCs w:val="24"/>
              </w:rPr>
              <w:t xml:space="preserve"> </w:t>
            </w:r>
            <w:r w:rsidRPr="00664081">
              <w:rPr>
                <w:rFonts w:ascii="Arial" w:eastAsia="Times New Roman" w:hAnsi="Arial" w:cs="Arial"/>
                <w:sz w:val="24"/>
                <w:szCs w:val="24"/>
              </w:rPr>
              <w:t>(cizinec bez povolení k pobytu)</w:t>
            </w:r>
          </w:p>
        </w:tc>
        <w:tc>
          <w:tcPr>
            <w:tcW w:w="1424" w:type="dxa"/>
            <w:shd w:val="clear" w:color="auto" w:fill="FFFFFF" w:themeFill="background1"/>
            <w:vAlign w:val="center"/>
          </w:tcPr>
          <w:p w:rsidR="00685169" w:rsidRPr="00664081" w:rsidRDefault="00685169" w:rsidP="00D451FA">
            <w:pPr>
              <w:spacing w:before="100" w:beforeAutospacing="1" w:after="100" w:afterAutospacing="1"/>
              <w:contextualSpacing/>
              <w:jc w:val="center"/>
              <w:rPr>
                <w:rFonts w:ascii="Arial" w:eastAsia="Times New Roman" w:hAnsi="Arial" w:cs="Arial"/>
                <w:bCs/>
                <w:sz w:val="24"/>
                <w:szCs w:val="24"/>
              </w:rPr>
            </w:pPr>
            <w:r w:rsidRPr="00664081">
              <w:rPr>
                <w:rFonts w:ascii="Arial" w:eastAsia="Times New Roman" w:hAnsi="Arial" w:cs="Arial"/>
                <w:bCs/>
                <w:sz w:val="24"/>
                <w:szCs w:val="24"/>
              </w:rPr>
              <w:t>18</w:t>
            </w:r>
          </w:p>
        </w:tc>
        <w:tc>
          <w:tcPr>
            <w:tcW w:w="1980" w:type="dxa"/>
            <w:shd w:val="clear" w:color="auto" w:fill="FFFFFF" w:themeFill="background1"/>
            <w:vAlign w:val="center"/>
          </w:tcPr>
          <w:p w:rsidR="00685169" w:rsidRPr="00664081" w:rsidRDefault="00685169" w:rsidP="00D451FA">
            <w:pPr>
              <w:spacing w:before="100" w:beforeAutospacing="1" w:after="100" w:afterAutospacing="1"/>
              <w:contextualSpacing/>
              <w:jc w:val="center"/>
              <w:rPr>
                <w:rFonts w:ascii="Arial" w:eastAsia="Times New Roman" w:hAnsi="Arial" w:cs="Arial"/>
                <w:bCs/>
                <w:sz w:val="24"/>
                <w:szCs w:val="24"/>
              </w:rPr>
            </w:pPr>
            <w:r w:rsidRPr="00664081">
              <w:rPr>
                <w:rFonts w:ascii="Arial" w:eastAsia="Times New Roman" w:hAnsi="Arial" w:cs="Arial"/>
                <w:bCs/>
                <w:sz w:val="24"/>
                <w:szCs w:val="24"/>
              </w:rPr>
              <w:t>2 624 000 Kč</w:t>
            </w:r>
          </w:p>
        </w:tc>
      </w:tr>
      <w:tr w:rsidR="00685169" w:rsidRPr="00664081" w:rsidTr="00324EA3">
        <w:trPr>
          <w:trHeight w:val="513"/>
        </w:trPr>
        <w:tc>
          <w:tcPr>
            <w:tcW w:w="0" w:type="auto"/>
            <w:shd w:val="clear" w:color="auto" w:fill="auto"/>
            <w:vAlign w:val="center"/>
          </w:tcPr>
          <w:p w:rsidR="00685169" w:rsidRPr="00664081" w:rsidRDefault="00685169" w:rsidP="00D451FA">
            <w:pPr>
              <w:spacing w:before="100" w:beforeAutospacing="1" w:after="100" w:afterAutospacing="1"/>
              <w:contextualSpacing/>
              <w:rPr>
                <w:rFonts w:ascii="Arial" w:eastAsia="Times New Roman" w:hAnsi="Arial" w:cs="Arial"/>
                <w:b/>
                <w:sz w:val="24"/>
                <w:szCs w:val="24"/>
              </w:rPr>
            </w:pPr>
            <w:r w:rsidRPr="00664081">
              <w:rPr>
                <w:rFonts w:ascii="Arial" w:eastAsia="Times New Roman" w:hAnsi="Arial" w:cs="Arial"/>
                <w:b/>
                <w:sz w:val="24"/>
                <w:szCs w:val="24"/>
              </w:rPr>
              <w:t>Celkem pokuty za správní delikty a přestupky (zaměstnavatelům)</w:t>
            </w:r>
          </w:p>
        </w:tc>
        <w:tc>
          <w:tcPr>
            <w:tcW w:w="1424" w:type="dxa"/>
            <w:shd w:val="clear" w:color="auto" w:fill="auto"/>
            <w:vAlign w:val="center"/>
          </w:tcPr>
          <w:p w:rsidR="00685169" w:rsidRPr="00664081" w:rsidRDefault="00685169" w:rsidP="00D451FA">
            <w:pPr>
              <w:spacing w:before="100" w:beforeAutospacing="1" w:after="100" w:afterAutospacing="1"/>
              <w:contextualSpacing/>
              <w:jc w:val="center"/>
              <w:rPr>
                <w:rFonts w:ascii="Arial" w:eastAsia="Times New Roman" w:hAnsi="Arial" w:cs="Arial"/>
                <w:b/>
                <w:bCs/>
                <w:sz w:val="24"/>
                <w:szCs w:val="24"/>
              </w:rPr>
            </w:pPr>
            <w:r w:rsidRPr="00664081">
              <w:rPr>
                <w:rFonts w:ascii="Arial" w:eastAsia="Times New Roman" w:hAnsi="Arial" w:cs="Arial"/>
                <w:b/>
                <w:bCs/>
                <w:sz w:val="24"/>
                <w:szCs w:val="24"/>
              </w:rPr>
              <w:t>149</w:t>
            </w:r>
          </w:p>
        </w:tc>
        <w:tc>
          <w:tcPr>
            <w:tcW w:w="1980" w:type="dxa"/>
            <w:shd w:val="clear" w:color="auto" w:fill="auto"/>
            <w:vAlign w:val="center"/>
          </w:tcPr>
          <w:p w:rsidR="00685169" w:rsidRPr="00664081" w:rsidRDefault="00685169" w:rsidP="00D451FA">
            <w:pPr>
              <w:spacing w:before="100" w:beforeAutospacing="1" w:after="100" w:afterAutospacing="1"/>
              <w:contextualSpacing/>
              <w:jc w:val="center"/>
              <w:rPr>
                <w:rFonts w:ascii="Arial" w:eastAsia="Times New Roman" w:hAnsi="Arial" w:cs="Arial"/>
                <w:b/>
                <w:bCs/>
                <w:sz w:val="24"/>
                <w:szCs w:val="24"/>
              </w:rPr>
            </w:pPr>
            <w:r w:rsidRPr="00664081">
              <w:rPr>
                <w:rFonts w:ascii="Arial" w:eastAsia="Times New Roman" w:hAnsi="Arial" w:cs="Arial"/>
                <w:b/>
                <w:bCs/>
                <w:sz w:val="24"/>
                <w:szCs w:val="24"/>
              </w:rPr>
              <w:t>19 365 000 Kč</w:t>
            </w:r>
          </w:p>
        </w:tc>
      </w:tr>
      <w:tr w:rsidR="00685169" w:rsidRPr="00664081" w:rsidTr="00324EA3">
        <w:trPr>
          <w:trHeight w:val="643"/>
        </w:trPr>
        <w:tc>
          <w:tcPr>
            <w:tcW w:w="0" w:type="auto"/>
            <w:shd w:val="clear" w:color="auto" w:fill="auto"/>
            <w:vAlign w:val="center"/>
          </w:tcPr>
          <w:p w:rsidR="00685169" w:rsidRPr="00664081" w:rsidRDefault="00685169" w:rsidP="00D451FA">
            <w:pPr>
              <w:spacing w:before="100" w:beforeAutospacing="1" w:after="100" w:afterAutospacing="1"/>
              <w:contextualSpacing/>
              <w:rPr>
                <w:rFonts w:ascii="Arial" w:eastAsia="Times New Roman" w:hAnsi="Arial" w:cs="Arial"/>
                <w:b/>
                <w:sz w:val="24"/>
                <w:szCs w:val="24"/>
              </w:rPr>
            </w:pPr>
            <w:r w:rsidRPr="00664081">
              <w:rPr>
                <w:rFonts w:ascii="Arial" w:eastAsia="Times New Roman" w:hAnsi="Arial" w:cs="Arial"/>
                <w:b/>
                <w:sz w:val="24"/>
                <w:szCs w:val="24"/>
              </w:rPr>
              <w:t xml:space="preserve">Celkem pokuty za </w:t>
            </w:r>
            <w:r w:rsidR="00C05D6E" w:rsidRPr="00C05D6E">
              <w:rPr>
                <w:rFonts w:ascii="Arial" w:eastAsia="Times New Roman" w:hAnsi="Arial" w:cs="Arial"/>
                <w:b/>
                <w:sz w:val="24"/>
                <w:szCs w:val="24"/>
              </w:rPr>
              <w:t xml:space="preserve">nelegální zaměstnávání </w:t>
            </w:r>
            <w:r w:rsidRPr="00664081">
              <w:rPr>
                <w:rFonts w:ascii="Arial" w:eastAsia="Times New Roman" w:hAnsi="Arial" w:cs="Arial"/>
                <w:b/>
                <w:sz w:val="24"/>
                <w:szCs w:val="24"/>
              </w:rPr>
              <w:t xml:space="preserve">(zaměstnavatelům i pracovníkům) </w:t>
            </w:r>
          </w:p>
        </w:tc>
        <w:tc>
          <w:tcPr>
            <w:tcW w:w="1424" w:type="dxa"/>
            <w:shd w:val="clear" w:color="auto" w:fill="auto"/>
            <w:vAlign w:val="center"/>
          </w:tcPr>
          <w:p w:rsidR="00685169" w:rsidRPr="00664081" w:rsidRDefault="00685169" w:rsidP="00D451FA">
            <w:pPr>
              <w:spacing w:before="100" w:beforeAutospacing="1" w:after="100" w:afterAutospacing="1"/>
              <w:contextualSpacing/>
              <w:jc w:val="center"/>
              <w:rPr>
                <w:rFonts w:ascii="Arial" w:eastAsia="Times New Roman" w:hAnsi="Arial" w:cs="Arial"/>
                <w:b/>
                <w:bCs/>
                <w:sz w:val="24"/>
                <w:szCs w:val="24"/>
              </w:rPr>
            </w:pPr>
            <w:r w:rsidRPr="00664081">
              <w:rPr>
                <w:rFonts w:ascii="Arial" w:eastAsia="Times New Roman" w:hAnsi="Arial" w:cs="Arial"/>
                <w:b/>
                <w:bCs/>
                <w:sz w:val="24"/>
                <w:szCs w:val="24"/>
              </w:rPr>
              <w:t>151</w:t>
            </w:r>
          </w:p>
        </w:tc>
        <w:tc>
          <w:tcPr>
            <w:tcW w:w="1980" w:type="dxa"/>
            <w:shd w:val="clear" w:color="auto" w:fill="auto"/>
            <w:vAlign w:val="center"/>
          </w:tcPr>
          <w:p w:rsidR="00685169" w:rsidRPr="00664081" w:rsidRDefault="00685169" w:rsidP="00D451FA">
            <w:pPr>
              <w:spacing w:before="100" w:beforeAutospacing="1" w:after="100" w:afterAutospacing="1"/>
              <w:contextualSpacing/>
              <w:jc w:val="center"/>
              <w:rPr>
                <w:rFonts w:ascii="Arial" w:eastAsia="Times New Roman" w:hAnsi="Arial" w:cs="Arial"/>
                <w:b/>
                <w:bCs/>
                <w:sz w:val="24"/>
                <w:szCs w:val="24"/>
              </w:rPr>
            </w:pPr>
            <w:r w:rsidRPr="00664081">
              <w:rPr>
                <w:rFonts w:ascii="Arial" w:eastAsia="Times New Roman" w:hAnsi="Arial" w:cs="Arial"/>
                <w:b/>
                <w:bCs/>
                <w:sz w:val="24"/>
                <w:szCs w:val="24"/>
              </w:rPr>
              <w:t>19 382 000 Kč</w:t>
            </w:r>
          </w:p>
        </w:tc>
      </w:tr>
    </w:tbl>
    <w:p w:rsidR="00685169" w:rsidRPr="00664081" w:rsidRDefault="00685169" w:rsidP="00D451FA">
      <w:pPr>
        <w:spacing w:before="120" w:after="0"/>
        <w:ind w:right="170"/>
        <w:contextualSpacing/>
        <w:jc w:val="both"/>
        <w:rPr>
          <w:rFonts w:ascii="Arial" w:eastAsia="Times New Roman" w:hAnsi="Arial" w:cs="Arial"/>
          <w:i/>
          <w:sz w:val="24"/>
          <w:szCs w:val="24"/>
          <w:lang w:eastAsia="cs-CZ"/>
        </w:rPr>
      </w:pPr>
      <w:r w:rsidRPr="00664081">
        <w:rPr>
          <w:rFonts w:ascii="Arial" w:eastAsia="Times New Roman" w:hAnsi="Arial" w:cs="Arial"/>
          <w:b/>
          <w:i/>
          <w:sz w:val="24"/>
          <w:szCs w:val="24"/>
          <w:lang w:eastAsia="cs-CZ"/>
        </w:rPr>
        <w:lastRenderedPageBreak/>
        <w:t>Pozn.:</w:t>
      </w:r>
      <w:r w:rsidRPr="00664081">
        <w:rPr>
          <w:rFonts w:ascii="Arial" w:eastAsia="Times New Roman" w:hAnsi="Arial" w:cs="Arial"/>
          <w:i/>
          <w:sz w:val="24"/>
          <w:szCs w:val="24"/>
          <w:lang w:eastAsia="cs-CZ"/>
        </w:rPr>
        <w:t xml:space="preserve"> jedná se o pokuty, uložené k 14. 2. 2017, za protiprávní jednání, zjištěná kontrolami provedenými v roce 2016; významná část pokut za zjištění z kontrol roku 2016 je dosud předmětem správního řízení.</w:t>
      </w:r>
    </w:p>
    <w:p w:rsidR="00685169" w:rsidRPr="00664081" w:rsidRDefault="00685169" w:rsidP="00D451FA">
      <w:pPr>
        <w:spacing w:before="120" w:after="0"/>
        <w:ind w:right="170"/>
        <w:contextualSpacing/>
        <w:jc w:val="both"/>
        <w:rPr>
          <w:rFonts w:ascii="Arial" w:eastAsia="Times New Roman" w:hAnsi="Arial" w:cs="Arial"/>
          <w:i/>
          <w:sz w:val="24"/>
          <w:szCs w:val="24"/>
          <w:lang w:eastAsia="cs-CZ"/>
        </w:rPr>
      </w:pPr>
    </w:p>
    <w:p w:rsidR="00685169" w:rsidRPr="00094AA0" w:rsidRDefault="00685169" w:rsidP="00094AA0">
      <w:pPr>
        <w:pStyle w:val="Odstavecseseznamem"/>
        <w:keepNext/>
        <w:numPr>
          <w:ilvl w:val="0"/>
          <w:numId w:val="29"/>
        </w:numPr>
        <w:spacing w:after="0"/>
        <w:outlineLvl w:val="3"/>
        <w:rPr>
          <w:rFonts w:cs="Arial"/>
          <w:b/>
          <w:bCs/>
          <w:sz w:val="24"/>
          <w:szCs w:val="24"/>
          <w:u w:val="single"/>
        </w:rPr>
      </w:pPr>
      <w:bookmarkStart w:id="2" w:name="_Toc419486497"/>
      <w:r w:rsidRPr="00094AA0">
        <w:rPr>
          <w:rFonts w:cs="Arial"/>
          <w:b/>
          <w:bCs/>
          <w:sz w:val="24"/>
          <w:szCs w:val="24"/>
          <w:u w:val="single"/>
        </w:rPr>
        <w:t>Podněty ke kontrole nelegálního zaměstnávání cizinců</w:t>
      </w:r>
      <w:bookmarkEnd w:id="2"/>
      <w:r w:rsidRPr="00094AA0">
        <w:rPr>
          <w:rFonts w:cs="Arial"/>
          <w:b/>
          <w:bCs/>
          <w:sz w:val="24"/>
          <w:szCs w:val="24"/>
          <w:u w:val="single"/>
        </w:rPr>
        <w:t xml:space="preserve"> </w:t>
      </w:r>
    </w:p>
    <w:p w:rsidR="00685169" w:rsidRPr="00664081" w:rsidRDefault="00685169" w:rsidP="00D451FA">
      <w:pPr>
        <w:spacing w:before="120" w:after="0"/>
        <w:ind w:right="170"/>
        <w:contextualSpacing/>
        <w:jc w:val="both"/>
        <w:rPr>
          <w:rFonts w:ascii="Arial" w:eastAsia="Calibri" w:hAnsi="Arial" w:cs="Arial"/>
          <w:sz w:val="24"/>
          <w:szCs w:val="24"/>
        </w:rPr>
      </w:pPr>
      <w:r w:rsidRPr="00664081">
        <w:rPr>
          <w:rFonts w:ascii="Arial" w:eastAsia="Calibri" w:hAnsi="Arial" w:cs="Arial"/>
          <w:color w:val="000000"/>
          <w:sz w:val="24"/>
          <w:szCs w:val="24"/>
        </w:rPr>
        <w:t>V roce 2016 obdržely orgány inspekce práce</w:t>
      </w:r>
      <w:r w:rsidRPr="00664081">
        <w:rPr>
          <w:rFonts w:ascii="Arial" w:eastAsia="Calibri" w:hAnsi="Arial" w:cs="Arial"/>
          <w:b/>
          <w:color w:val="000000"/>
          <w:sz w:val="24"/>
          <w:szCs w:val="24"/>
        </w:rPr>
        <w:t xml:space="preserve"> 1 943 </w:t>
      </w:r>
      <w:r w:rsidRPr="00664081">
        <w:rPr>
          <w:rFonts w:ascii="Arial" w:eastAsia="Calibri" w:hAnsi="Arial" w:cs="Arial"/>
          <w:color w:val="000000"/>
          <w:sz w:val="24"/>
          <w:szCs w:val="24"/>
        </w:rPr>
        <w:t>podnětů ke kontrole</w:t>
      </w:r>
      <w:r w:rsidRPr="00664081">
        <w:rPr>
          <w:rFonts w:ascii="Arial" w:eastAsia="Calibri" w:hAnsi="Arial" w:cs="Arial"/>
          <w:b/>
          <w:color w:val="000000"/>
          <w:sz w:val="24"/>
          <w:szCs w:val="24"/>
        </w:rPr>
        <w:t xml:space="preserve">, </w:t>
      </w:r>
      <w:r w:rsidRPr="00664081">
        <w:rPr>
          <w:rFonts w:ascii="Arial" w:eastAsia="Calibri" w:hAnsi="Arial" w:cs="Arial"/>
          <w:color w:val="000000"/>
          <w:sz w:val="24"/>
          <w:szCs w:val="24"/>
        </w:rPr>
        <w:t>z nich</w:t>
      </w:r>
      <w:r w:rsidRPr="00664081">
        <w:rPr>
          <w:rFonts w:ascii="Arial" w:eastAsia="Calibri" w:hAnsi="Arial" w:cs="Arial"/>
          <w:b/>
          <w:color w:val="000000"/>
          <w:sz w:val="24"/>
          <w:szCs w:val="24"/>
        </w:rPr>
        <w:t xml:space="preserve"> </w:t>
      </w:r>
      <w:r w:rsidRPr="00664081">
        <w:rPr>
          <w:rFonts w:ascii="Arial" w:eastAsia="Calibri" w:hAnsi="Arial" w:cs="Arial"/>
          <w:color w:val="000000"/>
          <w:sz w:val="24"/>
          <w:szCs w:val="24"/>
        </w:rPr>
        <w:t xml:space="preserve">pak upozorňovalo </w:t>
      </w:r>
      <w:r w:rsidRPr="00664081">
        <w:rPr>
          <w:rFonts w:ascii="Arial" w:eastAsia="Calibri" w:hAnsi="Arial" w:cs="Arial"/>
          <w:b/>
          <w:color w:val="000000"/>
          <w:sz w:val="24"/>
          <w:szCs w:val="24"/>
        </w:rPr>
        <w:t>1 720</w:t>
      </w:r>
      <w:r w:rsidRPr="00664081">
        <w:rPr>
          <w:rFonts w:ascii="Arial" w:eastAsia="Calibri" w:hAnsi="Arial" w:cs="Arial"/>
          <w:color w:val="000000"/>
          <w:sz w:val="24"/>
          <w:szCs w:val="24"/>
        </w:rPr>
        <w:t xml:space="preserve"> na výkon nelegální práce občanů ČR, v </w:t>
      </w:r>
      <w:r w:rsidRPr="00664081">
        <w:rPr>
          <w:rFonts w:ascii="Arial" w:eastAsia="Calibri" w:hAnsi="Arial" w:cs="Arial"/>
          <w:b/>
          <w:color w:val="000000"/>
          <w:sz w:val="24"/>
          <w:szCs w:val="24"/>
        </w:rPr>
        <w:t xml:space="preserve">312 </w:t>
      </w:r>
      <w:r w:rsidRPr="00664081">
        <w:rPr>
          <w:rFonts w:ascii="Arial" w:eastAsia="Calibri" w:hAnsi="Arial" w:cs="Arial"/>
          <w:color w:val="000000"/>
          <w:sz w:val="24"/>
          <w:szCs w:val="24"/>
        </w:rPr>
        <w:t>případech se jednalo o podnět poukazující na nelegální práci občanů EU a v</w:t>
      </w:r>
      <w:r w:rsidRPr="00664081">
        <w:rPr>
          <w:rFonts w:ascii="Arial" w:eastAsia="Calibri" w:hAnsi="Arial" w:cs="Arial"/>
          <w:b/>
          <w:color w:val="000000"/>
          <w:sz w:val="24"/>
          <w:szCs w:val="24"/>
        </w:rPr>
        <w:t xml:space="preserve"> 457 </w:t>
      </w:r>
      <w:r w:rsidRPr="00664081">
        <w:rPr>
          <w:rFonts w:ascii="Arial" w:eastAsia="Calibri" w:hAnsi="Arial" w:cs="Arial"/>
          <w:color w:val="000000"/>
          <w:sz w:val="24"/>
          <w:szCs w:val="24"/>
        </w:rPr>
        <w:t>případech na výkon nelegální práce cizinců.</w:t>
      </w:r>
    </w:p>
    <w:p w:rsidR="00685169" w:rsidRPr="00664081" w:rsidRDefault="00685169" w:rsidP="00D451FA">
      <w:pPr>
        <w:spacing w:before="120" w:after="0"/>
        <w:ind w:right="170"/>
        <w:contextualSpacing/>
        <w:jc w:val="both"/>
        <w:rPr>
          <w:rFonts w:ascii="Arial" w:eastAsia="Calibri" w:hAnsi="Arial" w:cs="Arial"/>
          <w:sz w:val="24"/>
          <w:szCs w:val="24"/>
        </w:rPr>
      </w:pPr>
    </w:p>
    <w:p w:rsidR="00685169" w:rsidRPr="00094AA0" w:rsidRDefault="00685169" w:rsidP="00094AA0">
      <w:pPr>
        <w:pStyle w:val="Odstavecseseznamem"/>
        <w:keepNext/>
        <w:numPr>
          <w:ilvl w:val="0"/>
          <w:numId w:val="29"/>
        </w:numPr>
        <w:spacing w:after="0"/>
        <w:outlineLvl w:val="3"/>
        <w:rPr>
          <w:rFonts w:eastAsia="Calibri" w:cs="Arial"/>
          <w:b/>
          <w:bCs/>
          <w:sz w:val="24"/>
          <w:szCs w:val="24"/>
          <w:u w:val="single"/>
        </w:rPr>
      </w:pPr>
      <w:bookmarkStart w:id="3" w:name="_Toc419486498"/>
      <w:r w:rsidRPr="00094AA0">
        <w:rPr>
          <w:rFonts w:eastAsia="Calibri" w:cs="Arial"/>
          <w:b/>
          <w:bCs/>
          <w:sz w:val="24"/>
          <w:szCs w:val="24"/>
          <w:u w:val="single"/>
        </w:rPr>
        <w:t>Další zjištěná porušení právních předpisů kontrolovaných inspekcí práce</w:t>
      </w:r>
      <w:bookmarkEnd w:id="3"/>
    </w:p>
    <w:p w:rsidR="00685169" w:rsidRPr="00664081" w:rsidRDefault="00685169" w:rsidP="00D451FA">
      <w:pPr>
        <w:spacing w:before="120" w:after="0"/>
        <w:ind w:right="170"/>
        <w:contextualSpacing/>
        <w:jc w:val="both"/>
        <w:rPr>
          <w:rFonts w:ascii="Arial" w:eastAsia="Times New Roman" w:hAnsi="Arial" w:cs="Arial"/>
          <w:i/>
          <w:sz w:val="24"/>
          <w:szCs w:val="24"/>
          <w:u w:val="single"/>
          <w:lang w:eastAsia="cs-CZ"/>
        </w:rPr>
      </w:pPr>
      <w:r w:rsidRPr="00664081">
        <w:rPr>
          <w:rFonts w:ascii="Arial" w:eastAsia="Times New Roman" w:hAnsi="Arial" w:cs="Arial"/>
          <w:sz w:val="24"/>
          <w:szCs w:val="24"/>
          <w:lang w:eastAsia="cs-CZ"/>
        </w:rPr>
        <w:t>Kontrolami provedenými inspektory oddělení inspekce nelegálního zaměstnávání byly u kontrolovaných osob kromě nelegálního zaměstnávání zjištěny nejčastěji následující nedostatky:</w:t>
      </w:r>
    </w:p>
    <w:p w:rsidR="00685169" w:rsidRPr="00664081" w:rsidRDefault="00685169" w:rsidP="00D451FA">
      <w:pPr>
        <w:numPr>
          <w:ilvl w:val="0"/>
          <w:numId w:val="7"/>
        </w:numPr>
        <w:spacing w:before="120" w:after="0"/>
        <w:ind w:left="714" w:right="170" w:hanging="357"/>
        <w:contextualSpacing/>
        <w:jc w:val="both"/>
        <w:rPr>
          <w:rFonts w:ascii="Arial" w:eastAsia="Times New Roman" w:hAnsi="Arial" w:cs="Arial"/>
          <w:b/>
          <w:sz w:val="24"/>
          <w:szCs w:val="24"/>
          <w:lang w:eastAsia="cs-CZ"/>
        </w:rPr>
      </w:pPr>
      <w:r w:rsidRPr="00664081">
        <w:rPr>
          <w:rFonts w:ascii="Arial" w:eastAsia="Times New Roman" w:hAnsi="Arial" w:cs="Arial"/>
          <w:b/>
          <w:sz w:val="24"/>
          <w:szCs w:val="24"/>
          <w:lang w:eastAsia="cs-CZ"/>
        </w:rPr>
        <w:t xml:space="preserve">971 </w:t>
      </w:r>
      <w:r w:rsidRPr="00664081">
        <w:rPr>
          <w:rFonts w:ascii="Arial" w:eastAsia="Times New Roman" w:hAnsi="Arial" w:cs="Arial"/>
          <w:sz w:val="24"/>
          <w:szCs w:val="24"/>
          <w:lang w:eastAsia="cs-CZ"/>
        </w:rPr>
        <w:t>porušení pracovněprávních předpisů bylo konstatováno u</w:t>
      </w:r>
      <w:r w:rsidR="00DD539B">
        <w:rPr>
          <w:rFonts w:ascii="Arial" w:eastAsia="Times New Roman" w:hAnsi="Arial" w:cs="Arial"/>
          <w:sz w:val="24"/>
          <w:szCs w:val="24"/>
          <w:lang w:eastAsia="cs-CZ"/>
        </w:rPr>
        <w:t> </w:t>
      </w:r>
      <w:r w:rsidRPr="00664081">
        <w:rPr>
          <w:rFonts w:ascii="Arial" w:eastAsia="Times New Roman" w:hAnsi="Arial" w:cs="Arial"/>
          <w:sz w:val="24"/>
          <w:szCs w:val="24"/>
          <w:lang w:eastAsia="cs-CZ"/>
        </w:rPr>
        <w:t>zaměstnavatelů, kteří nesplnili povinnost stanovenou us</w:t>
      </w:r>
      <w:r w:rsidR="00DD539B">
        <w:rPr>
          <w:rFonts w:ascii="Arial" w:eastAsia="Times New Roman" w:hAnsi="Arial" w:cs="Arial"/>
          <w:sz w:val="24"/>
          <w:szCs w:val="24"/>
          <w:lang w:eastAsia="cs-CZ"/>
        </w:rPr>
        <w:t xml:space="preserve">tanovením § 136 odst. 1 zákona </w:t>
      </w:r>
      <w:r w:rsidRPr="00664081">
        <w:rPr>
          <w:rFonts w:ascii="Arial" w:eastAsia="Times New Roman" w:hAnsi="Arial" w:cs="Arial"/>
          <w:sz w:val="24"/>
          <w:szCs w:val="24"/>
          <w:lang w:eastAsia="cs-CZ"/>
        </w:rPr>
        <w:t>o zaměstnanosti, a to mít na pracovišti kopie dokladů prokazujících existenci pracovněprávního vztahu;</w:t>
      </w:r>
    </w:p>
    <w:p w:rsidR="00685169" w:rsidRPr="00664081" w:rsidRDefault="00685169" w:rsidP="00D451FA">
      <w:pPr>
        <w:numPr>
          <w:ilvl w:val="0"/>
          <w:numId w:val="7"/>
        </w:numPr>
        <w:spacing w:before="120" w:after="0"/>
        <w:ind w:left="714" w:right="170" w:hanging="357"/>
        <w:contextualSpacing/>
        <w:jc w:val="both"/>
        <w:rPr>
          <w:rFonts w:ascii="Arial" w:eastAsia="Times New Roman" w:hAnsi="Arial" w:cs="Arial"/>
          <w:b/>
          <w:sz w:val="24"/>
          <w:szCs w:val="24"/>
          <w:lang w:eastAsia="cs-CZ"/>
        </w:rPr>
      </w:pPr>
      <w:r w:rsidRPr="00664081">
        <w:rPr>
          <w:rFonts w:ascii="Arial" w:eastAsia="Times New Roman" w:hAnsi="Arial" w:cs="Arial"/>
          <w:b/>
          <w:sz w:val="24"/>
          <w:szCs w:val="24"/>
          <w:lang w:eastAsia="cs-CZ"/>
        </w:rPr>
        <w:t xml:space="preserve">863 </w:t>
      </w:r>
      <w:r w:rsidRPr="00664081">
        <w:rPr>
          <w:rFonts w:ascii="Arial" w:eastAsia="Times New Roman" w:hAnsi="Arial" w:cs="Arial"/>
          <w:sz w:val="24"/>
          <w:szCs w:val="24"/>
          <w:lang w:eastAsia="cs-CZ"/>
        </w:rPr>
        <w:t xml:space="preserve">porušení pracovněprávních předpisů spočívalo v nesplnění informační povinnosti ze strany zaměstnavatelů vůči krajským pobočkám </w:t>
      </w:r>
      <w:r w:rsidR="00E873DF">
        <w:rPr>
          <w:rFonts w:ascii="Arial" w:eastAsia="Times New Roman" w:hAnsi="Arial" w:cs="Arial"/>
          <w:sz w:val="24"/>
          <w:szCs w:val="24"/>
          <w:lang w:eastAsia="cs-CZ"/>
        </w:rPr>
        <w:t>ÚP</w:t>
      </w:r>
      <w:r w:rsidRPr="00664081">
        <w:rPr>
          <w:rFonts w:ascii="Arial" w:eastAsia="Times New Roman" w:hAnsi="Arial" w:cs="Arial"/>
          <w:sz w:val="24"/>
          <w:szCs w:val="24"/>
          <w:lang w:eastAsia="cs-CZ"/>
        </w:rPr>
        <w:t xml:space="preserve"> ČR </w:t>
      </w:r>
      <w:r w:rsidR="001A33DF">
        <w:rPr>
          <w:rFonts w:ascii="Arial" w:eastAsia="Times New Roman" w:hAnsi="Arial" w:cs="Arial"/>
          <w:sz w:val="24"/>
          <w:szCs w:val="24"/>
          <w:lang w:eastAsia="cs-CZ"/>
        </w:rPr>
        <w:t>po</w:t>
      </w:r>
      <w:r w:rsidRPr="00664081">
        <w:rPr>
          <w:rFonts w:ascii="Arial" w:eastAsia="Times New Roman" w:hAnsi="Arial" w:cs="Arial"/>
          <w:sz w:val="24"/>
          <w:szCs w:val="24"/>
          <w:lang w:eastAsia="cs-CZ"/>
        </w:rPr>
        <w:t>dle ustanovení § 87 nebo § 88 zákona o zaměstnanosti ve vztahu k zaměstnávání zaměstnanců ze zahraničí;</w:t>
      </w:r>
    </w:p>
    <w:p w:rsidR="00685169" w:rsidRPr="00664081" w:rsidRDefault="00685169" w:rsidP="0095459E">
      <w:pPr>
        <w:numPr>
          <w:ilvl w:val="0"/>
          <w:numId w:val="7"/>
        </w:numPr>
        <w:spacing w:before="120" w:after="0"/>
        <w:ind w:right="170"/>
        <w:contextualSpacing/>
        <w:jc w:val="both"/>
        <w:rPr>
          <w:rFonts w:ascii="Arial" w:eastAsia="Times New Roman" w:hAnsi="Arial" w:cs="Arial"/>
          <w:b/>
          <w:sz w:val="24"/>
          <w:szCs w:val="24"/>
          <w:lang w:eastAsia="cs-CZ"/>
        </w:rPr>
      </w:pPr>
      <w:r w:rsidRPr="00664081">
        <w:rPr>
          <w:rFonts w:ascii="Arial" w:eastAsia="Times New Roman" w:hAnsi="Arial" w:cs="Arial"/>
          <w:b/>
          <w:sz w:val="24"/>
          <w:szCs w:val="24"/>
          <w:lang w:eastAsia="cs-CZ"/>
        </w:rPr>
        <w:t>721</w:t>
      </w:r>
      <w:r w:rsidRPr="00664081">
        <w:rPr>
          <w:rFonts w:ascii="Arial" w:eastAsia="Times New Roman" w:hAnsi="Arial" w:cs="Arial"/>
          <w:sz w:val="24"/>
          <w:szCs w:val="24"/>
          <w:lang w:eastAsia="cs-CZ"/>
        </w:rPr>
        <w:t xml:space="preserve"> porušení pracovněprávních předpisů bylo konstatováno inspektory ve vztahu k odměňování zaměstnanců </w:t>
      </w:r>
      <w:r w:rsidR="00496C5A">
        <w:rPr>
          <w:rFonts w:ascii="Arial" w:eastAsia="Times New Roman" w:hAnsi="Arial" w:cs="Arial"/>
          <w:sz w:val="24"/>
          <w:szCs w:val="24"/>
          <w:lang w:eastAsia="cs-CZ"/>
        </w:rPr>
        <w:t>po</w:t>
      </w:r>
      <w:r w:rsidRPr="00664081">
        <w:rPr>
          <w:rFonts w:ascii="Arial" w:eastAsia="Times New Roman" w:hAnsi="Arial" w:cs="Arial"/>
          <w:sz w:val="24"/>
          <w:szCs w:val="24"/>
          <w:lang w:eastAsia="cs-CZ"/>
        </w:rPr>
        <w:t xml:space="preserve">dle </w:t>
      </w:r>
      <w:r w:rsidR="0095459E" w:rsidRPr="0095459E">
        <w:rPr>
          <w:rFonts w:ascii="Arial" w:eastAsia="Times New Roman" w:hAnsi="Arial" w:cs="Arial"/>
          <w:sz w:val="24"/>
          <w:szCs w:val="24"/>
          <w:lang w:eastAsia="cs-CZ"/>
        </w:rPr>
        <w:t>zákona č. 262/2006 Sb., zákoník p</w:t>
      </w:r>
      <w:r w:rsidR="0095459E">
        <w:rPr>
          <w:rFonts w:ascii="Arial" w:eastAsia="Times New Roman" w:hAnsi="Arial" w:cs="Arial"/>
          <w:sz w:val="24"/>
          <w:szCs w:val="24"/>
          <w:lang w:eastAsia="cs-CZ"/>
        </w:rPr>
        <w:t>ráce</w:t>
      </w:r>
      <w:r w:rsidR="00496C5A">
        <w:rPr>
          <w:rFonts w:ascii="Arial" w:eastAsia="Times New Roman" w:hAnsi="Arial" w:cs="Arial"/>
          <w:sz w:val="24"/>
          <w:szCs w:val="24"/>
          <w:lang w:eastAsia="cs-CZ"/>
        </w:rPr>
        <w:t>, ve znění pozdějších předpisů</w:t>
      </w:r>
      <w:r w:rsidR="0095459E">
        <w:rPr>
          <w:rFonts w:ascii="Arial" w:eastAsia="Times New Roman" w:hAnsi="Arial" w:cs="Arial"/>
          <w:sz w:val="24"/>
          <w:szCs w:val="24"/>
          <w:lang w:eastAsia="cs-CZ"/>
        </w:rPr>
        <w:t xml:space="preserve"> (dále jen „zákoník práce“) - </w:t>
      </w:r>
      <w:r w:rsidRPr="00664081">
        <w:rPr>
          <w:rFonts w:ascii="Arial" w:eastAsia="Times New Roman" w:hAnsi="Arial" w:cs="Arial"/>
          <w:sz w:val="24"/>
          <w:szCs w:val="24"/>
          <w:lang w:eastAsia="cs-CZ"/>
        </w:rPr>
        <w:t>nejčastěji pak nedodržování minimální mzdy neb</w:t>
      </w:r>
      <w:r w:rsidR="0095459E">
        <w:rPr>
          <w:rFonts w:ascii="Arial" w:eastAsia="Times New Roman" w:hAnsi="Arial" w:cs="Arial"/>
          <w:sz w:val="24"/>
          <w:szCs w:val="24"/>
          <w:lang w:eastAsia="cs-CZ"/>
        </w:rPr>
        <w:t>o nejnižší úrovně zaručené mzdy</w:t>
      </w:r>
      <w:r w:rsidRPr="00664081">
        <w:rPr>
          <w:rFonts w:ascii="Arial" w:eastAsia="Times New Roman" w:hAnsi="Arial" w:cs="Arial"/>
          <w:sz w:val="24"/>
          <w:szCs w:val="24"/>
          <w:lang w:eastAsia="cs-CZ"/>
        </w:rPr>
        <w:t>;</w:t>
      </w:r>
    </w:p>
    <w:p w:rsidR="00685169" w:rsidRPr="00664081" w:rsidRDefault="00685169" w:rsidP="00D451FA">
      <w:pPr>
        <w:numPr>
          <w:ilvl w:val="0"/>
          <w:numId w:val="7"/>
        </w:numPr>
        <w:spacing w:before="120" w:after="0"/>
        <w:ind w:left="714" w:right="170" w:hanging="357"/>
        <w:contextualSpacing/>
        <w:jc w:val="both"/>
        <w:rPr>
          <w:rFonts w:ascii="Arial" w:eastAsia="Times New Roman" w:hAnsi="Arial" w:cs="Arial"/>
          <w:b/>
          <w:sz w:val="24"/>
          <w:szCs w:val="24"/>
          <w:lang w:eastAsia="cs-CZ"/>
        </w:rPr>
      </w:pPr>
      <w:r w:rsidRPr="00664081">
        <w:rPr>
          <w:rFonts w:ascii="Arial" w:eastAsia="Times New Roman" w:hAnsi="Arial" w:cs="Arial"/>
          <w:b/>
          <w:sz w:val="24"/>
          <w:szCs w:val="24"/>
          <w:lang w:eastAsia="cs-CZ"/>
        </w:rPr>
        <w:t xml:space="preserve">311 </w:t>
      </w:r>
      <w:r w:rsidRPr="00664081">
        <w:rPr>
          <w:rFonts w:ascii="Arial" w:eastAsia="Times New Roman" w:hAnsi="Arial" w:cs="Arial"/>
          <w:sz w:val="24"/>
          <w:szCs w:val="24"/>
          <w:lang w:eastAsia="cs-CZ"/>
        </w:rPr>
        <w:t xml:space="preserve">porušení pracovněprávních předpisů bylo konstatováno ve vztahu k povinnostem vztahujícím se k agenturnímu zaměstnávání </w:t>
      </w:r>
      <w:r w:rsidR="001A33DF">
        <w:rPr>
          <w:rFonts w:ascii="Arial" w:eastAsia="Times New Roman" w:hAnsi="Arial" w:cs="Arial"/>
          <w:sz w:val="24"/>
          <w:szCs w:val="24"/>
          <w:lang w:eastAsia="cs-CZ"/>
        </w:rPr>
        <w:t>po</w:t>
      </w:r>
      <w:r w:rsidRPr="00664081">
        <w:rPr>
          <w:rFonts w:ascii="Arial" w:eastAsia="Times New Roman" w:hAnsi="Arial" w:cs="Arial"/>
          <w:sz w:val="24"/>
          <w:szCs w:val="24"/>
          <w:lang w:eastAsia="cs-CZ"/>
        </w:rPr>
        <w:t>dle ustanovení §</w:t>
      </w:r>
      <w:r w:rsidR="00DD539B">
        <w:rPr>
          <w:rFonts w:ascii="Arial" w:eastAsia="Times New Roman" w:hAnsi="Arial" w:cs="Arial"/>
          <w:sz w:val="24"/>
          <w:szCs w:val="24"/>
          <w:lang w:eastAsia="cs-CZ"/>
        </w:rPr>
        <w:t> </w:t>
      </w:r>
      <w:r w:rsidRPr="00664081">
        <w:rPr>
          <w:rFonts w:ascii="Arial" w:eastAsia="Times New Roman" w:hAnsi="Arial" w:cs="Arial"/>
          <w:sz w:val="24"/>
          <w:szCs w:val="24"/>
          <w:lang w:eastAsia="cs-CZ"/>
        </w:rPr>
        <w:t>14 odst. 3 písm. b) nebo ustanovení § 66 zákona o</w:t>
      </w:r>
      <w:r w:rsidR="001A33DF">
        <w:rPr>
          <w:rFonts w:ascii="Arial" w:eastAsia="Times New Roman" w:hAnsi="Arial" w:cs="Arial"/>
          <w:sz w:val="24"/>
          <w:szCs w:val="24"/>
          <w:lang w:eastAsia="cs-CZ"/>
        </w:rPr>
        <w:t> </w:t>
      </w:r>
      <w:r w:rsidRPr="00664081">
        <w:rPr>
          <w:rFonts w:ascii="Arial" w:eastAsia="Times New Roman" w:hAnsi="Arial" w:cs="Arial"/>
          <w:sz w:val="24"/>
          <w:szCs w:val="24"/>
          <w:lang w:eastAsia="cs-CZ"/>
        </w:rPr>
        <w:t>zaměstnanosti, tedy zprostředkování zaměstnání formou doča</w:t>
      </w:r>
      <w:r w:rsidR="001A33DF">
        <w:rPr>
          <w:rFonts w:ascii="Arial" w:eastAsia="Times New Roman" w:hAnsi="Arial" w:cs="Arial"/>
          <w:sz w:val="24"/>
          <w:szCs w:val="24"/>
          <w:lang w:eastAsia="cs-CZ"/>
        </w:rPr>
        <w:t xml:space="preserve">sného přidělení k výkonu práce </w:t>
      </w:r>
      <w:r w:rsidRPr="00664081">
        <w:rPr>
          <w:rFonts w:ascii="Arial" w:eastAsia="Times New Roman" w:hAnsi="Arial" w:cs="Arial"/>
          <w:sz w:val="24"/>
          <w:szCs w:val="24"/>
          <w:lang w:eastAsia="cs-CZ"/>
        </w:rPr>
        <w:t>u uživatele bez povolení ke zprostředkování zaměstnání nebo bez uzavřené dohody o dočasném přidělení zaměstnance k uživateli;</w:t>
      </w:r>
    </w:p>
    <w:p w:rsidR="00685169" w:rsidRPr="00664081" w:rsidRDefault="00685169" w:rsidP="00D451FA">
      <w:pPr>
        <w:numPr>
          <w:ilvl w:val="0"/>
          <w:numId w:val="7"/>
        </w:numPr>
        <w:spacing w:before="120" w:after="0"/>
        <w:ind w:left="714" w:right="170" w:hanging="357"/>
        <w:contextualSpacing/>
        <w:jc w:val="both"/>
        <w:rPr>
          <w:rFonts w:ascii="Arial" w:eastAsia="Times New Roman" w:hAnsi="Arial" w:cs="Arial"/>
          <w:b/>
          <w:sz w:val="24"/>
          <w:szCs w:val="24"/>
          <w:lang w:eastAsia="cs-CZ"/>
        </w:rPr>
      </w:pPr>
      <w:r w:rsidRPr="00664081">
        <w:rPr>
          <w:rFonts w:ascii="Arial" w:eastAsia="Times New Roman" w:hAnsi="Arial" w:cs="Arial"/>
          <w:b/>
          <w:sz w:val="24"/>
          <w:szCs w:val="24"/>
          <w:lang w:eastAsia="cs-CZ"/>
        </w:rPr>
        <w:t>268</w:t>
      </w:r>
      <w:r w:rsidRPr="00664081">
        <w:rPr>
          <w:rFonts w:ascii="Arial" w:eastAsia="Times New Roman" w:hAnsi="Arial" w:cs="Arial"/>
          <w:sz w:val="24"/>
          <w:szCs w:val="24"/>
          <w:lang w:eastAsia="cs-CZ"/>
        </w:rPr>
        <w:t xml:space="preserve"> porušení pracovněprávních předpisů bylo konstatováno ve vztahu k nesplnění povinnosti dané ustanovením § 77 odst. 1 zákoníku práce, mít písemně uzavřenu dohodu o provedení práce nebo dohodu o pracovní činnosti, kdy zaměstnanci vykonávali práci na základě ústně uzavřených dohod o provedení práce nebo dohod o pracovní činnosti; </w:t>
      </w:r>
    </w:p>
    <w:p w:rsidR="00685169" w:rsidRPr="00664081" w:rsidRDefault="00685169" w:rsidP="00D451FA">
      <w:pPr>
        <w:numPr>
          <w:ilvl w:val="0"/>
          <w:numId w:val="7"/>
        </w:numPr>
        <w:spacing w:before="120" w:after="0"/>
        <w:ind w:left="714" w:right="170" w:hanging="357"/>
        <w:contextualSpacing/>
        <w:jc w:val="both"/>
        <w:rPr>
          <w:rFonts w:ascii="Arial" w:eastAsia="Times New Roman" w:hAnsi="Arial" w:cs="Arial"/>
          <w:b/>
          <w:sz w:val="24"/>
          <w:szCs w:val="24"/>
          <w:lang w:eastAsia="cs-CZ"/>
        </w:rPr>
      </w:pPr>
      <w:r w:rsidRPr="00664081">
        <w:rPr>
          <w:rFonts w:ascii="Arial" w:eastAsia="Times New Roman" w:hAnsi="Arial" w:cs="Arial"/>
          <w:b/>
          <w:sz w:val="24"/>
          <w:szCs w:val="24"/>
          <w:lang w:eastAsia="cs-CZ"/>
        </w:rPr>
        <w:t>201</w:t>
      </w:r>
      <w:r w:rsidRPr="00664081">
        <w:rPr>
          <w:rFonts w:ascii="Arial" w:eastAsia="Times New Roman" w:hAnsi="Arial" w:cs="Arial"/>
          <w:sz w:val="24"/>
          <w:szCs w:val="24"/>
          <w:lang w:eastAsia="cs-CZ"/>
        </w:rPr>
        <w:t xml:space="preserve"> porušení pracovněprávních předpisů spočívalo v nedodržení ustanovení </w:t>
      </w:r>
      <w:r w:rsidRPr="00664081">
        <w:rPr>
          <w:rFonts w:ascii="Arial" w:eastAsia="Times New Roman" w:hAnsi="Arial" w:cs="Arial"/>
          <w:sz w:val="24"/>
          <w:szCs w:val="24"/>
          <w:lang w:eastAsia="cs-CZ"/>
        </w:rPr>
        <w:br/>
        <w:t>§ 75 zákoníku práce</w:t>
      </w:r>
      <w:r w:rsidRPr="00664081">
        <w:rPr>
          <w:rFonts w:ascii="Arial" w:eastAsia="Times New Roman" w:hAnsi="Arial" w:cs="Arial"/>
          <w:b/>
          <w:sz w:val="24"/>
          <w:szCs w:val="24"/>
          <w:lang w:eastAsia="cs-CZ"/>
        </w:rPr>
        <w:t xml:space="preserve"> </w:t>
      </w:r>
      <w:r w:rsidRPr="00664081">
        <w:rPr>
          <w:rFonts w:ascii="Arial" w:eastAsia="Times New Roman" w:hAnsi="Arial" w:cs="Arial"/>
          <w:sz w:val="24"/>
          <w:szCs w:val="24"/>
          <w:lang w:eastAsia="cs-CZ"/>
        </w:rPr>
        <w:t>ve vztahu k v</w:t>
      </w:r>
      <w:r w:rsidR="00DD539B">
        <w:rPr>
          <w:rFonts w:ascii="Arial" w:eastAsia="Times New Roman" w:hAnsi="Arial" w:cs="Arial"/>
          <w:sz w:val="24"/>
          <w:szCs w:val="24"/>
          <w:lang w:eastAsia="cs-CZ"/>
        </w:rPr>
        <w:t>ýkonu práce na základě dohody o </w:t>
      </w:r>
      <w:r w:rsidRPr="00664081">
        <w:rPr>
          <w:rFonts w:ascii="Arial" w:eastAsia="Times New Roman" w:hAnsi="Arial" w:cs="Arial"/>
          <w:sz w:val="24"/>
          <w:szCs w:val="24"/>
          <w:lang w:eastAsia="cs-CZ"/>
        </w:rPr>
        <w:t>provedení práce;</w:t>
      </w:r>
    </w:p>
    <w:p w:rsidR="00685169" w:rsidRPr="00664081" w:rsidRDefault="00685169" w:rsidP="00D451FA">
      <w:pPr>
        <w:numPr>
          <w:ilvl w:val="0"/>
          <w:numId w:val="7"/>
        </w:numPr>
        <w:spacing w:before="120" w:after="0"/>
        <w:ind w:left="714" w:right="170" w:hanging="357"/>
        <w:contextualSpacing/>
        <w:jc w:val="both"/>
        <w:rPr>
          <w:rFonts w:ascii="Arial" w:eastAsia="Times New Roman" w:hAnsi="Arial" w:cs="Arial"/>
          <w:sz w:val="24"/>
          <w:szCs w:val="24"/>
          <w:lang w:eastAsia="cs-CZ"/>
        </w:rPr>
      </w:pPr>
      <w:r w:rsidRPr="00664081">
        <w:rPr>
          <w:rFonts w:ascii="Arial" w:eastAsia="Times New Roman" w:hAnsi="Arial" w:cs="Arial"/>
          <w:b/>
          <w:sz w:val="24"/>
          <w:szCs w:val="24"/>
          <w:lang w:eastAsia="cs-CZ"/>
        </w:rPr>
        <w:lastRenderedPageBreak/>
        <w:t>149</w:t>
      </w:r>
      <w:r w:rsidRPr="00664081">
        <w:rPr>
          <w:rFonts w:ascii="Arial" w:eastAsia="Times New Roman" w:hAnsi="Arial" w:cs="Arial"/>
          <w:sz w:val="24"/>
          <w:szCs w:val="24"/>
          <w:lang w:eastAsia="cs-CZ"/>
        </w:rPr>
        <w:t xml:space="preserve"> porušení pracovněprávních předpisů bylo konstatováno u</w:t>
      </w:r>
      <w:r w:rsidR="00DD539B">
        <w:rPr>
          <w:rFonts w:ascii="Arial" w:eastAsia="Times New Roman" w:hAnsi="Arial" w:cs="Arial"/>
          <w:sz w:val="24"/>
          <w:szCs w:val="24"/>
          <w:lang w:eastAsia="cs-CZ"/>
        </w:rPr>
        <w:t> </w:t>
      </w:r>
      <w:r w:rsidRPr="00664081">
        <w:rPr>
          <w:rFonts w:ascii="Arial" w:eastAsia="Times New Roman" w:hAnsi="Arial" w:cs="Arial"/>
          <w:sz w:val="24"/>
          <w:szCs w:val="24"/>
          <w:lang w:eastAsia="cs-CZ"/>
        </w:rPr>
        <w:t>zaměstnavatelů v souvislosti s neplněním povinností v oblasti vedení evidence odpracované doby dle ustanovení § 96 zákoníku práce;</w:t>
      </w:r>
    </w:p>
    <w:p w:rsidR="00685169" w:rsidRPr="00664081" w:rsidRDefault="00685169" w:rsidP="00D451FA">
      <w:pPr>
        <w:numPr>
          <w:ilvl w:val="0"/>
          <w:numId w:val="7"/>
        </w:numPr>
        <w:spacing w:before="120" w:after="0"/>
        <w:ind w:left="714" w:right="170" w:hanging="357"/>
        <w:contextualSpacing/>
        <w:jc w:val="both"/>
        <w:rPr>
          <w:rFonts w:ascii="Arial" w:eastAsia="Times New Roman" w:hAnsi="Arial" w:cs="Arial"/>
          <w:sz w:val="24"/>
          <w:szCs w:val="24"/>
          <w:lang w:eastAsia="cs-CZ"/>
        </w:rPr>
      </w:pPr>
      <w:r w:rsidRPr="00664081">
        <w:rPr>
          <w:rFonts w:ascii="Arial" w:eastAsia="Times New Roman" w:hAnsi="Arial" w:cs="Arial"/>
          <w:b/>
          <w:sz w:val="24"/>
          <w:szCs w:val="24"/>
          <w:lang w:eastAsia="cs-CZ"/>
        </w:rPr>
        <w:t xml:space="preserve">69 </w:t>
      </w:r>
      <w:r w:rsidRPr="00664081">
        <w:rPr>
          <w:rFonts w:ascii="Arial" w:eastAsia="Times New Roman" w:hAnsi="Arial" w:cs="Arial"/>
          <w:sz w:val="24"/>
          <w:szCs w:val="24"/>
          <w:lang w:eastAsia="cs-CZ"/>
        </w:rPr>
        <w:t>porušení pracovněprávních předpisů konstatovali inspektoři u</w:t>
      </w:r>
      <w:r w:rsidR="00DD539B">
        <w:rPr>
          <w:rFonts w:ascii="Arial" w:eastAsia="Times New Roman" w:hAnsi="Arial" w:cs="Arial"/>
          <w:sz w:val="24"/>
          <w:szCs w:val="24"/>
          <w:lang w:eastAsia="cs-CZ"/>
        </w:rPr>
        <w:t> </w:t>
      </w:r>
      <w:r w:rsidRPr="00664081">
        <w:rPr>
          <w:rFonts w:ascii="Arial" w:eastAsia="Times New Roman" w:hAnsi="Arial" w:cs="Arial"/>
          <w:sz w:val="24"/>
          <w:szCs w:val="24"/>
          <w:lang w:eastAsia="cs-CZ"/>
        </w:rPr>
        <w:t>zaměstnavatelů, kteří neplnili evidenční povinnost ve vztahu k zaměstnávaným zaměstnancům ze zahraničí danou ustanovením § 102 zákona o zaměstnanosti.</w:t>
      </w:r>
    </w:p>
    <w:p w:rsidR="00685169" w:rsidRPr="00664081" w:rsidRDefault="00685169" w:rsidP="00D451FA">
      <w:pPr>
        <w:spacing w:before="120" w:after="0"/>
        <w:ind w:right="170"/>
        <w:contextualSpacing/>
        <w:jc w:val="both"/>
        <w:rPr>
          <w:rFonts w:ascii="Arial" w:eastAsia="Times New Roman" w:hAnsi="Arial" w:cs="Arial"/>
          <w:color w:val="000000"/>
          <w:sz w:val="24"/>
          <w:szCs w:val="24"/>
          <w:lang w:eastAsia="cs-CZ"/>
        </w:rPr>
      </w:pPr>
    </w:p>
    <w:p w:rsidR="00685169" w:rsidRPr="00664081" w:rsidRDefault="00685169" w:rsidP="00D451FA">
      <w:pPr>
        <w:spacing w:before="120" w:after="0"/>
        <w:ind w:right="170"/>
        <w:contextualSpacing/>
        <w:jc w:val="both"/>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 xml:space="preserve">Porušení povinnosti v oblasti pracovního poměru a dohod o pracích konaných mimo pracovní poměr, nedostatky v oblasti odměňování zaměstnanců </w:t>
      </w:r>
      <w:r w:rsidRPr="00664081">
        <w:rPr>
          <w:rFonts w:ascii="Arial" w:eastAsia="Times New Roman" w:hAnsi="Arial" w:cs="Arial"/>
          <w:color w:val="000000"/>
          <w:sz w:val="24"/>
          <w:szCs w:val="24"/>
          <w:lang w:eastAsia="cs-CZ"/>
        </w:rPr>
        <w:br/>
        <w:t>a nedostatky v oblasti dodržování ustanovení zákoníku práce týkající se pracovní doby jsou primárně zjišťovány zejména při kontrolách prováděných útvary pracovních vztahů a podmínek.</w:t>
      </w:r>
    </w:p>
    <w:p w:rsidR="00685169" w:rsidRPr="00664081" w:rsidRDefault="00685169" w:rsidP="00D451FA">
      <w:pPr>
        <w:spacing w:before="120" w:after="0"/>
        <w:ind w:right="170"/>
        <w:contextualSpacing/>
        <w:jc w:val="both"/>
        <w:rPr>
          <w:rFonts w:ascii="Arial" w:eastAsia="Times New Roman" w:hAnsi="Arial" w:cs="Arial"/>
          <w:color w:val="000000"/>
          <w:sz w:val="24"/>
          <w:szCs w:val="24"/>
          <w:lang w:eastAsia="cs-CZ"/>
        </w:rPr>
      </w:pPr>
    </w:p>
    <w:p w:rsidR="00685169" w:rsidRPr="00313A5A" w:rsidRDefault="00685169" w:rsidP="00313A5A">
      <w:pPr>
        <w:pStyle w:val="Odstavecseseznamem"/>
        <w:keepNext/>
        <w:numPr>
          <w:ilvl w:val="1"/>
          <w:numId w:val="18"/>
        </w:numPr>
        <w:spacing w:after="0"/>
        <w:outlineLvl w:val="1"/>
        <w:rPr>
          <w:rFonts w:eastAsia="SimSun" w:cs="Arial"/>
          <w:b/>
          <w:bCs/>
          <w:iCs/>
          <w:sz w:val="24"/>
          <w:szCs w:val="24"/>
          <w:u w:val="single"/>
        </w:rPr>
      </w:pPr>
      <w:r w:rsidRPr="00313A5A">
        <w:rPr>
          <w:rFonts w:eastAsia="SimSun" w:cs="Arial"/>
          <w:b/>
          <w:bCs/>
          <w:iCs/>
          <w:sz w:val="24"/>
          <w:szCs w:val="24"/>
          <w:u w:val="single"/>
        </w:rPr>
        <w:t>Kontroly agenturního zaměstnávání</w:t>
      </w:r>
    </w:p>
    <w:p w:rsidR="00685169" w:rsidRDefault="00685169" w:rsidP="00D451FA">
      <w:pPr>
        <w:spacing w:before="120" w:after="0"/>
        <w:ind w:right="1"/>
        <w:contextualSpacing/>
        <w:jc w:val="both"/>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 xml:space="preserve">Nedílnou součástí plánu kontrolní činnosti </w:t>
      </w:r>
      <w:r w:rsidR="001A33DF">
        <w:rPr>
          <w:rFonts w:ascii="Arial" w:eastAsia="Calibri" w:hAnsi="Arial" w:cs="Arial"/>
          <w:color w:val="000000"/>
          <w:sz w:val="24"/>
          <w:szCs w:val="24"/>
        </w:rPr>
        <w:t>SÚIP</w:t>
      </w:r>
      <w:r w:rsidR="001A33DF" w:rsidRPr="00664081">
        <w:rPr>
          <w:rFonts w:ascii="Arial" w:eastAsia="Times New Roman" w:hAnsi="Arial" w:cs="Arial"/>
          <w:color w:val="000000"/>
          <w:sz w:val="24"/>
          <w:szCs w:val="24"/>
          <w:lang w:eastAsia="cs-CZ"/>
        </w:rPr>
        <w:t xml:space="preserve"> </w:t>
      </w:r>
      <w:r w:rsidRPr="00664081">
        <w:rPr>
          <w:rFonts w:ascii="Arial" w:eastAsia="Times New Roman" w:hAnsi="Arial" w:cs="Arial"/>
          <w:color w:val="000000"/>
          <w:sz w:val="24"/>
          <w:szCs w:val="24"/>
          <w:lang w:eastAsia="cs-CZ"/>
        </w:rPr>
        <w:t>jsou kontroly agentur práce. Kontroly obsahují nejen kontroly agentur, které mají platné povolení k různým formám zprostředkování zaměstnání, ale i kontroly jejich uživatelů, či dalších souvisejících fyzických nebo právnických osob. Kontroly jsou primárně zaměřeny na agentury práce, které přijímají do zaměstnání zaměstnance s</w:t>
      </w:r>
      <w:r w:rsidR="007D0508">
        <w:rPr>
          <w:rFonts w:ascii="Arial" w:eastAsia="Times New Roman" w:hAnsi="Arial" w:cs="Arial"/>
          <w:color w:val="000000"/>
          <w:sz w:val="24"/>
          <w:szCs w:val="24"/>
          <w:lang w:eastAsia="cs-CZ"/>
        </w:rPr>
        <w:t> </w:t>
      </w:r>
      <w:r w:rsidRPr="00664081">
        <w:rPr>
          <w:rFonts w:ascii="Arial" w:eastAsia="Times New Roman" w:hAnsi="Arial" w:cs="Arial"/>
          <w:color w:val="000000"/>
          <w:sz w:val="24"/>
          <w:szCs w:val="24"/>
          <w:lang w:eastAsia="cs-CZ"/>
        </w:rPr>
        <w:t>tím, že je budou dočasně přidělovat k výkonu práce k uživateli. Orgány inspekce práce považují porušování pracovněprávních předpisů agenturami práce a jejich uživateli s negativními dopady na agenturní zaměstnance za nejzávažnější, neboť mají mimo jiné přímé dopady na jejich pracovní a mzdové podmínky.</w:t>
      </w:r>
    </w:p>
    <w:p w:rsidR="007D0508" w:rsidRPr="00664081" w:rsidRDefault="007D0508" w:rsidP="00D451FA">
      <w:pPr>
        <w:spacing w:before="120" w:after="0"/>
        <w:ind w:right="1"/>
        <w:contextualSpacing/>
        <w:jc w:val="both"/>
        <w:rPr>
          <w:rFonts w:ascii="Arial" w:eastAsia="Times New Roman" w:hAnsi="Arial" w:cs="Arial"/>
          <w:color w:val="000000"/>
          <w:sz w:val="24"/>
          <w:szCs w:val="24"/>
          <w:lang w:eastAsia="cs-CZ"/>
        </w:rPr>
      </w:pPr>
    </w:p>
    <w:p w:rsidR="00685169" w:rsidRDefault="00685169" w:rsidP="00D451FA">
      <w:pPr>
        <w:spacing w:before="120" w:after="0"/>
        <w:ind w:right="1"/>
        <w:contextualSpacing/>
        <w:jc w:val="both"/>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 xml:space="preserve">Orgány inspekce práce mají rovněž ve své působnosti kontroly dodržování informačních povinností vůči </w:t>
      </w:r>
      <w:r w:rsidR="00E873DF">
        <w:rPr>
          <w:rFonts w:ascii="Arial" w:eastAsia="Times New Roman" w:hAnsi="Arial" w:cs="Arial"/>
          <w:color w:val="000000"/>
          <w:sz w:val="24"/>
          <w:szCs w:val="24"/>
          <w:lang w:eastAsia="cs-CZ"/>
        </w:rPr>
        <w:t>GŘ ÚP</w:t>
      </w:r>
      <w:r w:rsidRPr="00664081">
        <w:rPr>
          <w:rFonts w:ascii="Arial" w:eastAsia="Times New Roman" w:hAnsi="Arial" w:cs="Arial"/>
          <w:color w:val="000000"/>
          <w:sz w:val="24"/>
          <w:szCs w:val="24"/>
          <w:lang w:eastAsia="cs-CZ"/>
        </w:rPr>
        <w:t xml:space="preserve"> ČR. Také v roce 2016 obdržel </w:t>
      </w:r>
      <w:r w:rsidR="00820B21">
        <w:rPr>
          <w:rFonts w:ascii="Arial" w:eastAsia="Calibri" w:hAnsi="Arial" w:cs="Arial"/>
          <w:color w:val="000000"/>
          <w:sz w:val="24"/>
          <w:szCs w:val="24"/>
        </w:rPr>
        <w:t>SÚIP</w:t>
      </w:r>
      <w:r w:rsidR="00820B21" w:rsidRPr="00664081">
        <w:rPr>
          <w:rFonts w:ascii="Arial" w:eastAsia="Times New Roman" w:hAnsi="Arial" w:cs="Arial"/>
          <w:color w:val="000000"/>
          <w:sz w:val="24"/>
          <w:szCs w:val="24"/>
          <w:lang w:eastAsia="cs-CZ"/>
        </w:rPr>
        <w:t xml:space="preserve"> </w:t>
      </w:r>
      <w:r w:rsidRPr="00664081">
        <w:rPr>
          <w:rFonts w:ascii="Arial" w:eastAsia="Times New Roman" w:hAnsi="Arial" w:cs="Arial"/>
          <w:color w:val="000000"/>
          <w:sz w:val="24"/>
          <w:szCs w:val="24"/>
          <w:lang w:eastAsia="cs-CZ"/>
        </w:rPr>
        <w:t xml:space="preserve">velký počet podnětů od GŘ ÚP ČR, které upozorňovaly na nesplnění těchto zákonných povinností, zejména pak na nesplnění povinnosti zaslat roční hlášení o činnosti agentury práce za uplynulý rok v termínu do 31. ledna běžného roku. Tyto podněty rovněž upozorňovaly na neohlášení změny základních skutečností v činnosti konkrétní agentury práce, jako je název agentury, sídlo agentury, trvalý pobyt odpovědného zástupce apod. </w:t>
      </w:r>
      <w:r w:rsidR="001D375F">
        <w:rPr>
          <w:rFonts w:ascii="Arial" w:eastAsia="Times New Roman" w:hAnsi="Arial" w:cs="Arial"/>
          <w:color w:val="000000"/>
          <w:sz w:val="24"/>
          <w:szCs w:val="24"/>
          <w:lang w:eastAsia="cs-CZ"/>
        </w:rPr>
        <w:t>MPSV</w:t>
      </w:r>
      <w:r w:rsidRPr="00664081">
        <w:rPr>
          <w:rFonts w:ascii="Arial" w:eastAsia="Times New Roman" w:hAnsi="Arial" w:cs="Arial"/>
          <w:color w:val="000000"/>
          <w:sz w:val="24"/>
          <w:szCs w:val="24"/>
          <w:lang w:eastAsia="cs-CZ"/>
        </w:rPr>
        <w:t xml:space="preserve"> a GŘ ÚP ČR postupují orgánům inspekce práce i podněty ke kontrole, se kterými se na ně obrátila veřejnost, sociální partneři nebo orgány veřejné správy. </w:t>
      </w:r>
    </w:p>
    <w:p w:rsidR="007D0508" w:rsidRPr="00664081" w:rsidRDefault="007D0508" w:rsidP="00D451FA">
      <w:pPr>
        <w:spacing w:before="120" w:after="0"/>
        <w:ind w:right="1"/>
        <w:contextualSpacing/>
        <w:jc w:val="both"/>
        <w:rPr>
          <w:rFonts w:ascii="Arial" w:eastAsia="Times New Roman" w:hAnsi="Arial" w:cs="Arial"/>
          <w:color w:val="000000"/>
          <w:sz w:val="24"/>
          <w:szCs w:val="24"/>
          <w:lang w:eastAsia="cs-CZ"/>
        </w:rPr>
      </w:pPr>
    </w:p>
    <w:p w:rsidR="00685169" w:rsidRDefault="00685169" w:rsidP="00D451FA">
      <w:pPr>
        <w:spacing w:before="120" w:after="0"/>
        <w:ind w:right="1"/>
        <w:contextualSpacing/>
        <w:jc w:val="both"/>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Kontroly agenturního zaměstnávání byly zahajovány nejčastěji na základě přijatých podnětů ke ko</w:t>
      </w:r>
      <w:r w:rsidR="00496C5A">
        <w:rPr>
          <w:rFonts w:ascii="Arial" w:eastAsia="Times New Roman" w:hAnsi="Arial" w:cs="Arial"/>
          <w:color w:val="000000"/>
          <w:sz w:val="24"/>
          <w:szCs w:val="24"/>
          <w:lang w:eastAsia="cs-CZ"/>
        </w:rPr>
        <w:t xml:space="preserve">ntrole od zaměstnanců agentur. </w:t>
      </w:r>
      <w:r w:rsidRPr="00664081">
        <w:rPr>
          <w:rFonts w:ascii="Arial" w:eastAsia="Times New Roman" w:hAnsi="Arial" w:cs="Arial"/>
          <w:color w:val="000000"/>
          <w:sz w:val="24"/>
          <w:szCs w:val="24"/>
          <w:lang w:eastAsia="cs-CZ"/>
        </w:rPr>
        <w:t>Inspektoráty práce dále čerpaly informace při plánování kontrol agentur práce z veřejného seznamu agentur práce, plánovaly kontroly u agentur, které dosud kontrole nebyly podrobeny a rovněž z</w:t>
      </w:r>
      <w:r w:rsidR="00DD539B">
        <w:rPr>
          <w:rFonts w:ascii="Arial" w:eastAsia="Times New Roman" w:hAnsi="Arial" w:cs="Arial"/>
          <w:color w:val="000000"/>
          <w:sz w:val="24"/>
          <w:szCs w:val="24"/>
          <w:lang w:eastAsia="cs-CZ"/>
        </w:rPr>
        <w:t> </w:t>
      </w:r>
      <w:r w:rsidRPr="00664081">
        <w:rPr>
          <w:rFonts w:ascii="Arial" w:eastAsia="Times New Roman" w:hAnsi="Arial" w:cs="Arial"/>
          <w:color w:val="000000"/>
          <w:sz w:val="24"/>
          <w:szCs w:val="24"/>
          <w:lang w:eastAsia="cs-CZ"/>
        </w:rPr>
        <w:t xml:space="preserve">kontrol ostatních inspekčních oddělení. Důležitým aspektem při plánování kontrol byly rovněž informace poskytnuté Službou cizinecké policie. Při organizování kontrol </w:t>
      </w:r>
      <w:r w:rsidRPr="00664081">
        <w:rPr>
          <w:rFonts w:ascii="Arial" w:eastAsia="Times New Roman" w:hAnsi="Arial" w:cs="Arial"/>
          <w:color w:val="000000"/>
          <w:sz w:val="24"/>
          <w:szCs w:val="24"/>
          <w:lang w:eastAsia="cs-CZ"/>
        </w:rPr>
        <w:lastRenderedPageBreak/>
        <w:t>přihlížely oblastní inspektoráty práce rovněž k informacím získaným z internetových portálů a sociálních sítí.</w:t>
      </w:r>
    </w:p>
    <w:p w:rsidR="007D0508" w:rsidRPr="00664081" w:rsidRDefault="007D0508" w:rsidP="00D451FA">
      <w:pPr>
        <w:spacing w:before="120" w:after="0"/>
        <w:ind w:right="1"/>
        <w:contextualSpacing/>
        <w:jc w:val="both"/>
        <w:rPr>
          <w:rFonts w:ascii="Arial" w:eastAsia="Times New Roman" w:hAnsi="Arial" w:cs="Arial"/>
          <w:color w:val="000000"/>
          <w:sz w:val="24"/>
          <w:szCs w:val="24"/>
          <w:lang w:eastAsia="cs-CZ"/>
        </w:rPr>
      </w:pPr>
    </w:p>
    <w:p w:rsidR="00685169" w:rsidRDefault="00685169" w:rsidP="00D451FA">
      <w:pPr>
        <w:spacing w:before="120" w:after="0"/>
        <w:ind w:right="1"/>
        <w:contextualSpacing/>
        <w:jc w:val="both"/>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Při kontrole uživatele byly současně zkontrolovány i všechny agentury práce, které k</w:t>
      </w:r>
      <w:r w:rsidR="00DD539B">
        <w:rPr>
          <w:rFonts w:ascii="Arial" w:eastAsia="Times New Roman" w:hAnsi="Arial" w:cs="Arial"/>
          <w:color w:val="000000"/>
          <w:sz w:val="24"/>
          <w:szCs w:val="24"/>
          <w:lang w:eastAsia="cs-CZ"/>
        </w:rPr>
        <w:t> </w:t>
      </w:r>
      <w:r w:rsidRPr="00664081">
        <w:rPr>
          <w:rFonts w:ascii="Arial" w:eastAsia="Times New Roman" w:hAnsi="Arial" w:cs="Arial"/>
          <w:color w:val="000000"/>
          <w:sz w:val="24"/>
          <w:szCs w:val="24"/>
          <w:lang w:eastAsia="cs-CZ"/>
        </w:rPr>
        <w:t>němu dočasně přidělovaly své zaměstnance. Obdobně pak při kontrole konkrétní agentury práce byl</w:t>
      </w:r>
      <w:r w:rsidR="007D0508">
        <w:rPr>
          <w:rFonts w:ascii="Arial" w:eastAsia="Times New Roman" w:hAnsi="Arial" w:cs="Arial"/>
          <w:color w:val="000000"/>
          <w:sz w:val="24"/>
          <w:szCs w:val="24"/>
          <w:lang w:eastAsia="cs-CZ"/>
        </w:rPr>
        <w:t>i</w:t>
      </w:r>
      <w:r w:rsidRPr="00664081">
        <w:rPr>
          <w:rFonts w:ascii="Arial" w:eastAsia="Times New Roman" w:hAnsi="Arial" w:cs="Arial"/>
          <w:color w:val="000000"/>
          <w:sz w:val="24"/>
          <w:szCs w:val="24"/>
          <w:lang w:eastAsia="cs-CZ"/>
        </w:rPr>
        <w:t xml:space="preserve"> zkontrolováni všichni její uživatelé.</w:t>
      </w:r>
    </w:p>
    <w:p w:rsidR="007D0508" w:rsidRPr="00664081" w:rsidRDefault="007D0508" w:rsidP="00D451FA">
      <w:pPr>
        <w:spacing w:before="120" w:after="0"/>
        <w:ind w:right="1"/>
        <w:contextualSpacing/>
        <w:jc w:val="both"/>
        <w:rPr>
          <w:rFonts w:ascii="Arial" w:eastAsia="Times New Roman" w:hAnsi="Arial" w:cs="Arial"/>
          <w:color w:val="000000"/>
          <w:sz w:val="24"/>
          <w:szCs w:val="24"/>
          <w:lang w:eastAsia="cs-CZ"/>
        </w:rPr>
      </w:pPr>
    </w:p>
    <w:p w:rsidR="00685169" w:rsidRDefault="00685169" w:rsidP="00D451FA">
      <w:pPr>
        <w:spacing w:before="120" w:after="0"/>
        <w:ind w:right="1"/>
        <w:contextualSpacing/>
        <w:jc w:val="both"/>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Do kontrol agentur práce byly zařazeny i kontroly tzv. zastřeného agenturního zaměstnávání, které v průběhu posledních tří let nabylo na intenzitě. Dohody o</w:t>
      </w:r>
      <w:r w:rsidR="00DD539B">
        <w:rPr>
          <w:rFonts w:ascii="Arial" w:eastAsia="Times New Roman" w:hAnsi="Arial" w:cs="Arial"/>
          <w:color w:val="000000"/>
          <w:sz w:val="24"/>
          <w:szCs w:val="24"/>
          <w:lang w:eastAsia="cs-CZ"/>
        </w:rPr>
        <w:t> </w:t>
      </w:r>
      <w:r w:rsidRPr="00664081">
        <w:rPr>
          <w:rFonts w:ascii="Arial" w:eastAsia="Times New Roman" w:hAnsi="Arial" w:cs="Arial"/>
          <w:color w:val="000000"/>
          <w:sz w:val="24"/>
          <w:szCs w:val="24"/>
          <w:lang w:eastAsia="cs-CZ"/>
        </w:rPr>
        <w:t>dočasném přidělení jsou formálně nahrazovány jinými smluvními ujednáními. Snaze vyhnout se povinnostem agentur práce a uživatelů, plynoucím jim ze zákoníku práce a zákona o zaměstnanosti, byla při kontrolní činnosti věnována mimořádná pozornost. V polovině roku 2016 byla vyhlášena mimořádná kontrolní akce zaměřená na zastřené agenturní zaměstnávání, do které byli zapojeni výhradně inspektoři oddělení nelegálního zaměstnávání. Tato kontrolní akce je hodnocena samostatnou částí této zprávy.</w:t>
      </w:r>
    </w:p>
    <w:p w:rsidR="007D0508" w:rsidRPr="00664081" w:rsidRDefault="007D0508" w:rsidP="00D451FA">
      <w:pPr>
        <w:spacing w:before="120" w:after="0"/>
        <w:ind w:right="1"/>
        <w:contextualSpacing/>
        <w:jc w:val="both"/>
        <w:rPr>
          <w:rFonts w:ascii="Arial" w:eastAsia="Times New Roman" w:hAnsi="Arial" w:cs="Arial"/>
          <w:color w:val="000000"/>
          <w:sz w:val="24"/>
          <w:szCs w:val="24"/>
          <w:lang w:eastAsia="cs-CZ"/>
        </w:rPr>
      </w:pPr>
    </w:p>
    <w:p w:rsidR="00685169" w:rsidRPr="00664081" w:rsidRDefault="00685169" w:rsidP="00D451FA">
      <w:pPr>
        <w:spacing w:before="120" w:after="0"/>
        <w:ind w:right="1"/>
        <w:contextualSpacing/>
        <w:jc w:val="both"/>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Za velmi pozitivní považujeme skutečnost, že se prohloubila vzájemná spolupráce s</w:t>
      </w:r>
      <w:r w:rsidR="00DD539B">
        <w:rPr>
          <w:rFonts w:ascii="Arial" w:eastAsia="Times New Roman" w:hAnsi="Arial" w:cs="Arial"/>
          <w:color w:val="000000"/>
          <w:sz w:val="24"/>
          <w:szCs w:val="24"/>
          <w:lang w:eastAsia="cs-CZ"/>
        </w:rPr>
        <w:t> </w:t>
      </w:r>
      <w:r w:rsidRPr="00664081">
        <w:rPr>
          <w:rFonts w:ascii="Arial" w:eastAsia="Times New Roman" w:hAnsi="Arial" w:cs="Arial"/>
          <w:color w:val="000000"/>
          <w:sz w:val="24"/>
          <w:szCs w:val="24"/>
          <w:lang w:eastAsia="cs-CZ"/>
        </w:rPr>
        <w:t xml:space="preserve">územními pracovišti Odboru azylové a migrační politiky Ministerstva vnitra. Prohloubila se i spolupráce s kontrolními orgány členských států Evropské unie. Jednalo se zejména o Polskou republiku, z jejíhož území byli cizinci ze zemí mimo Evropskou unii vysíláni k výkonu práce na území </w:t>
      </w:r>
      <w:r w:rsidR="00E873DF" w:rsidRPr="00685169">
        <w:rPr>
          <w:rFonts w:ascii="Arial" w:eastAsia="Calibri" w:hAnsi="Arial" w:cs="Arial"/>
          <w:sz w:val="24"/>
          <w:szCs w:val="24"/>
        </w:rPr>
        <w:t>ČR</w:t>
      </w:r>
      <w:r w:rsidRPr="00664081">
        <w:rPr>
          <w:rFonts w:ascii="Arial" w:eastAsia="Times New Roman" w:hAnsi="Arial" w:cs="Arial"/>
          <w:color w:val="000000"/>
          <w:sz w:val="24"/>
          <w:szCs w:val="24"/>
          <w:lang w:eastAsia="cs-CZ"/>
        </w:rPr>
        <w:t>.</w:t>
      </w:r>
    </w:p>
    <w:p w:rsidR="00685169" w:rsidRPr="00664081" w:rsidRDefault="00685169" w:rsidP="00D451FA">
      <w:pPr>
        <w:spacing w:before="120" w:after="0"/>
        <w:ind w:right="1"/>
        <w:contextualSpacing/>
        <w:jc w:val="both"/>
        <w:rPr>
          <w:rFonts w:ascii="Arial" w:eastAsia="Times New Roman" w:hAnsi="Arial" w:cs="Arial"/>
          <w:color w:val="000000"/>
          <w:sz w:val="24"/>
          <w:szCs w:val="24"/>
          <w:lang w:eastAsia="cs-CZ"/>
        </w:rPr>
      </w:pPr>
    </w:p>
    <w:p w:rsidR="00685169" w:rsidRPr="00094AA0" w:rsidRDefault="00685169" w:rsidP="00094AA0">
      <w:pPr>
        <w:pStyle w:val="Odstavecseseznamem"/>
        <w:keepNext/>
        <w:numPr>
          <w:ilvl w:val="0"/>
          <w:numId w:val="30"/>
        </w:numPr>
        <w:spacing w:after="0"/>
        <w:outlineLvl w:val="3"/>
        <w:rPr>
          <w:rFonts w:cs="Arial"/>
          <w:b/>
          <w:bCs/>
          <w:sz w:val="24"/>
          <w:szCs w:val="24"/>
          <w:u w:val="single"/>
        </w:rPr>
      </w:pPr>
      <w:r w:rsidRPr="00094AA0">
        <w:rPr>
          <w:rFonts w:cs="Arial"/>
          <w:b/>
          <w:bCs/>
          <w:sz w:val="24"/>
          <w:szCs w:val="24"/>
          <w:u w:val="single"/>
        </w:rPr>
        <w:t>Počty provedených kontrol a zjištěných porušení</w:t>
      </w:r>
    </w:p>
    <w:p w:rsidR="00685169" w:rsidRDefault="00685169" w:rsidP="00177891">
      <w:pPr>
        <w:tabs>
          <w:tab w:val="left" w:pos="567"/>
        </w:tabs>
        <w:spacing w:before="120" w:after="0"/>
        <w:ind w:right="1"/>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 xml:space="preserve">V roce 2016 bylo na úseku agenturního zaměstnávání v souladu se zadáním hlavního kontrolního úkolu provedeno celkem </w:t>
      </w:r>
      <w:r w:rsidRPr="00664081">
        <w:rPr>
          <w:rFonts w:ascii="Arial" w:eastAsia="Times New Roman" w:hAnsi="Arial" w:cs="Arial"/>
          <w:b/>
          <w:sz w:val="24"/>
          <w:szCs w:val="24"/>
          <w:lang w:eastAsia="cs-CZ"/>
        </w:rPr>
        <w:t>440 kontrol</w:t>
      </w:r>
      <w:r w:rsidRPr="00664081">
        <w:rPr>
          <w:rFonts w:ascii="Arial" w:eastAsia="Times New Roman" w:hAnsi="Arial" w:cs="Arial"/>
          <w:sz w:val="24"/>
          <w:szCs w:val="24"/>
          <w:lang w:eastAsia="cs-CZ"/>
        </w:rPr>
        <w:t>, z toho:</w:t>
      </w:r>
      <w:r w:rsidR="00177891">
        <w:rPr>
          <w:rFonts w:ascii="Arial" w:eastAsia="Times New Roman" w:hAnsi="Arial" w:cs="Arial"/>
          <w:sz w:val="24"/>
          <w:szCs w:val="24"/>
          <w:lang w:eastAsia="cs-CZ"/>
        </w:rPr>
        <w:t xml:space="preserve"> </w:t>
      </w:r>
      <w:r w:rsidRPr="00664081">
        <w:rPr>
          <w:rFonts w:ascii="Arial" w:eastAsia="Times New Roman" w:hAnsi="Arial" w:cs="Arial"/>
          <w:b/>
          <w:sz w:val="24"/>
          <w:szCs w:val="24"/>
          <w:lang w:eastAsia="cs-CZ"/>
        </w:rPr>
        <w:t>313</w:t>
      </w:r>
      <w:r w:rsidR="00177891">
        <w:rPr>
          <w:rFonts w:ascii="Arial" w:eastAsia="Times New Roman" w:hAnsi="Arial" w:cs="Arial"/>
          <w:sz w:val="24"/>
          <w:szCs w:val="24"/>
          <w:lang w:eastAsia="cs-CZ"/>
        </w:rPr>
        <w:t xml:space="preserve"> kontrol agentur práce a </w:t>
      </w:r>
      <w:r w:rsidRPr="00664081">
        <w:rPr>
          <w:rFonts w:ascii="Arial" w:eastAsia="Times New Roman" w:hAnsi="Arial" w:cs="Arial"/>
          <w:b/>
          <w:sz w:val="24"/>
          <w:szCs w:val="24"/>
          <w:lang w:eastAsia="cs-CZ"/>
        </w:rPr>
        <w:t>127</w:t>
      </w:r>
      <w:r w:rsidRPr="00664081">
        <w:rPr>
          <w:rFonts w:ascii="Arial" w:eastAsia="Times New Roman" w:hAnsi="Arial" w:cs="Arial"/>
          <w:sz w:val="24"/>
          <w:szCs w:val="24"/>
          <w:lang w:eastAsia="cs-CZ"/>
        </w:rPr>
        <w:t xml:space="preserve"> kontrol uživatelů. </w:t>
      </w:r>
    </w:p>
    <w:p w:rsidR="007D0508" w:rsidRPr="00664081" w:rsidRDefault="007D0508" w:rsidP="00D451FA">
      <w:pPr>
        <w:tabs>
          <w:tab w:val="left" w:pos="567"/>
        </w:tabs>
        <w:spacing w:before="120" w:after="0"/>
        <w:ind w:right="170"/>
        <w:contextualSpacing/>
        <w:jc w:val="both"/>
        <w:rPr>
          <w:rFonts w:ascii="Arial" w:eastAsia="Times New Roman" w:hAnsi="Arial" w:cs="Arial"/>
          <w:sz w:val="24"/>
          <w:szCs w:val="24"/>
          <w:lang w:eastAsia="cs-CZ"/>
        </w:rPr>
      </w:pPr>
    </w:p>
    <w:p w:rsidR="00685169" w:rsidRDefault="00685169" w:rsidP="00D451FA">
      <w:pPr>
        <w:spacing w:before="120" w:after="0"/>
        <w:ind w:right="1"/>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 xml:space="preserve">Výsledky kontrol z pohledu zjištění nedostatků shrnuje tabulka č. 1. Poměrné zastoupení kontrol, při kterých byl zjištěn nedostatek, má z dlouhodobého pohledu setrvalou tendenci. Ze všech provedených kontrol byla více jak polovina se zjištěním porušení právních předpisů.  Výjimkou v tomto směru byl rok 2015 s vyšším počtem kontrol s nedostatkem, jež pramenil z mimořádně velkého počtu kontrol na základě podnětů GŘ ÚP ČR upozorňujících na plnění informačních povinností agentur práce. V roce 2016 se na základě obdobných podnětů častěji přistupovalo přímo k zahájení správní řízení o uložení pokuty.  </w:t>
      </w:r>
    </w:p>
    <w:p w:rsidR="007D0508" w:rsidRPr="00664081" w:rsidRDefault="007D0508" w:rsidP="00D451FA">
      <w:pPr>
        <w:spacing w:before="120" w:after="0"/>
        <w:ind w:right="1"/>
        <w:contextualSpacing/>
        <w:jc w:val="both"/>
        <w:rPr>
          <w:rFonts w:ascii="Arial" w:eastAsia="Times New Roman" w:hAnsi="Arial" w:cs="Arial"/>
          <w:sz w:val="24"/>
          <w:szCs w:val="24"/>
          <w:lang w:eastAsia="cs-CZ"/>
        </w:rPr>
      </w:pPr>
    </w:p>
    <w:p w:rsidR="00685169" w:rsidRDefault="00685169" w:rsidP="00D451FA">
      <w:pPr>
        <w:tabs>
          <w:tab w:val="left" w:pos="567"/>
        </w:tabs>
        <w:spacing w:before="120" w:after="0"/>
        <w:ind w:right="1"/>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V případě výsledků kontrol uživatelů došlo k mírnému poklesu zjištěných nedostatků, kdy počet kontrol s nedostatkem se pohyboval v rozmezí 44 - 47 %. Je namístě uvést, že povinnosti uživatelů, kteří jsou podle zákoníku práce spoluodpovědní především za rovné pracovní a mzdové podmínky kmenových zaměstnanců a</w:t>
      </w:r>
      <w:r w:rsidR="00DD539B">
        <w:rPr>
          <w:rFonts w:ascii="Arial" w:eastAsia="Times New Roman" w:hAnsi="Arial" w:cs="Arial"/>
          <w:sz w:val="24"/>
          <w:szCs w:val="24"/>
          <w:lang w:eastAsia="cs-CZ"/>
        </w:rPr>
        <w:t> </w:t>
      </w:r>
      <w:r w:rsidRPr="00664081">
        <w:rPr>
          <w:rFonts w:ascii="Arial" w:eastAsia="Times New Roman" w:hAnsi="Arial" w:cs="Arial"/>
          <w:sz w:val="24"/>
          <w:szCs w:val="24"/>
          <w:lang w:eastAsia="cs-CZ"/>
        </w:rPr>
        <w:t xml:space="preserve">dočasně přidělených agenturních zaměstnanců, byly kontrolovány s větší důsledností než v předcházejících letech. Kontrolami se dařilo rovněž častěji </w:t>
      </w:r>
      <w:r w:rsidRPr="00664081">
        <w:rPr>
          <w:rFonts w:ascii="Arial" w:eastAsia="Times New Roman" w:hAnsi="Arial" w:cs="Arial"/>
          <w:sz w:val="24"/>
          <w:szCs w:val="24"/>
          <w:lang w:eastAsia="cs-CZ"/>
        </w:rPr>
        <w:lastRenderedPageBreak/>
        <w:t>prokazovat podíl uživatelů na praktikování tzv. zastřeného agenturního zaměstnávání.</w:t>
      </w:r>
    </w:p>
    <w:p w:rsidR="00177891" w:rsidRDefault="00177891" w:rsidP="00D451FA">
      <w:pPr>
        <w:tabs>
          <w:tab w:val="left" w:pos="567"/>
        </w:tabs>
        <w:spacing w:before="120" w:after="0"/>
        <w:ind w:right="1"/>
        <w:contextualSpacing/>
        <w:jc w:val="both"/>
        <w:rPr>
          <w:rFonts w:ascii="Arial" w:eastAsia="Times New Roman" w:hAnsi="Arial" w:cs="Arial"/>
          <w:sz w:val="24"/>
          <w:szCs w:val="24"/>
          <w:lang w:eastAsia="cs-CZ"/>
        </w:rPr>
      </w:pPr>
    </w:p>
    <w:p w:rsidR="00685169" w:rsidRPr="00664081" w:rsidRDefault="00685169" w:rsidP="00094AA0">
      <w:pPr>
        <w:spacing w:before="120" w:after="0"/>
        <w:ind w:right="1"/>
        <w:contextualSpacing/>
        <w:jc w:val="center"/>
        <w:rPr>
          <w:rFonts w:ascii="Arial" w:eastAsia="Times New Roman" w:hAnsi="Arial" w:cs="Arial"/>
          <w:sz w:val="24"/>
          <w:szCs w:val="24"/>
          <w:u w:val="single"/>
          <w:lang w:eastAsia="cs-CZ"/>
        </w:rPr>
      </w:pPr>
      <w:r w:rsidRPr="00664081">
        <w:rPr>
          <w:rFonts w:ascii="Arial" w:eastAsia="Times New Roman" w:hAnsi="Arial" w:cs="Arial"/>
          <w:sz w:val="24"/>
          <w:szCs w:val="24"/>
          <w:u w:val="single"/>
          <w:lang w:eastAsia="cs-CZ"/>
        </w:rPr>
        <w:t>Počty provedených kontrol v roce 2016</w:t>
      </w:r>
    </w:p>
    <w:tbl>
      <w:tblPr>
        <w:tblW w:w="88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2"/>
        <w:gridCol w:w="1559"/>
        <w:gridCol w:w="1843"/>
        <w:gridCol w:w="1984"/>
        <w:gridCol w:w="1559"/>
      </w:tblGrid>
      <w:tr w:rsidR="00685169" w:rsidRPr="00664081" w:rsidTr="00324EA3">
        <w:trPr>
          <w:trHeight w:val="362"/>
        </w:trPr>
        <w:tc>
          <w:tcPr>
            <w:tcW w:w="1872" w:type="dxa"/>
            <w:shd w:val="clear" w:color="auto" w:fill="DBE5F1" w:themeFill="accent1" w:themeFillTint="33"/>
            <w:vAlign w:val="center"/>
          </w:tcPr>
          <w:p w:rsidR="00685169" w:rsidRPr="00664081" w:rsidRDefault="00685169" w:rsidP="00D451FA">
            <w:pPr>
              <w:spacing w:after="0" w:line="360" w:lineRule="auto"/>
              <w:contextualSpacing/>
              <w:jc w:val="center"/>
              <w:rPr>
                <w:rFonts w:ascii="Arial" w:eastAsia="Times New Roman" w:hAnsi="Arial" w:cs="Arial"/>
                <w:b/>
                <w:color w:val="000000"/>
                <w:sz w:val="24"/>
                <w:szCs w:val="24"/>
                <w:highlight w:val="lightGray"/>
                <w:lang w:eastAsia="cs-CZ"/>
              </w:rPr>
            </w:pPr>
            <w:r w:rsidRPr="00664081">
              <w:rPr>
                <w:rFonts w:ascii="Arial" w:eastAsia="Times New Roman" w:hAnsi="Arial" w:cs="Arial"/>
                <w:b/>
                <w:color w:val="000000"/>
                <w:sz w:val="24"/>
                <w:szCs w:val="24"/>
                <w:lang w:eastAsia="cs-CZ"/>
              </w:rPr>
              <w:t>Kontrolovaná osoba</w:t>
            </w:r>
          </w:p>
        </w:tc>
        <w:tc>
          <w:tcPr>
            <w:tcW w:w="1559" w:type="dxa"/>
            <w:shd w:val="clear" w:color="auto" w:fill="DBE5F1" w:themeFill="accent1" w:themeFillTint="33"/>
            <w:vAlign w:val="center"/>
          </w:tcPr>
          <w:p w:rsidR="00685169" w:rsidRPr="00664081" w:rsidRDefault="00685169" w:rsidP="00D451FA">
            <w:pPr>
              <w:spacing w:after="0" w:line="360" w:lineRule="auto"/>
              <w:contextualSpacing/>
              <w:jc w:val="center"/>
              <w:rPr>
                <w:rFonts w:ascii="Arial" w:eastAsia="Times New Roman" w:hAnsi="Arial" w:cs="Arial"/>
                <w:b/>
                <w:color w:val="000000"/>
                <w:sz w:val="24"/>
                <w:szCs w:val="24"/>
                <w:lang w:eastAsia="cs-CZ"/>
              </w:rPr>
            </w:pPr>
            <w:r w:rsidRPr="00664081">
              <w:rPr>
                <w:rFonts w:ascii="Arial" w:eastAsia="Times New Roman" w:hAnsi="Arial" w:cs="Arial"/>
                <w:b/>
                <w:color w:val="000000"/>
                <w:sz w:val="24"/>
                <w:szCs w:val="24"/>
                <w:lang w:eastAsia="cs-CZ"/>
              </w:rPr>
              <w:t>Počet kontrol</w:t>
            </w:r>
          </w:p>
        </w:tc>
        <w:tc>
          <w:tcPr>
            <w:tcW w:w="1843" w:type="dxa"/>
            <w:shd w:val="clear" w:color="auto" w:fill="DBE5F1" w:themeFill="accent1" w:themeFillTint="33"/>
            <w:vAlign w:val="center"/>
          </w:tcPr>
          <w:p w:rsidR="00685169" w:rsidRPr="00664081" w:rsidRDefault="00685169" w:rsidP="00D451FA">
            <w:pPr>
              <w:numPr>
                <w:ilvl w:val="0"/>
                <w:numId w:val="9"/>
              </w:numPr>
              <w:spacing w:before="120" w:after="0" w:line="240" w:lineRule="auto"/>
              <w:ind w:right="170" w:hanging="357"/>
              <w:contextualSpacing/>
              <w:jc w:val="center"/>
              <w:rPr>
                <w:rFonts w:ascii="Arial" w:eastAsia="Times New Roman" w:hAnsi="Arial" w:cs="Arial"/>
                <w:b/>
                <w:color w:val="000000"/>
                <w:sz w:val="24"/>
                <w:szCs w:val="24"/>
                <w:lang w:eastAsia="cs-CZ"/>
              </w:rPr>
            </w:pPr>
            <w:r w:rsidRPr="00664081">
              <w:rPr>
                <w:rFonts w:ascii="Arial" w:eastAsia="Times New Roman" w:hAnsi="Arial" w:cs="Arial"/>
                <w:b/>
                <w:color w:val="000000"/>
                <w:sz w:val="24"/>
                <w:szCs w:val="24"/>
                <w:lang w:eastAsia="cs-CZ"/>
              </w:rPr>
              <w:t>z toho bez nedostatků</w:t>
            </w:r>
          </w:p>
        </w:tc>
        <w:tc>
          <w:tcPr>
            <w:tcW w:w="1984" w:type="dxa"/>
            <w:shd w:val="clear" w:color="auto" w:fill="DBE5F1" w:themeFill="accent1" w:themeFillTint="33"/>
            <w:vAlign w:val="center"/>
          </w:tcPr>
          <w:p w:rsidR="00685169" w:rsidRPr="00664081" w:rsidRDefault="00685169" w:rsidP="00D451FA">
            <w:pPr>
              <w:numPr>
                <w:ilvl w:val="0"/>
                <w:numId w:val="15"/>
              </w:numPr>
              <w:tabs>
                <w:tab w:val="left" w:pos="459"/>
              </w:tabs>
              <w:spacing w:before="120" w:after="0" w:line="240" w:lineRule="auto"/>
              <w:ind w:left="318" w:right="170" w:hanging="284"/>
              <w:contextualSpacing/>
              <w:jc w:val="center"/>
              <w:rPr>
                <w:rFonts w:ascii="Arial" w:eastAsia="Times New Roman" w:hAnsi="Arial" w:cs="Arial"/>
                <w:b/>
                <w:color w:val="000000"/>
                <w:sz w:val="24"/>
                <w:szCs w:val="24"/>
                <w:lang w:eastAsia="cs-CZ"/>
              </w:rPr>
            </w:pPr>
            <w:r w:rsidRPr="00664081">
              <w:rPr>
                <w:rFonts w:ascii="Arial" w:eastAsia="Times New Roman" w:hAnsi="Arial" w:cs="Arial"/>
                <w:b/>
                <w:color w:val="000000"/>
                <w:sz w:val="24"/>
                <w:szCs w:val="24"/>
                <w:lang w:eastAsia="cs-CZ"/>
              </w:rPr>
              <w:t>z toho s nedostatky</w:t>
            </w:r>
          </w:p>
        </w:tc>
        <w:tc>
          <w:tcPr>
            <w:tcW w:w="1559" w:type="dxa"/>
            <w:shd w:val="clear" w:color="auto" w:fill="DBE5F1" w:themeFill="accent1" w:themeFillTint="33"/>
            <w:vAlign w:val="center"/>
          </w:tcPr>
          <w:p w:rsidR="00685169" w:rsidRPr="00664081" w:rsidRDefault="00685169" w:rsidP="00D451FA">
            <w:pPr>
              <w:spacing w:after="0" w:line="360" w:lineRule="auto"/>
              <w:contextualSpacing/>
              <w:jc w:val="center"/>
              <w:rPr>
                <w:rFonts w:ascii="Arial" w:eastAsia="Times New Roman" w:hAnsi="Arial" w:cs="Arial"/>
                <w:b/>
                <w:color w:val="000000"/>
                <w:sz w:val="24"/>
                <w:szCs w:val="24"/>
                <w:lang w:eastAsia="cs-CZ"/>
              </w:rPr>
            </w:pPr>
            <w:r w:rsidRPr="00664081">
              <w:rPr>
                <w:rFonts w:ascii="Arial" w:eastAsia="Times New Roman" w:hAnsi="Arial" w:cs="Arial"/>
                <w:b/>
                <w:color w:val="000000"/>
                <w:sz w:val="24"/>
                <w:szCs w:val="24"/>
                <w:lang w:eastAsia="cs-CZ"/>
              </w:rPr>
              <w:t>Počet nedostatků</w:t>
            </w:r>
          </w:p>
        </w:tc>
      </w:tr>
      <w:tr w:rsidR="00685169" w:rsidRPr="00664081" w:rsidTr="00324EA3">
        <w:trPr>
          <w:trHeight w:val="355"/>
        </w:trPr>
        <w:tc>
          <w:tcPr>
            <w:tcW w:w="1872" w:type="dxa"/>
            <w:shd w:val="clear" w:color="auto" w:fill="auto"/>
            <w:vAlign w:val="center"/>
          </w:tcPr>
          <w:p w:rsidR="00685169" w:rsidRPr="00664081" w:rsidRDefault="00685169" w:rsidP="00D451FA">
            <w:pPr>
              <w:spacing w:before="100" w:beforeAutospacing="1" w:after="100" w:afterAutospacing="1" w:line="360" w:lineRule="auto"/>
              <w:contextualSpacing/>
              <w:jc w:val="center"/>
              <w:rPr>
                <w:rFonts w:ascii="Arial" w:eastAsia="Times New Roman" w:hAnsi="Arial" w:cs="Arial"/>
                <w:sz w:val="24"/>
                <w:szCs w:val="24"/>
                <w:lang w:eastAsia="cs-CZ"/>
              </w:rPr>
            </w:pPr>
            <w:r w:rsidRPr="00664081">
              <w:rPr>
                <w:rFonts w:ascii="Arial" w:eastAsia="Times New Roman" w:hAnsi="Arial" w:cs="Arial"/>
                <w:sz w:val="24"/>
                <w:szCs w:val="24"/>
                <w:lang w:eastAsia="cs-CZ"/>
              </w:rPr>
              <w:t>Agentura práce</w:t>
            </w:r>
          </w:p>
        </w:tc>
        <w:tc>
          <w:tcPr>
            <w:tcW w:w="1559" w:type="dxa"/>
            <w:shd w:val="clear" w:color="auto" w:fill="auto"/>
          </w:tcPr>
          <w:p w:rsidR="00685169" w:rsidRPr="00664081" w:rsidRDefault="00685169" w:rsidP="00D451FA">
            <w:pPr>
              <w:spacing w:before="100" w:beforeAutospacing="1" w:after="100" w:afterAutospacing="1" w:line="360" w:lineRule="auto"/>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313</w:t>
            </w:r>
          </w:p>
        </w:tc>
        <w:tc>
          <w:tcPr>
            <w:tcW w:w="1843" w:type="dxa"/>
            <w:shd w:val="clear" w:color="auto" w:fill="auto"/>
          </w:tcPr>
          <w:p w:rsidR="00685169" w:rsidRPr="00664081" w:rsidRDefault="00685169" w:rsidP="00D451FA">
            <w:pPr>
              <w:spacing w:before="100" w:beforeAutospacing="1" w:after="100" w:afterAutospacing="1" w:line="240" w:lineRule="auto"/>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 xml:space="preserve">140 </w:t>
            </w:r>
          </w:p>
          <w:p w:rsidR="00685169" w:rsidRPr="00664081" w:rsidRDefault="00685169" w:rsidP="00D451FA">
            <w:pPr>
              <w:spacing w:before="100" w:beforeAutospacing="1" w:after="100" w:afterAutospacing="1" w:line="240" w:lineRule="auto"/>
              <w:contextualSpacing/>
              <w:jc w:val="center"/>
              <w:rPr>
                <w:rFonts w:ascii="Arial" w:eastAsia="Times New Roman" w:hAnsi="Arial" w:cs="Arial"/>
                <w:color w:val="0070C0"/>
                <w:sz w:val="24"/>
                <w:szCs w:val="24"/>
                <w:lang w:eastAsia="cs-CZ"/>
              </w:rPr>
            </w:pPr>
            <w:r w:rsidRPr="00664081">
              <w:rPr>
                <w:rFonts w:ascii="Arial" w:eastAsia="Times New Roman" w:hAnsi="Arial" w:cs="Arial"/>
                <w:color w:val="0070C0"/>
                <w:sz w:val="24"/>
                <w:szCs w:val="24"/>
                <w:lang w:eastAsia="cs-CZ"/>
              </w:rPr>
              <w:t>(45 %)</w:t>
            </w:r>
          </w:p>
        </w:tc>
        <w:tc>
          <w:tcPr>
            <w:tcW w:w="1984" w:type="dxa"/>
          </w:tcPr>
          <w:p w:rsidR="00685169" w:rsidRPr="00664081" w:rsidRDefault="00685169" w:rsidP="00D451FA">
            <w:pPr>
              <w:spacing w:before="100" w:beforeAutospacing="1" w:after="100" w:afterAutospacing="1" w:line="240" w:lineRule="auto"/>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173</w:t>
            </w:r>
          </w:p>
          <w:p w:rsidR="00685169" w:rsidRPr="00664081" w:rsidRDefault="00685169" w:rsidP="00D451FA">
            <w:pPr>
              <w:spacing w:before="100" w:beforeAutospacing="1" w:after="100" w:afterAutospacing="1" w:line="240" w:lineRule="auto"/>
              <w:contextualSpacing/>
              <w:jc w:val="center"/>
              <w:rPr>
                <w:rFonts w:ascii="Arial" w:eastAsia="Times New Roman" w:hAnsi="Arial" w:cs="Arial"/>
                <w:color w:val="0070C0"/>
                <w:sz w:val="24"/>
                <w:szCs w:val="24"/>
                <w:lang w:eastAsia="cs-CZ"/>
              </w:rPr>
            </w:pPr>
            <w:r w:rsidRPr="00664081">
              <w:rPr>
                <w:rFonts w:ascii="Arial" w:eastAsia="Times New Roman" w:hAnsi="Arial" w:cs="Arial"/>
                <w:color w:val="0070C0"/>
                <w:sz w:val="24"/>
                <w:szCs w:val="24"/>
                <w:lang w:eastAsia="cs-CZ"/>
              </w:rPr>
              <w:t>(55 %)</w:t>
            </w:r>
          </w:p>
        </w:tc>
        <w:tc>
          <w:tcPr>
            <w:tcW w:w="1559" w:type="dxa"/>
          </w:tcPr>
          <w:p w:rsidR="00685169" w:rsidRPr="00664081" w:rsidRDefault="00685169" w:rsidP="00D451FA">
            <w:pPr>
              <w:spacing w:before="100" w:beforeAutospacing="1" w:after="100" w:afterAutospacing="1" w:line="240" w:lineRule="auto"/>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482</w:t>
            </w:r>
          </w:p>
          <w:p w:rsidR="00685169" w:rsidRPr="00664081" w:rsidRDefault="00685169" w:rsidP="00D451FA">
            <w:pPr>
              <w:spacing w:before="100" w:beforeAutospacing="1" w:after="100" w:afterAutospacing="1" w:line="240" w:lineRule="auto"/>
              <w:contextualSpacing/>
              <w:jc w:val="center"/>
              <w:rPr>
                <w:rFonts w:ascii="Arial" w:eastAsia="Times New Roman" w:hAnsi="Arial" w:cs="Arial"/>
                <w:color w:val="0070C0"/>
                <w:sz w:val="24"/>
                <w:szCs w:val="24"/>
                <w:lang w:eastAsia="cs-CZ"/>
              </w:rPr>
            </w:pPr>
            <w:r w:rsidRPr="00664081">
              <w:rPr>
                <w:rFonts w:ascii="Arial" w:eastAsia="Times New Roman" w:hAnsi="Arial" w:cs="Arial"/>
                <w:color w:val="0070C0"/>
                <w:sz w:val="24"/>
                <w:szCs w:val="24"/>
                <w:lang w:eastAsia="cs-CZ"/>
              </w:rPr>
              <w:t>(82 %)</w:t>
            </w:r>
          </w:p>
        </w:tc>
      </w:tr>
      <w:tr w:rsidR="00685169" w:rsidRPr="00664081" w:rsidTr="00324EA3">
        <w:trPr>
          <w:trHeight w:val="355"/>
        </w:trPr>
        <w:tc>
          <w:tcPr>
            <w:tcW w:w="1872" w:type="dxa"/>
            <w:shd w:val="clear" w:color="auto" w:fill="auto"/>
            <w:vAlign w:val="center"/>
          </w:tcPr>
          <w:p w:rsidR="00685169" w:rsidRPr="00664081" w:rsidRDefault="00685169" w:rsidP="00D451FA">
            <w:pPr>
              <w:spacing w:before="100" w:beforeAutospacing="1" w:after="100" w:afterAutospacing="1" w:line="360" w:lineRule="auto"/>
              <w:contextualSpacing/>
              <w:jc w:val="center"/>
              <w:rPr>
                <w:rFonts w:ascii="Arial" w:eastAsia="Times New Roman" w:hAnsi="Arial" w:cs="Arial"/>
                <w:sz w:val="24"/>
                <w:szCs w:val="24"/>
                <w:lang w:eastAsia="cs-CZ"/>
              </w:rPr>
            </w:pPr>
            <w:r w:rsidRPr="00664081">
              <w:rPr>
                <w:rFonts w:ascii="Arial" w:eastAsia="Times New Roman" w:hAnsi="Arial" w:cs="Arial"/>
                <w:sz w:val="24"/>
                <w:szCs w:val="24"/>
                <w:lang w:eastAsia="cs-CZ"/>
              </w:rPr>
              <w:t>Uživatel</w:t>
            </w:r>
          </w:p>
        </w:tc>
        <w:tc>
          <w:tcPr>
            <w:tcW w:w="1559" w:type="dxa"/>
            <w:shd w:val="clear" w:color="auto" w:fill="auto"/>
          </w:tcPr>
          <w:p w:rsidR="00685169" w:rsidRPr="00664081" w:rsidRDefault="00685169" w:rsidP="00D451FA">
            <w:pPr>
              <w:spacing w:before="100" w:beforeAutospacing="1" w:after="100" w:afterAutospacing="1" w:line="360" w:lineRule="auto"/>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127</w:t>
            </w:r>
          </w:p>
        </w:tc>
        <w:tc>
          <w:tcPr>
            <w:tcW w:w="1843" w:type="dxa"/>
            <w:shd w:val="clear" w:color="auto" w:fill="auto"/>
          </w:tcPr>
          <w:p w:rsidR="00685169" w:rsidRPr="00664081" w:rsidRDefault="00685169" w:rsidP="00D451FA">
            <w:pPr>
              <w:spacing w:before="100" w:beforeAutospacing="1" w:after="100" w:afterAutospacing="1" w:line="240" w:lineRule="auto"/>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 xml:space="preserve">  71</w:t>
            </w:r>
          </w:p>
          <w:p w:rsidR="00685169" w:rsidRPr="00664081" w:rsidRDefault="00685169" w:rsidP="00D451FA">
            <w:pPr>
              <w:spacing w:before="100" w:beforeAutospacing="1" w:after="100" w:afterAutospacing="1" w:line="240" w:lineRule="auto"/>
              <w:contextualSpacing/>
              <w:jc w:val="center"/>
              <w:rPr>
                <w:rFonts w:ascii="Arial" w:eastAsia="Times New Roman" w:hAnsi="Arial" w:cs="Arial"/>
                <w:color w:val="0070C0"/>
                <w:sz w:val="24"/>
                <w:szCs w:val="24"/>
                <w:lang w:eastAsia="cs-CZ"/>
              </w:rPr>
            </w:pPr>
            <w:r w:rsidRPr="00664081">
              <w:rPr>
                <w:rFonts w:ascii="Arial" w:eastAsia="Times New Roman" w:hAnsi="Arial" w:cs="Arial"/>
                <w:color w:val="0070C0"/>
                <w:sz w:val="24"/>
                <w:szCs w:val="24"/>
                <w:lang w:eastAsia="cs-CZ"/>
              </w:rPr>
              <w:t>(56 %)</w:t>
            </w:r>
          </w:p>
        </w:tc>
        <w:tc>
          <w:tcPr>
            <w:tcW w:w="1984" w:type="dxa"/>
          </w:tcPr>
          <w:p w:rsidR="00685169" w:rsidRPr="00664081" w:rsidRDefault="00685169" w:rsidP="00D451FA">
            <w:pPr>
              <w:spacing w:before="100" w:beforeAutospacing="1" w:after="100" w:afterAutospacing="1" w:line="240" w:lineRule="auto"/>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 xml:space="preserve"> 56</w:t>
            </w:r>
          </w:p>
          <w:p w:rsidR="00685169" w:rsidRPr="00664081" w:rsidRDefault="00685169" w:rsidP="00D451FA">
            <w:pPr>
              <w:spacing w:before="100" w:beforeAutospacing="1" w:after="100" w:afterAutospacing="1" w:line="240" w:lineRule="auto"/>
              <w:contextualSpacing/>
              <w:jc w:val="center"/>
              <w:rPr>
                <w:rFonts w:ascii="Arial" w:eastAsia="Times New Roman" w:hAnsi="Arial" w:cs="Arial"/>
                <w:color w:val="0070C0"/>
                <w:sz w:val="24"/>
                <w:szCs w:val="24"/>
                <w:lang w:eastAsia="cs-CZ"/>
              </w:rPr>
            </w:pPr>
            <w:r w:rsidRPr="00664081">
              <w:rPr>
                <w:rFonts w:ascii="Arial" w:eastAsia="Times New Roman" w:hAnsi="Arial" w:cs="Arial"/>
                <w:color w:val="0070C0"/>
                <w:sz w:val="24"/>
                <w:szCs w:val="24"/>
                <w:lang w:eastAsia="cs-CZ"/>
              </w:rPr>
              <w:t>(44 %)</w:t>
            </w:r>
          </w:p>
        </w:tc>
        <w:tc>
          <w:tcPr>
            <w:tcW w:w="1559" w:type="dxa"/>
          </w:tcPr>
          <w:p w:rsidR="00685169" w:rsidRPr="00664081" w:rsidRDefault="00685169" w:rsidP="00D451FA">
            <w:pPr>
              <w:spacing w:before="100" w:beforeAutospacing="1" w:after="100" w:afterAutospacing="1" w:line="240" w:lineRule="auto"/>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105</w:t>
            </w:r>
          </w:p>
          <w:p w:rsidR="00685169" w:rsidRPr="00664081" w:rsidRDefault="00685169" w:rsidP="00D451FA">
            <w:pPr>
              <w:spacing w:before="100" w:beforeAutospacing="1" w:after="100" w:afterAutospacing="1" w:line="240" w:lineRule="auto"/>
              <w:contextualSpacing/>
              <w:jc w:val="center"/>
              <w:rPr>
                <w:rFonts w:ascii="Arial" w:eastAsia="Times New Roman" w:hAnsi="Arial" w:cs="Arial"/>
                <w:color w:val="0070C0"/>
                <w:sz w:val="24"/>
                <w:szCs w:val="24"/>
                <w:lang w:eastAsia="cs-CZ"/>
              </w:rPr>
            </w:pPr>
            <w:r w:rsidRPr="00664081">
              <w:rPr>
                <w:rFonts w:ascii="Arial" w:eastAsia="Times New Roman" w:hAnsi="Arial" w:cs="Arial"/>
                <w:color w:val="0070C0"/>
                <w:sz w:val="24"/>
                <w:szCs w:val="24"/>
                <w:lang w:eastAsia="cs-CZ"/>
              </w:rPr>
              <w:t>(18 %)</w:t>
            </w:r>
          </w:p>
        </w:tc>
      </w:tr>
      <w:tr w:rsidR="00685169" w:rsidRPr="00664081" w:rsidTr="00324EA3">
        <w:trPr>
          <w:trHeight w:val="665"/>
        </w:trPr>
        <w:tc>
          <w:tcPr>
            <w:tcW w:w="1872" w:type="dxa"/>
            <w:shd w:val="clear" w:color="auto" w:fill="auto"/>
            <w:vAlign w:val="center"/>
          </w:tcPr>
          <w:p w:rsidR="00685169" w:rsidRPr="00664081" w:rsidRDefault="00685169" w:rsidP="00D451FA">
            <w:pPr>
              <w:spacing w:before="100" w:beforeAutospacing="1" w:after="100" w:afterAutospacing="1" w:line="240" w:lineRule="auto"/>
              <w:contextualSpacing/>
              <w:jc w:val="center"/>
              <w:rPr>
                <w:rFonts w:ascii="Arial" w:eastAsia="Times New Roman" w:hAnsi="Arial" w:cs="Arial"/>
                <w:b/>
                <w:sz w:val="24"/>
                <w:szCs w:val="24"/>
                <w:lang w:eastAsia="cs-CZ"/>
              </w:rPr>
            </w:pPr>
            <w:r w:rsidRPr="00664081">
              <w:rPr>
                <w:rFonts w:ascii="Arial" w:eastAsia="Times New Roman" w:hAnsi="Arial" w:cs="Arial"/>
                <w:b/>
                <w:sz w:val="24"/>
                <w:szCs w:val="24"/>
                <w:lang w:eastAsia="cs-CZ"/>
              </w:rPr>
              <w:t>C e l k e m</w:t>
            </w:r>
          </w:p>
        </w:tc>
        <w:tc>
          <w:tcPr>
            <w:tcW w:w="1559" w:type="dxa"/>
            <w:shd w:val="clear" w:color="auto" w:fill="auto"/>
          </w:tcPr>
          <w:p w:rsidR="00685169" w:rsidRPr="00664081" w:rsidRDefault="00685169" w:rsidP="00D451FA">
            <w:pPr>
              <w:spacing w:before="100" w:beforeAutospacing="1" w:after="100" w:afterAutospacing="1" w:line="360" w:lineRule="auto"/>
              <w:contextualSpacing/>
              <w:jc w:val="center"/>
              <w:rPr>
                <w:rFonts w:ascii="Arial" w:eastAsia="Times New Roman" w:hAnsi="Arial" w:cs="Arial"/>
                <w:b/>
                <w:color w:val="000000"/>
                <w:sz w:val="24"/>
                <w:szCs w:val="24"/>
                <w:lang w:eastAsia="cs-CZ"/>
              </w:rPr>
            </w:pPr>
            <w:r w:rsidRPr="00664081">
              <w:rPr>
                <w:rFonts w:ascii="Arial" w:eastAsia="Times New Roman" w:hAnsi="Arial" w:cs="Arial"/>
                <w:b/>
                <w:color w:val="000000"/>
                <w:sz w:val="24"/>
                <w:szCs w:val="24"/>
                <w:lang w:eastAsia="cs-CZ"/>
              </w:rPr>
              <w:t>440</w:t>
            </w:r>
          </w:p>
        </w:tc>
        <w:tc>
          <w:tcPr>
            <w:tcW w:w="1843" w:type="dxa"/>
            <w:shd w:val="clear" w:color="auto" w:fill="auto"/>
          </w:tcPr>
          <w:p w:rsidR="00685169" w:rsidRPr="00664081" w:rsidRDefault="00685169" w:rsidP="00D451FA">
            <w:pPr>
              <w:spacing w:before="100" w:beforeAutospacing="1" w:after="100" w:afterAutospacing="1" w:line="240" w:lineRule="auto"/>
              <w:contextualSpacing/>
              <w:jc w:val="center"/>
              <w:rPr>
                <w:rFonts w:ascii="Arial" w:eastAsia="Times New Roman" w:hAnsi="Arial" w:cs="Arial"/>
                <w:b/>
                <w:color w:val="000000"/>
                <w:sz w:val="24"/>
                <w:szCs w:val="24"/>
                <w:lang w:eastAsia="cs-CZ"/>
              </w:rPr>
            </w:pPr>
            <w:r w:rsidRPr="00664081">
              <w:rPr>
                <w:rFonts w:ascii="Arial" w:eastAsia="Times New Roman" w:hAnsi="Arial" w:cs="Arial"/>
                <w:b/>
                <w:color w:val="000000"/>
                <w:sz w:val="24"/>
                <w:szCs w:val="24"/>
                <w:lang w:eastAsia="cs-CZ"/>
              </w:rPr>
              <w:t>211</w:t>
            </w:r>
          </w:p>
          <w:p w:rsidR="00685169" w:rsidRPr="00664081" w:rsidRDefault="00685169" w:rsidP="00D451FA">
            <w:pPr>
              <w:spacing w:before="100" w:beforeAutospacing="1" w:after="100" w:afterAutospacing="1" w:line="240" w:lineRule="auto"/>
              <w:contextualSpacing/>
              <w:jc w:val="center"/>
              <w:rPr>
                <w:rFonts w:ascii="Arial" w:eastAsia="Times New Roman" w:hAnsi="Arial" w:cs="Arial"/>
                <w:b/>
                <w:color w:val="000000"/>
                <w:sz w:val="24"/>
                <w:szCs w:val="24"/>
                <w:lang w:eastAsia="cs-CZ"/>
              </w:rPr>
            </w:pPr>
            <w:r w:rsidRPr="00664081">
              <w:rPr>
                <w:rFonts w:ascii="Arial" w:eastAsia="Times New Roman" w:hAnsi="Arial" w:cs="Arial"/>
                <w:b/>
                <w:color w:val="000000"/>
                <w:sz w:val="24"/>
                <w:szCs w:val="24"/>
                <w:lang w:eastAsia="cs-CZ"/>
              </w:rPr>
              <w:t>(48 %)</w:t>
            </w:r>
          </w:p>
        </w:tc>
        <w:tc>
          <w:tcPr>
            <w:tcW w:w="1984" w:type="dxa"/>
          </w:tcPr>
          <w:p w:rsidR="00685169" w:rsidRPr="00664081" w:rsidRDefault="00685169" w:rsidP="00D451FA">
            <w:pPr>
              <w:spacing w:before="100" w:beforeAutospacing="1" w:after="100" w:afterAutospacing="1" w:line="240" w:lineRule="auto"/>
              <w:contextualSpacing/>
              <w:jc w:val="center"/>
              <w:rPr>
                <w:rFonts w:ascii="Arial" w:eastAsia="Times New Roman" w:hAnsi="Arial" w:cs="Arial"/>
                <w:b/>
                <w:color w:val="000000"/>
                <w:sz w:val="24"/>
                <w:szCs w:val="24"/>
                <w:lang w:eastAsia="cs-CZ"/>
              </w:rPr>
            </w:pPr>
            <w:r w:rsidRPr="00664081">
              <w:rPr>
                <w:rFonts w:ascii="Arial" w:eastAsia="Times New Roman" w:hAnsi="Arial" w:cs="Arial"/>
                <w:b/>
                <w:color w:val="000000"/>
                <w:sz w:val="24"/>
                <w:szCs w:val="24"/>
                <w:lang w:eastAsia="cs-CZ"/>
              </w:rPr>
              <w:t>229</w:t>
            </w:r>
          </w:p>
          <w:p w:rsidR="00685169" w:rsidRPr="00664081" w:rsidRDefault="00685169" w:rsidP="00D451FA">
            <w:pPr>
              <w:spacing w:before="100" w:beforeAutospacing="1" w:after="100" w:afterAutospacing="1" w:line="240" w:lineRule="auto"/>
              <w:contextualSpacing/>
              <w:jc w:val="center"/>
              <w:rPr>
                <w:rFonts w:ascii="Arial" w:eastAsia="Times New Roman" w:hAnsi="Arial" w:cs="Arial"/>
                <w:b/>
                <w:color w:val="000000"/>
                <w:sz w:val="24"/>
                <w:szCs w:val="24"/>
                <w:lang w:eastAsia="cs-CZ"/>
              </w:rPr>
            </w:pPr>
            <w:r w:rsidRPr="00664081">
              <w:rPr>
                <w:rFonts w:ascii="Arial" w:eastAsia="Times New Roman" w:hAnsi="Arial" w:cs="Arial"/>
                <w:b/>
                <w:color w:val="000000"/>
                <w:sz w:val="24"/>
                <w:szCs w:val="24"/>
                <w:lang w:eastAsia="cs-CZ"/>
              </w:rPr>
              <w:t>(52 %)</w:t>
            </w:r>
          </w:p>
        </w:tc>
        <w:tc>
          <w:tcPr>
            <w:tcW w:w="1559" w:type="dxa"/>
          </w:tcPr>
          <w:p w:rsidR="00685169" w:rsidRPr="00664081" w:rsidRDefault="00685169" w:rsidP="00D451FA">
            <w:pPr>
              <w:spacing w:before="100" w:beforeAutospacing="1" w:after="100" w:afterAutospacing="1" w:line="240" w:lineRule="auto"/>
              <w:contextualSpacing/>
              <w:jc w:val="center"/>
              <w:rPr>
                <w:rFonts w:ascii="Arial" w:eastAsia="Times New Roman" w:hAnsi="Arial" w:cs="Arial"/>
                <w:b/>
                <w:color w:val="000000"/>
                <w:sz w:val="24"/>
                <w:szCs w:val="24"/>
                <w:lang w:eastAsia="cs-CZ"/>
              </w:rPr>
            </w:pPr>
            <w:r w:rsidRPr="00664081">
              <w:rPr>
                <w:rFonts w:ascii="Arial" w:eastAsia="Times New Roman" w:hAnsi="Arial" w:cs="Arial"/>
                <w:b/>
                <w:color w:val="000000"/>
                <w:sz w:val="24"/>
                <w:szCs w:val="24"/>
                <w:lang w:eastAsia="cs-CZ"/>
              </w:rPr>
              <w:t>587</w:t>
            </w:r>
          </w:p>
        </w:tc>
      </w:tr>
    </w:tbl>
    <w:p w:rsidR="00685169" w:rsidRPr="00664081" w:rsidRDefault="00685169" w:rsidP="00D451FA">
      <w:pPr>
        <w:tabs>
          <w:tab w:val="left" w:pos="567"/>
        </w:tabs>
        <w:spacing w:before="120" w:after="120" w:line="360" w:lineRule="auto"/>
        <w:ind w:right="1"/>
        <w:contextualSpacing/>
        <w:jc w:val="both"/>
        <w:rPr>
          <w:rFonts w:ascii="Arial" w:eastAsia="Times New Roman" w:hAnsi="Arial" w:cs="Arial"/>
          <w:sz w:val="24"/>
          <w:szCs w:val="24"/>
          <w:lang w:eastAsia="cs-CZ"/>
        </w:rPr>
      </w:pPr>
    </w:p>
    <w:p w:rsidR="00685169" w:rsidRDefault="00685169" w:rsidP="00D451FA">
      <w:pPr>
        <w:tabs>
          <w:tab w:val="left" w:pos="567"/>
        </w:tabs>
        <w:spacing w:before="120" w:after="0"/>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Opakované kontroly agentur práce se objevily v průběhu roku 2016 na všech oblastních inspektorátech práce, kdy v jednom případě byla kontrola u téže agentury provedena v průběhu roku 4 krát. K takovým situacím dochází neplánovaně a</w:t>
      </w:r>
      <w:r w:rsidR="00DD539B">
        <w:rPr>
          <w:rFonts w:ascii="Arial" w:eastAsia="Times New Roman" w:hAnsi="Arial" w:cs="Arial"/>
          <w:sz w:val="24"/>
          <w:szCs w:val="24"/>
          <w:lang w:eastAsia="cs-CZ"/>
        </w:rPr>
        <w:t> </w:t>
      </w:r>
      <w:r w:rsidRPr="00664081">
        <w:rPr>
          <w:rFonts w:ascii="Arial" w:eastAsia="Times New Roman" w:hAnsi="Arial" w:cs="Arial"/>
          <w:sz w:val="24"/>
          <w:szCs w:val="24"/>
          <w:lang w:eastAsia="cs-CZ"/>
        </w:rPr>
        <w:t>příčinou jsou zejména opakované závažné podněty ke kontrole, případně následné kontroly. K následným kontrolám inspektoráty práce přistupovaly v případě zjištění rozsáhlého a závažného porušení právních předpisů.</w:t>
      </w:r>
    </w:p>
    <w:p w:rsidR="007D0508" w:rsidRPr="00664081" w:rsidRDefault="007D0508" w:rsidP="00D451FA">
      <w:pPr>
        <w:tabs>
          <w:tab w:val="left" w:pos="567"/>
        </w:tabs>
        <w:spacing w:before="120" w:after="0"/>
        <w:contextualSpacing/>
        <w:jc w:val="both"/>
        <w:rPr>
          <w:rFonts w:ascii="Arial" w:eastAsia="Times New Roman" w:hAnsi="Arial" w:cs="Arial"/>
          <w:sz w:val="24"/>
          <w:szCs w:val="24"/>
          <w:lang w:eastAsia="cs-CZ"/>
        </w:rPr>
      </w:pPr>
    </w:p>
    <w:p w:rsidR="00685169" w:rsidRDefault="00685169" w:rsidP="00D451FA">
      <w:pPr>
        <w:tabs>
          <w:tab w:val="left" w:pos="567"/>
        </w:tabs>
        <w:spacing w:before="120" w:after="0"/>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Na provedení kontrol se podíleli především inspektoři oddělení pracovních vztahů a</w:t>
      </w:r>
      <w:r w:rsidR="00DD539B">
        <w:rPr>
          <w:rFonts w:ascii="Arial" w:eastAsia="Times New Roman" w:hAnsi="Arial" w:cs="Arial"/>
          <w:sz w:val="24"/>
          <w:szCs w:val="24"/>
          <w:lang w:eastAsia="cs-CZ"/>
        </w:rPr>
        <w:t> </w:t>
      </w:r>
      <w:r w:rsidRPr="00664081">
        <w:rPr>
          <w:rFonts w:ascii="Arial" w:eastAsia="Times New Roman" w:hAnsi="Arial" w:cs="Arial"/>
          <w:sz w:val="24"/>
          <w:szCs w:val="24"/>
          <w:lang w:eastAsia="cs-CZ"/>
        </w:rPr>
        <w:t>podmínek, částečně a zejména se zaměřením na zastřené agenturní zaměstnávání a cizí státní příslušníky pak inspektoři oddělení nelegálního zaměstnávání. Podle aktuální potřeby byli účastni vybraných kontrol také inspektoři oddělení BOZP. Metodickým vedením kontrol v oblasti agenturního zaměstnávání jsou pověřeni tzv. garanti, s nimiž byla ze strany SÚIP vedena průběžná a intenzivní komunikace s cílem sjednocení kontrolních postupů.</w:t>
      </w:r>
    </w:p>
    <w:p w:rsidR="007D0508" w:rsidRPr="00664081" w:rsidRDefault="007D0508" w:rsidP="00D451FA">
      <w:pPr>
        <w:tabs>
          <w:tab w:val="left" w:pos="567"/>
        </w:tabs>
        <w:spacing w:before="120" w:after="0"/>
        <w:contextualSpacing/>
        <w:jc w:val="both"/>
        <w:rPr>
          <w:rFonts w:ascii="Arial" w:eastAsia="Times New Roman" w:hAnsi="Arial" w:cs="Arial"/>
          <w:sz w:val="24"/>
          <w:szCs w:val="24"/>
          <w:lang w:eastAsia="cs-CZ"/>
        </w:rPr>
      </w:pPr>
    </w:p>
    <w:p w:rsidR="00685169" w:rsidRDefault="00685169" w:rsidP="00D451FA">
      <w:pPr>
        <w:tabs>
          <w:tab w:val="left" w:pos="567"/>
        </w:tabs>
        <w:spacing w:before="120" w:after="0"/>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 xml:space="preserve">Významná část kontrol byla provedena na základě přijatých podnětů od agenturních zaměstnanců (současných i bývalých), od </w:t>
      </w:r>
      <w:r w:rsidR="00E873DF">
        <w:rPr>
          <w:rFonts w:ascii="Arial" w:eastAsia="Times New Roman" w:hAnsi="Arial" w:cs="Arial"/>
          <w:sz w:val="24"/>
          <w:szCs w:val="24"/>
          <w:lang w:eastAsia="cs-CZ"/>
        </w:rPr>
        <w:t>GŘ ÚP</w:t>
      </w:r>
      <w:r w:rsidRPr="00664081">
        <w:rPr>
          <w:rFonts w:ascii="Arial" w:eastAsia="Times New Roman" w:hAnsi="Arial" w:cs="Arial"/>
          <w:sz w:val="24"/>
          <w:szCs w:val="24"/>
          <w:lang w:eastAsia="cs-CZ"/>
        </w:rPr>
        <w:t xml:space="preserve"> ČR, na základě zjištění z vlastní kontrolní činnosti nebo výběrem ze seznamu agentur na portálu MPSV. Předmět konkrétní kontroly byl vždy stanoven tak, aby odpovídal celému obsahu předmětu hlavního kontrolního úkolu, a to i v případě, že se jednalo o</w:t>
      </w:r>
      <w:r w:rsidR="00DD539B">
        <w:rPr>
          <w:rFonts w:ascii="Arial" w:eastAsia="Times New Roman" w:hAnsi="Arial" w:cs="Arial"/>
          <w:sz w:val="24"/>
          <w:szCs w:val="24"/>
          <w:lang w:eastAsia="cs-CZ"/>
        </w:rPr>
        <w:t> </w:t>
      </w:r>
      <w:r w:rsidRPr="00664081">
        <w:rPr>
          <w:rFonts w:ascii="Arial" w:eastAsia="Times New Roman" w:hAnsi="Arial" w:cs="Arial"/>
          <w:sz w:val="24"/>
          <w:szCs w:val="24"/>
          <w:lang w:eastAsia="cs-CZ"/>
        </w:rPr>
        <w:t xml:space="preserve">kontrolu na základě podnětu. Při zjištění působení více agentur práce u uživatele bylo důsledně dbáno na to, aby byla kontrola zahájena u všech těchto agentur práce.  Obdobně </w:t>
      </w:r>
      <w:r w:rsidR="00496C5A">
        <w:rPr>
          <w:rFonts w:ascii="Arial" w:eastAsia="Times New Roman" w:hAnsi="Arial" w:cs="Arial"/>
          <w:sz w:val="24"/>
          <w:szCs w:val="24"/>
          <w:lang w:eastAsia="cs-CZ"/>
        </w:rPr>
        <w:t xml:space="preserve">oblastní </w:t>
      </w:r>
      <w:r w:rsidRPr="00664081">
        <w:rPr>
          <w:rFonts w:ascii="Arial" w:eastAsia="Times New Roman" w:hAnsi="Arial" w:cs="Arial"/>
          <w:sz w:val="24"/>
          <w:szCs w:val="24"/>
          <w:lang w:eastAsia="cs-CZ"/>
        </w:rPr>
        <w:t>inspektoráty</w:t>
      </w:r>
      <w:r w:rsidR="00496C5A">
        <w:rPr>
          <w:rFonts w:ascii="Arial" w:eastAsia="Times New Roman" w:hAnsi="Arial" w:cs="Arial"/>
          <w:sz w:val="24"/>
          <w:szCs w:val="24"/>
          <w:lang w:eastAsia="cs-CZ"/>
        </w:rPr>
        <w:t xml:space="preserve"> práce</w:t>
      </w:r>
      <w:r w:rsidRPr="00664081">
        <w:rPr>
          <w:rFonts w:ascii="Arial" w:eastAsia="Times New Roman" w:hAnsi="Arial" w:cs="Arial"/>
          <w:sz w:val="24"/>
          <w:szCs w:val="24"/>
          <w:lang w:eastAsia="cs-CZ"/>
        </w:rPr>
        <w:t xml:space="preserve"> postupovaly i v případě kontroly agentury, která přidělovala své zaměstnance k více uživatelům. Tímto bylo zajištěno objektivní posouzení, zda nedochází k nerovnému postavení zaměstnanců různých agentur práce působících u</w:t>
      </w:r>
      <w:r w:rsidR="007D0508">
        <w:rPr>
          <w:rFonts w:ascii="Arial" w:eastAsia="Times New Roman" w:hAnsi="Arial" w:cs="Arial"/>
          <w:sz w:val="24"/>
          <w:szCs w:val="24"/>
          <w:lang w:eastAsia="cs-CZ"/>
        </w:rPr>
        <w:t> </w:t>
      </w:r>
      <w:r w:rsidRPr="00664081">
        <w:rPr>
          <w:rFonts w:ascii="Arial" w:eastAsia="Times New Roman" w:hAnsi="Arial" w:cs="Arial"/>
          <w:sz w:val="24"/>
          <w:szCs w:val="24"/>
          <w:lang w:eastAsia="cs-CZ"/>
        </w:rPr>
        <w:t>totožného uživatele.</w:t>
      </w:r>
    </w:p>
    <w:p w:rsidR="007D0508" w:rsidRPr="00664081" w:rsidRDefault="007D0508" w:rsidP="00D451FA">
      <w:pPr>
        <w:tabs>
          <w:tab w:val="left" w:pos="567"/>
        </w:tabs>
        <w:spacing w:before="120" w:after="0"/>
        <w:contextualSpacing/>
        <w:jc w:val="both"/>
        <w:rPr>
          <w:rFonts w:ascii="Arial" w:eastAsia="Times New Roman" w:hAnsi="Arial" w:cs="Arial"/>
          <w:sz w:val="24"/>
          <w:szCs w:val="24"/>
          <w:lang w:eastAsia="cs-CZ"/>
        </w:rPr>
      </w:pPr>
    </w:p>
    <w:p w:rsidR="00685169" w:rsidRDefault="00685169" w:rsidP="00D451FA">
      <w:pPr>
        <w:tabs>
          <w:tab w:val="left" w:pos="567"/>
        </w:tabs>
        <w:spacing w:before="120" w:after="0"/>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Všechny oblastní inspektoráty práce splnili stanovený minimální počet kontrol (20) a</w:t>
      </w:r>
      <w:r w:rsidR="00DD539B">
        <w:rPr>
          <w:rFonts w:ascii="Arial" w:eastAsia="Times New Roman" w:hAnsi="Arial" w:cs="Arial"/>
          <w:sz w:val="24"/>
          <w:szCs w:val="24"/>
          <w:lang w:eastAsia="cs-CZ"/>
        </w:rPr>
        <w:t> </w:t>
      </w:r>
      <w:r w:rsidRPr="00664081">
        <w:rPr>
          <w:rFonts w:ascii="Arial" w:eastAsia="Times New Roman" w:hAnsi="Arial" w:cs="Arial"/>
          <w:sz w:val="24"/>
          <w:szCs w:val="24"/>
          <w:lang w:eastAsia="cs-CZ"/>
        </w:rPr>
        <w:t xml:space="preserve">ve většině případů tento počet překročily. </w:t>
      </w:r>
    </w:p>
    <w:p w:rsidR="00685169" w:rsidRPr="00664081" w:rsidRDefault="00685169" w:rsidP="00094AA0">
      <w:pPr>
        <w:spacing w:before="120" w:after="0"/>
        <w:contextualSpacing/>
        <w:jc w:val="center"/>
        <w:rPr>
          <w:rFonts w:ascii="Arial" w:eastAsia="Times New Roman" w:hAnsi="Arial" w:cs="Arial"/>
          <w:sz w:val="24"/>
          <w:szCs w:val="24"/>
          <w:u w:val="single"/>
          <w:lang w:eastAsia="cs-CZ"/>
        </w:rPr>
      </w:pPr>
      <w:r w:rsidRPr="00664081">
        <w:rPr>
          <w:rFonts w:ascii="Arial" w:eastAsia="Times New Roman" w:hAnsi="Arial" w:cs="Arial"/>
          <w:sz w:val="24"/>
          <w:szCs w:val="24"/>
          <w:u w:val="single"/>
          <w:lang w:eastAsia="cs-CZ"/>
        </w:rPr>
        <w:lastRenderedPageBreak/>
        <w:t>Přehled porušovaných oblastí v číslech – 2016 – agentury</w:t>
      </w:r>
    </w:p>
    <w:tbl>
      <w:tblPr>
        <w:tblW w:w="8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64"/>
        <w:gridCol w:w="2552"/>
        <w:gridCol w:w="2835"/>
      </w:tblGrid>
      <w:tr w:rsidR="00685169" w:rsidRPr="00664081" w:rsidTr="00324EA3">
        <w:trPr>
          <w:trHeight w:val="278"/>
          <w:jc w:val="center"/>
        </w:trPr>
        <w:tc>
          <w:tcPr>
            <w:tcW w:w="2864" w:type="dxa"/>
            <w:shd w:val="clear" w:color="auto" w:fill="DBE5F1" w:themeFill="accent1" w:themeFillTint="33"/>
            <w:vAlign w:val="center"/>
          </w:tcPr>
          <w:p w:rsidR="00685169" w:rsidRPr="00664081" w:rsidRDefault="00685169" w:rsidP="00D451FA">
            <w:pPr>
              <w:spacing w:before="100" w:beforeAutospacing="1" w:after="100" w:afterAutospacing="1" w:line="360" w:lineRule="auto"/>
              <w:ind w:right="1"/>
              <w:contextualSpacing/>
              <w:jc w:val="center"/>
              <w:rPr>
                <w:rFonts w:ascii="Arial" w:eastAsia="Times New Roman" w:hAnsi="Arial" w:cs="Arial"/>
                <w:b/>
                <w:color w:val="000000"/>
                <w:sz w:val="24"/>
                <w:szCs w:val="24"/>
                <w:highlight w:val="lightGray"/>
                <w:lang w:eastAsia="cs-CZ"/>
              </w:rPr>
            </w:pPr>
            <w:r w:rsidRPr="00664081">
              <w:rPr>
                <w:rFonts w:ascii="Arial" w:eastAsia="Times New Roman" w:hAnsi="Arial" w:cs="Arial"/>
                <w:b/>
                <w:color w:val="000000"/>
                <w:sz w:val="24"/>
                <w:szCs w:val="24"/>
                <w:lang w:eastAsia="cs-CZ"/>
              </w:rPr>
              <w:t>Oblast</w:t>
            </w:r>
          </w:p>
        </w:tc>
        <w:tc>
          <w:tcPr>
            <w:tcW w:w="2552" w:type="dxa"/>
            <w:shd w:val="clear" w:color="auto" w:fill="DBE5F1" w:themeFill="accent1" w:themeFillTint="33"/>
            <w:vAlign w:val="center"/>
          </w:tcPr>
          <w:p w:rsidR="00685169" w:rsidRPr="00664081" w:rsidRDefault="00685169" w:rsidP="00D451FA">
            <w:pPr>
              <w:spacing w:before="100" w:beforeAutospacing="1" w:after="100" w:afterAutospacing="1" w:line="360" w:lineRule="auto"/>
              <w:ind w:right="1"/>
              <w:contextualSpacing/>
              <w:jc w:val="center"/>
              <w:rPr>
                <w:rFonts w:ascii="Arial" w:eastAsia="Times New Roman" w:hAnsi="Arial" w:cs="Arial"/>
                <w:b/>
                <w:color w:val="000000"/>
                <w:sz w:val="24"/>
                <w:szCs w:val="24"/>
                <w:highlight w:val="lightGray"/>
                <w:lang w:eastAsia="cs-CZ"/>
              </w:rPr>
            </w:pPr>
            <w:r w:rsidRPr="00664081">
              <w:rPr>
                <w:rFonts w:ascii="Arial" w:eastAsia="Times New Roman" w:hAnsi="Arial" w:cs="Arial"/>
                <w:b/>
                <w:color w:val="000000"/>
                <w:sz w:val="24"/>
                <w:szCs w:val="24"/>
                <w:lang w:eastAsia="cs-CZ"/>
              </w:rPr>
              <w:t>Počet porušení</w:t>
            </w:r>
          </w:p>
        </w:tc>
        <w:tc>
          <w:tcPr>
            <w:tcW w:w="2835" w:type="dxa"/>
            <w:shd w:val="clear" w:color="auto" w:fill="DBE5F1" w:themeFill="accent1" w:themeFillTint="33"/>
            <w:vAlign w:val="center"/>
          </w:tcPr>
          <w:p w:rsidR="00685169" w:rsidRPr="00664081" w:rsidRDefault="00685169" w:rsidP="00D451FA">
            <w:pPr>
              <w:spacing w:before="100" w:beforeAutospacing="1" w:after="100" w:afterAutospacing="1" w:line="360" w:lineRule="auto"/>
              <w:ind w:right="1"/>
              <w:contextualSpacing/>
              <w:jc w:val="center"/>
              <w:rPr>
                <w:rFonts w:ascii="Arial" w:eastAsia="Times New Roman" w:hAnsi="Arial" w:cs="Arial"/>
                <w:b/>
                <w:color w:val="000000"/>
                <w:sz w:val="24"/>
                <w:szCs w:val="24"/>
                <w:lang w:eastAsia="cs-CZ"/>
              </w:rPr>
            </w:pPr>
            <w:r w:rsidRPr="00664081">
              <w:rPr>
                <w:rFonts w:ascii="Arial" w:eastAsia="Times New Roman" w:hAnsi="Arial" w:cs="Arial"/>
                <w:b/>
                <w:color w:val="000000"/>
                <w:sz w:val="24"/>
                <w:szCs w:val="24"/>
                <w:lang w:eastAsia="cs-CZ"/>
              </w:rPr>
              <w:t>% ze zjištěných případů porušení</w:t>
            </w:r>
          </w:p>
        </w:tc>
      </w:tr>
      <w:tr w:rsidR="00685169" w:rsidRPr="00664081" w:rsidTr="00324EA3">
        <w:trPr>
          <w:trHeight w:val="273"/>
          <w:jc w:val="center"/>
        </w:trPr>
        <w:tc>
          <w:tcPr>
            <w:tcW w:w="2864" w:type="dxa"/>
            <w:shd w:val="clear" w:color="auto" w:fill="auto"/>
          </w:tcPr>
          <w:p w:rsidR="00685169" w:rsidRPr="00664081" w:rsidRDefault="00685169" w:rsidP="00D451FA">
            <w:pPr>
              <w:spacing w:before="100" w:beforeAutospacing="1" w:after="100" w:afterAutospacing="1" w:line="360" w:lineRule="auto"/>
              <w:ind w:right="1"/>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 xml:space="preserve">Agenturní zaměstnávání </w:t>
            </w:r>
          </w:p>
        </w:tc>
        <w:tc>
          <w:tcPr>
            <w:tcW w:w="2552" w:type="dxa"/>
            <w:shd w:val="clear" w:color="auto" w:fill="auto"/>
          </w:tcPr>
          <w:p w:rsidR="00685169" w:rsidRPr="00664081" w:rsidRDefault="00685169" w:rsidP="00D451FA">
            <w:pPr>
              <w:spacing w:before="100" w:beforeAutospacing="1" w:after="100" w:afterAutospacing="1" w:line="360" w:lineRule="auto"/>
              <w:ind w:right="1"/>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285</w:t>
            </w:r>
          </w:p>
        </w:tc>
        <w:tc>
          <w:tcPr>
            <w:tcW w:w="2835" w:type="dxa"/>
            <w:shd w:val="clear" w:color="auto" w:fill="auto"/>
          </w:tcPr>
          <w:p w:rsidR="00685169" w:rsidRPr="00664081" w:rsidRDefault="00685169" w:rsidP="00D451FA">
            <w:pPr>
              <w:spacing w:before="100" w:beforeAutospacing="1" w:after="100" w:afterAutospacing="1" w:line="360" w:lineRule="auto"/>
              <w:ind w:right="1"/>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59</w:t>
            </w:r>
          </w:p>
        </w:tc>
      </w:tr>
      <w:tr w:rsidR="00685169" w:rsidRPr="00664081" w:rsidTr="00324EA3">
        <w:trPr>
          <w:trHeight w:val="273"/>
          <w:jc w:val="center"/>
        </w:trPr>
        <w:tc>
          <w:tcPr>
            <w:tcW w:w="2864" w:type="dxa"/>
            <w:shd w:val="clear" w:color="auto" w:fill="auto"/>
          </w:tcPr>
          <w:p w:rsidR="00685169" w:rsidRPr="00664081" w:rsidRDefault="00685169" w:rsidP="00D451FA">
            <w:pPr>
              <w:spacing w:before="100" w:beforeAutospacing="1" w:after="100" w:afterAutospacing="1" w:line="360" w:lineRule="auto"/>
              <w:ind w:right="1"/>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Pracovní poměr, dohody</w:t>
            </w:r>
          </w:p>
        </w:tc>
        <w:tc>
          <w:tcPr>
            <w:tcW w:w="2552" w:type="dxa"/>
            <w:shd w:val="clear" w:color="auto" w:fill="auto"/>
          </w:tcPr>
          <w:p w:rsidR="00685169" w:rsidRPr="00664081" w:rsidRDefault="00685169" w:rsidP="00D451FA">
            <w:pPr>
              <w:spacing w:before="100" w:beforeAutospacing="1" w:after="100" w:afterAutospacing="1" w:line="360" w:lineRule="auto"/>
              <w:ind w:right="1"/>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68</w:t>
            </w:r>
          </w:p>
        </w:tc>
        <w:tc>
          <w:tcPr>
            <w:tcW w:w="2835" w:type="dxa"/>
            <w:shd w:val="clear" w:color="auto" w:fill="auto"/>
          </w:tcPr>
          <w:p w:rsidR="00685169" w:rsidRPr="00664081" w:rsidRDefault="00685169" w:rsidP="00D451FA">
            <w:pPr>
              <w:spacing w:before="100" w:beforeAutospacing="1" w:after="100" w:afterAutospacing="1" w:line="360" w:lineRule="auto"/>
              <w:ind w:right="1"/>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14</w:t>
            </w:r>
          </w:p>
        </w:tc>
      </w:tr>
      <w:tr w:rsidR="00685169" w:rsidRPr="00664081" w:rsidTr="00324EA3">
        <w:trPr>
          <w:trHeight w:val="273"/>
          <w:jc w:val="center"/>
        </w:trPr>
        <w:tc>
          <w:tcPr>
            <w:tcW w:w="2864" w:type="dxa"/>
            <w:shd w:val="clear" w:color="auto" w:fill="auto"/>
          </w:tcPr>
          <w:p w:rsidR="00685169" w:rsidRPr="00664081" w:rsidRDefault="00685169" w:rsidP="00D451FA">
            <w:pPr>
              <w:spacing w:before="100" w:beforeAutospacing="1" w:after="100" w:afterAutospacing="1" w:line="360" w:lineRule="auto"/>
              <w:ind w:right="1"/>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Odměňování</w:t>
            </w:r>
          </w:p>
        </w:tc>
        <w:tc>
          <w:tcPr>
            <w:tcW w:w="2552" w:type="dxa"/>
            <w:shd w:val="clear" w:color="auto" w:fill="auto"/>
          </w:tcPr>
          <w:p w:rsidR="00685169" w:rsidRPr="00664081" w:rsidRDefault="00685169" w:rsidP="00D451FA">
            <w:pPr>
              <w:spacing w:before="100" w:beforeAutospacing="1" w:after="100" w:afterAutospacing="1" w:line="360" w:lineRule="auto"/>
              <w:ind w:right="1"/>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67</w:t>
            </w:r>
          </w:p>
        </w:tc>
        <w:tc>
          <w:tcPr>
            <w:tcW w:w="2835" w:type="dxa"/>
            <w:shd w:val="clear" w:color="auto" w:fill="auto"/>
          </w:tcPr>
          <w:p w:rsidR="00685169" w:rsidRPr="00664081" w:rsidRDefault="00685169" w:rsidP="00D451FA">
            <w:pPr>
              <w:spacing w:before="100" w:beforeAutospacing="1" w:after="100" w:afterAutospacing="1" w:line="360" w:lineRule="auto"/>
              <w:ind w:right="1"/>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14</w:t>
            </w:r>
          </w:p>
        </w:tc>
      </w:tr>
      <w:tr w:rsidR="00685169" w:rsidRPr="00664081" w:rsidTr="00324EA3">
        <w:trPr>
          <w:trHeight w:val="273"/>
          <w:jc w:val="center"/>
        </w:trPr>
        <w:tc>
          <w:tcPr>
            <w:tcW w:w="2864" w:type="dxa"/>
            <w:shd w:val="clear" w:color="auto" w:fill="auto"/>
          </w:tcPr>
          <w:p w:rsidR="00685169" w:rsidRPr="00664081" w:rsidRDefault="00685169" w:rsidP="00D451FA">
            <w:pPr>
              <w:spacing w:before="100" w:beforeAutospacing="1" w:after="100" w:afterAutospacing="1" w:line="360" w:lineRule="auto"/>
              <w:ind w:right="1"/>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Náhrady</w:t>
            </w:r>
          </w:p>
        </w:tc>
        <w:tc>
          <w:tcPr>
            <w:tcW w:w="2552" w:type="dxa"/>
            <w:shd w:val="clear" w:color="auto" w:fill="auto"/>
          </w:tcPr>
          <w:p w:rsidR="00685169" w:rsidRPr="00664081" w:rsidRDefault="00685169" w:rsidP="00D451FA">
            <w:pPr>
              <w:spacing w:before="100" w:beforeAutospacing="1" w:after="100" w:afterAutospacing="1" w:line="360" w:lineRule="auto"/>
              <w:ind w:right="1"/>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20</w:t>
            </w:r>
          </w:p>
        </w:tc>
        <w:tc>
          <w:tcPr>
            <w:tcW w:w="2835" w:type="dxa"/>
            <w:shd w:val="clear" w:color="auto" w:fill="auto"/>
          </w:tcPr>
          <w:p w:rsidR="00685169" w:rsidRPr="00664081" w:rsidRDefault="00685169" w:rsidP="00D451FA">
            <w:pPr>
              <w:spacing w:before="100" w:beforeAutospacing="1" w:after="100" w:afterAutospacing="1" w:line="360" w:lineRule="auto"/>
              <w:ind w:right="1"/>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4</w:t>
            </w:r>
          </w:p>
        </w:tc>
      </w:tr>
      <w:tr w:rsidR="00685169" w:rsidRPr="00664081" w:rsidTr="00324EA3">
        <w:trPr>
          <w:trHeight w:val="273"/>
          <w:jc w:val="center"/>
        </w:trPr>
        <w:tc>
          <w:tcPr>
            <w:tcW w:w="2864" w:type="dxa"/>
            <w:shd w:val="clear" w:color="auto" w:fill="auto"/>
          </w:tcPr>
          <w:p w:rsidR="00685169" w:rsidRPr="00664081" w:rsidRDefault="00685169" w:rsidP="00D451FA">
            <w:pPr>
              <w:spacing w:before="100" w:beforeAutospacing="1" w:after="100" w:afterAutospacing="1" w:line="360" w:lineRule="auto"/>
              <w:ind w:right="1"/>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Pracovní doba</w:t>
            </w:r>
          </w:p>
        </w:tc>
        <w:tc>
          <w:tcPr>
            <w:tcW w:w="2552" w:type="dxa"/>
            <w:shd w:val="clear" w:color="auto" w:fill="auto"/>
          </w:tcPr>
          <w:p w:rsidR="00685169" w:rsidRPr="00664081" w:rsidRDefault="00685169" w:rsidP="00D451FA">
            <w:pPr>
              <w:spacing w:before="100" w:beforeAutospacing="1" w:after="100" w:afterAutospacing="1" w:line="360" w:lineRule="auto"/>
              <w:ind w:right="1"/>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16</w:t>
            </w:r>
          </w:p>
        </w:tc>
        <w:tc>
          <w:tcPr>
            <w:tcW w:w="2835" w:type="dxa"/>
            <w:shd w:val="clear" w:color="auto" w:fill="auto"/>
          </w:tcPr>
          <w:p w:rsidR="00685169" w:rsidRPr="00664081" w:rsidRDefault="00685169" w:rsidP="00D451FA">
            <w:pPr>
              <w:spacing w:before="100" w:beforeAutospacing="1" w:after="100" w:afterAutospacing="1" w:line="360" w:lineRule="auto"/>
              <w:ind w:right="1"/>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3</w:t>
            </w:r>
          </w:p>
        </w:tc>
      </w:tr>
      <w:tr w:rsidR="00685169" w:rsidRPr="00664081" w:rsidTr="00324EA3">
        <w:trPr>
          <w:trHeight w:val="273"/>
          <w:jc w:val="center"/>
        </w:trPr>
        <w:tc>
          <w:tcPr>
            <w:tcW w:w="2864" w:type="dxa"/>
            <w:shd w:val="clear" w:color="auto" w:fill="auto"/>
          </w:tcPr>
          <w:p w:rsidR="00685169" w:rsidRPr="00664081" w:rsidRDefault="00685169" w:rsidP="00E873DF">
            <w:pPr>
              <w:spacing w:before="100" w:beforeAutospacing="1" w:after="100" w:afterAutospacing="1" w:line="240" w:lineRule="auto"/>
              <w:ind w:right="1"/>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 xml:space="preserve">Informace </w:t>
            </w:r>
            <w:r w:rsidR="00E873DF">
              <w:rPr>
                <w:rFonts w:ascii="Arial" w:eastAsia="Times New Roman" w:hAnsi="Arial" w:cs="Arial"/>
                <w:sz w:val="24"/>
                <w:szCs w:val="24"/>
                <w:lang w:eastAsia="cs-CZ"/>
              </w:rPr>
              <w:t>ÚP ČR</w:t>
            </w:r>
          </w:p>
        </w:tc>
        <w:tc>
          <w:tcPr>
            <w:tcW w:w="2552" w:type="dxa"/>
            <w:shd w:val="clear" w:color="auto" w:fill="auto"/>
          </w:tcPr>
          <w:p w:rsidR="00685169" w:rsidRPr="00664081" w:rsidRDefault="00685169" w:rsidP="00D451FA">
            <w:pPr>
              <w:spacing w:before="100" w:beforeAutospacing="1" w:after="100" w:afterAutospacing="1" w:line="360" w:lineRule="auto"/>
              <w:ind w:right="1"/>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10</w:t>
            </w:r>
          </w:p>
        </w:tc>
        <w:tc>
          <w:tcPr>
            <w:tcW w:w="2835" w:type="dxa"/>
            <w:shd w:val="clear" w:color="auto" w:fill="auto"/>
          </w:tcPr>
          <w:p w:rsidR="00685169" w:rsidRPr="00664081" w:rsidRDefault="00685169" w:rsidP="00D451FA">
            <w:pPr>
              <w:spacing w:before="100" w:beforeAutospacing="1" w:after="100" w:afterAutospacing="1" w:line="360" w:lineRule="auto"/>
              <w:ind w:right="1"/>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2</w:t>
            </w:r>
          </w:p>
        </w:tc>
      </w:tr>
      <w:tr w:rsidR="00685169" w:rsidRPr="00664081" w:rsidTr="00324EA3">
        <w:trPr>
          <w:trHeight w:val="273"/>
          <w:jc w:val="center"/>
        </w:trPr>
        <w:tc>
          <w:tcPr>
            <w:tcW w:w="2864" w:type="dxa"/>
            <w:shd w:val="clear" w:color="auto" w:fill="auto"/>
          </w:tcPr>
          <w:p w:rsidR="00685169" w:rsidRPr="00664081" w:rsidRDefault="00685169" w:rsidP="00D451FA">
            <w:pPr>
              <w:spacing w:before="100" w:beforeAutospacing="1" w:after="100" w:afterAutospacing="1" w:line="240" w:lineRule="auto"/>
              <w:ind w:right="1"/>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Dovolená</w:t>
            </w:r>
          </w:p>
        </w:tc>
        <w:tc>
          <w:tcPr>
            <w:tcW w:w="2552" w:type="dxa"/>
            <w:shd w:val="clear" w:color="auto" w:fill="auto"/>
          </w:tcPr>
          <w:p w:rsidR="00685169" w:rsidRPr="00664081" w:rsidRDefault="00685169" w:rsidP="00D451FA">
            <w:pPr>
              <w:spacing w:before="100" w:beforeAutospacing="1" w:after="100" w:afterAutospacing="1" w:line="360" w:lineRule="auto"/>
              <w:ind w:right="1"/>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9</w:t>
            </w:r>
          </w:p>
        </w:tc>
        <w:tc>
          <w:tcPr>
            <w:tcW w:w="2835" w:type="dxa"/>
            <w:shd w:val="clear" w:color="auto" w:fill="auto"/>
          </w:tcPr>
          <w:p w:rsidR="00685169" w:rsidRPr="00664081" w:rsidRDefault="00685169" w:rsidP="00D451FA">
            <w:pPr>
              <w:spacing w:before="100" w:beforeAutospacing="1" w:after="100" w:afterAutospacing="1" w:line="360" w:lineRule="auto"/>
              <w:ind w:right="1"/>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2</w:t>
            </w:r>
          </w:p>
        </w:tc>
      </w:tr>
      <w:tr w:rsidR="00685169" w:rsidRPr="00664081" w:rsidTr="00324EA3">
        <w:trPr>
          <w:trHeight w:val="273"/>
          <w:jc w:val="center"/>
        </w:trPr>
        <w:tc>
          <w:tcPr>
            <w:tcW w:w="2864" w:type="dxa"/>
            <w:shd w:val="clear" w:color="auto" w:fill="auto"/>
          </w:tcPr>
          <w:p w:rsidR="00685169" w:rsidRPr="00664081" w:rsidRDefault="00685169" w:rsidP="00D451FA">
            <w:pPr>
              <w:spacing w:before="100" w:beforeAutospacing="1" w:after="100" w:afterAutospacing="1" w:line="240" w:lineRule="auto"/>
              <w:ind w:right="1"/>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Nelegální zaměstnávání</w:t>
            </w:r>
          </w:p>
        </w:tc>
        <w:tc>
          <w:tcPr>
            <w:tcW w:w="2552" w:type="dxa"/>
            <w:shd w:val="clear" w:color="auto" w:fill="auto"/>
          </w:tcPr>
          <w:p w:rsidR="00685169" w:rsidRPr="00664081" w:rsidRDefault="00685169" w:rsidP="00D451FA">
            <w:pPr>
              <w:spacing w:before="100" w:beforeAutospacing="1" w:after="100" w:afterAutospacing="1" w:line="360" w:lineRule="auto"/>
              <w:ind w:right="1"/>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7</w:t>
            </w:r>
          </w:p>
        </w:tc>
        <w:tc>
          <w:tcPr>
            <w:tcW w:w="2835" w:type="dxa"/>
            <w:shd w:val="clear" w:color="auto" w:fill="auto"/>
          </w:tcPr>
          <w:p w:rsidR="00685169" w:rsidRPr="00664081" w:rsidRDefault="00685169" w:rsidP="00D451FA">
            <w:pPr>
              <w:spacing w:before="100" w:beforeAutospacing="1" w:after="100" w:afterAutospacing="1" w:line="360" w:lineRule="auto"/>
              <w:ind w:right="1"/>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2</w:t>
            </w:r>
          </w:p>
        </w:tc>
      </w:tr>
      <w:tr w:rsidR="00685169" w:rsidRPr="00664081" w:rsidTr="00324EA3">
        <w:trPr>
          <w:trHeight w:val="273"/>
          <w:jc w:val="center"/>
        </w:trPr>
        <w:tc>
          <w:tcPr>
            <w:tcW w:w="2864" w:type="dxa"/>
            <w:shd w:val="clear" w:color="auto" w:fill="auto"/>
          </w:tcPr>
          <w:p w:rsidR="00685169" w:rsidRPr="00664081" w:rsidRDefault="00685169" w:rsidP="00D451FA">
            <w:pPr>
              <w:spacing w:before="100" w:beforeAutospacing="1" w:after="100" w:afterAutospacing="1" w:line="240" w:lineRule="auto"/>
              <w:ind w:right="1"/>
              <w:contextualSpacing/>
              <w:jc w:val="both"/>
              <w:rPr>
                <w:rFonts w:ascii="Arial" w:eastAsia="Times New Roman" w:hAnsi="Arial" w:cs="Arial"/>
                <w:b/>
                <w:sz w:val="24"/>
                <w:szCs w:val="24"/>
                <w:lang w:eastAsia="cs-CZ"/>
              </w:rPr>
            </w:pPr>
            <w:r w:rsidRPr="00664081">
              <w:rPr>
                <w:rFonts w:ascii="Arial" w:eastAsia="Times New Roman" w:hAnsi="Arial" w:cs="Arial"/>
                <w:b/>
                <w:sz w:val="24"/>
                <w:szCs w:val="24"/>
                <w:lang w:eastAsia="cs-CZ"/>
              </w:rPr>
              <w:t>Celkem</w:t>
            </w:r>
          </w:p>
        </w:tc>
        <w:tc>
          <w:tcPr>
            <w:tcW w:w="2552" w:type="dxa"/>
            <w:shd w:val="clear" w:color="auto" w:fill="auto"/>
          </w:tcPr>
          <w:p w:rsidR="00685169" w:rsidRPr="00664081" w:rsidRDefault="00685169" w:rsidP="00D451FA">
            <w:pPr>
              <w:spacing w:before="100" w:beforeAutospacing="1" w:after="100" w:afterAutospacing="1" w:line="360" w:lineRule="auto"/>
              <w:ind w:right="1"/>
              <w:contextualSpacing/>
              <w:jc w:val="center"/>
              <w:rPr>
                <w:rFonts w:ascii="Arial" w:eastAsia="Times New Roman" w:hAnsi="Arial" w:cs="Arial"/>
                <w:b/>
                <w:color w:val="000000"/>
                <w:sz w:val="24"/>
                <w:szCs w:val="24"/>
                <w:lang w:eastAsia="cs-CZ"/>
              </w:rPr>
            </w:pPr>
            <w:r w:rsidRPr="00664081">
              <w:rPr>
                <w:rFonts w:ascii="Arial" w:eastAsia="Times New Roman" w:hAnsi="Arial" w:cs="Arial"/>
                <w:b/>
                <w:color w:val="000000"/>
                <w:sz w:val="24"/>
                <w:szCs w:val="24"/>
                <w:lang w:eastAsia="cs-CZ"/>
              </w:rPr>
              <w:t>482</w:t>
            </w:r>
          </w:p>
        </w:tc>
        <w:tc>
          <w:tcPr>
            <w:tcW w:w="2835" w:type="dxa"/>
            <w:shd w:val="clear" w:color="auto" w:fill="auto"/>
          </w:tcPr>
          <w:p w:rsidR="00685169" w:rsidRPr="00664081" w:rsidRDefault="00685169" w:rsidP="00D451FA">
            <w:pPr>
              <w:spacing w:before="100" w:beforeAutospacing="1" w:after="100" w:afterAutospacing="1" w:line="360" w:lineRule="auto"/>
              <w:ind w:right="1"/>
              <w:contextualSpacing/>
              <w:jc w:val="center"/>
              <w:rPr>
                <w:rFonts w:ascii="Arial" w:eastAsia="Times New Roman" w:hAnsi="Arial" w:cs="Arial"/>
                <w:b/>
                <w:color w:val="000000"/>
                <w:sz w:val="24"/>
                <w:szCs w:val="24"/>
                <w:lang w:eastAsia="cs-CZ"/>
              </w:rPr>
            </w:pPr>
            <w:r w:rsidRPr="00664081">
              <w:rPr>
                <w:rFonts w:ascii="Arial" w:eastAsia="Times New Roman" w:hAnsi="Arial" w:cs="Arial"/>
                <w:b/>
                <w:color w:val="000000"/>
                <w:sz w:val="24"/>
                <w:szCs w:val="24"/>
                <w:lang w:eastAsia="cs-CZ"/>
              </w:rPr>
              <w:t>100</w:t>
            </w:r>
          </w:p>
        </w:tc>
      </w:tr>
    </w:tbl>
    <w:p w:rsidR="00685169" w:rsidRPr="00664081" w:rsidRDefault="00685169" w:rsidP="00D451FA">
      <w:pPr>
        <w:spacing w:before="120" w:after="0"/>
        <w:ind w:right="1"/>
        <w:contextualSpacing/>
        <w:jc w:val="both"/>
        <w:rPr>
          <w:rFonts w:ascii="Arial" w:eastAsia="Times New Roman" w:hAnsi="Arial" w:cs="Arial"/>
          <w:sz w:val="24"/>
          <w:szCs w:val="24"/>
          <w:lang w:eastAsia="cs-CZ"/>
        </w:rPr>
      </w:pPr>
    </w:p>
    <w:p w:rsidR="00685169" w:rsidRDefault="00685169" w:rsidP="00D451FA">
      <w:pPr>
        <w:spacing w:before="120" w:after="0"/>
        <w:ind w:right="1"/>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 xml:space="preserve">Stejně jako v minulých letech bylo zjištěno nejvíce nedostatků v oblasti agenturního zaměstnávání. Tato komplexní oblast v sobě zahrnuje problematiku zprostředkování zaměstnání s povolením respektive bez povolení, přidělování zaměstnanců k dočasnému výkonu práce u uživatele, srovnatelné pracovní a mzdové podmínky agenturních zaměstnanců a kmenových zaměstnanců uživatele, plnění podmínek dohod uzavřených mezi agenturami práce a uživateli, stejně jako písemných pokynů o dočasném přidělení zaměstnanců k uživateli, zaslání roční informace </w:t>
      </w:r>
      <w:r w:rsidR="00E873DF">
        <w:rPr>
          <w:rFonts w:ascii="Arial" w:eastAsia="Times New Roman" w:hAnsi="Arial" w:cs="Arial"/>
          <w:sz w:val="24"/>
          <w:szCs w:val="24"/>
          <w:lang w:eastAsia="cs-CZ"/>
        </w:rPr>
        <w:t>ÚP</w:t>
      </w:r>
      <w:r w:rsidRPr="00664081">
        <w:rPr>
          <w:rFonts w:ascii="Arial" w:eastAsia="Times New Roman" w:hAnsi="Arial" w:cs="Arial"/>
          <w:sz w:val="24"/>
          <w:szCs w:val="24"/>
          <w:lang w:eastAsia="cs-CZ"/>
        </w:rPr>
        <w:t xml:space="preserve"> ČR o</w:t>
      </w:r>
      <w:r w:rsidR="00E873DF">
        <w:rPr>
          <w:rFonts w:ascii="Arial" w:eastAsia="Times New Roman" w:hAnsi="Arial" w:cs="Arial"/>
          <w:sz w:val="24"/>
          <w:szCs w:val="24"/>
          <w:lang w:eastAsia="cs-CZ"/>
        </w:rPr>
        <w:t> </w:t>
      </w:r>
      <w:r w:rsidRPr="00664081">
        <w:rPr>
          <w:rFonts w:ascii="Arial" w:eastAsia="Times New Roman" w:hAnsi="Arial" w:cs="Arial"/>
          <w:sz w:val="24"/>
          <w:szCs w:val="24"/>
          <w:lang w:eastAsia="cs-CZ"/>
        </w:rPr>
        <w:t xml:space="preserve">činnosti agentury práce, informace </w:t>
      </w:r>
      <w:r w:rsidR="00E873DF">
        <w:rPr>
          <w:rFonts w:ascii="Arial" w:eastAsia="Times New Roman" w:hAnsi="Arial" w:cs="Arial"/>
          <w:sz w:val="24"/>
          <w:szCs w:val="24"/>
          <w:lang w:eastAsia="cs-CZ"/>
        </w:rPr>
        <w:t>ÚP</w:t>
      </w:r>
      <w:r w:rsidRPr="00664081">
        <w:rPr>
          <w:rFonts w:ascii="Arial" w:eastAsia="Times New Roman" w:hAnsi="Arial" w:cs="Arial"/>
          <w:sz w:val="24"/>
          <w:szCs w:val="24"/>
          <w:lang w:eastAsia="cs-CZ"/>
        </w:rPr>
        <w:t xml:space="preserve"> ČR o změnách základních údajů o</w:t>
      </w:r>
      <w:r w:rsidR="00E873DF">
        <w:rPr>
          <w:rFonts w:ascii="Arial" w:eastAsia="Times New Roman" w:hAnsi="Arial" w:cs="Arial"/>
          <w:sz w:val="24"/>
          <w:szCs w:val="24"/>
          <w:lang w:eastAsia="cs-CZ"/>
        </w:rPr>
        <w:t> </w:t>
      </w:r>
      <w:r w:rsidRPr="00664081">
        <w:rPr>
          <w:rFonts w:ascii="Arial" w:eastAsia="Times New Roman" w:hAnsi="Arial" w:cs="Arial"/>
          <w:sz w:val="24"/>
          <w:szCs w:val="24"/>
          <w:lang w:eastAsia="cs-CZ"/>
        </w:rPr>
        <w:t>agentuře práce (název, sídlo, statutární osoby), sjednání platného pojištění agentury práce proti úpadku.</w:t>
      </w:r>
    </w:p>
    <w:p w:rsidR="007D0508" w:rsidRPr="00664081" w:rsidRDefault="007D0508" w:rsidP="00D451FA">
      <w:pPr>
        <w:spacing w:before="120" w:after="0"/>
        <w:ind w:right="1"/>
        <w:contextualSpacing/>
        <w:jc w:val="both"/>
        <w:rPr>
          <w:rFonts w:ascii="Arial" w:eastAsia="Times New Roman" w:hAnsi="Arial" w:cs="Arial"/>
          <w:sz w:val="24"/>
          <w:szCs w:val="24"/>
          <w:lang w:eastAsia="cs-CZ"/>
        </w:rPr>
      </w:pPr>
    </w:p>
    <w:p w:rsidR="00685169" w:rsidRDefault="00685169" w:rsidP="00D451FA">
      <w:pPr>
        <w:spacing w:before="120" w:after="0"/>
        <w:ind w:right="1"/>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Ve srovnání s rokem 2015 došlo k poklesu zjištěných nedostatků na úseku pracovního poměru a dohod o pracích konaných mimo pracovní poměr. Nepatrně se zvýšil počet zjištěných nedostatků v oblasti náhrad (náhrada mzdy, cestovní náhrady), a dovolené.  Nově se mezi kontrolními zjištěními objevilo nelegální zaměstnávání cizinců, a to zejména v souvislosti se zastřeným agenturním zaměstnáváním.</w:t>
      </w:r>
    </w:p>
    <w:p w:rsidR="00664081" w:rsidRPr="00664081" w:rsidRDefault="00664081" w:rsidP="00D451FA">
      <w:pPr>
        <w:spacing w:before="120" w:after="0"/>
        <w:ind w:right="1"/>
        <w:contextualSpacing/>
        <w:jc w:val="both"/>
        <w:rPr>
          <w:rFonts w:ascii="Arial" w:eastAsia="Times New Roman" w:hAnsi="Arial" w:cs="Arial"/>
          <w:sz w:val="24"/>
          <w:szCs w:val="24"/>
          <w:lang w:eastAsia="cs-CZ"/>
        </w:rPr>
      </w:pPr>
    </w:p>
    <w:p w:rsidR="00685169" w:rsidRPr="00664081" w:rsidRDefault="00685169" w:rsidP="00094AA0">
      <w:pPr>
        <w:spacing w:before="120" w:after="0"/>
        <w:contextualSpacing/>
        <w:jc w:val="center"/>
        <w:rPr>
          <w:rFonts w:ascii="Arial" w:eastAsia="Times New Roman" w:hAnsi="Arial" w:cs="Arial"/>
          <w:b/>
          <w:sz w:val="24"/>
          <w:szCs w:val="24"/>
          <w:u w:val="single"/>
          <w:lang w:eastAsia="cs-CZ"/>
        </w:rPr>
      </w:pPr>
      <w:r w:rsidRPr="00664081">
        <w:rPr>
          <w:rFonts w:ascii="Arial" w:eastAsia="Times New Roman" w:hAnsi="Arial" w:cs="Arial"/>
          <w:sz w:val="24"/>
          <w:szCs w:val="24"/>
          <w:u w:val="single"/>
          <w:lang w:eastAsia="cs-CZ"/>
        </w:rPr>
        <w:t xml:space="preserve">Přehled nejčastěji porušovaných ustanovení </w:t>
      </w:r>
      <w:r w:rsidR="00FE791A">
        <w:rPr>
          <w:rFonts w:ascii="Arial" w:eastAsia="Times New Roman" w:hAnsi="Arial" w:cs="Arial"/>
          <w:sz w:val="24"/>
          <w:szCs w:val="24"/>
          <w:u w:val="single"/>
          <w:lang w:eastAsia="cs-CZ"/>
        </w:rPr>
        <w:t xml:space="preserve">zákoníku práce </w:t>
      </w:r>
      <w:r w:rsidRPr="00664081">
        <w:rPr>
          <w:rFonts w:ascii="Arial" w:eastAsia="Times New Roman" w:hAnsi="Arial" w:cs="Arial"/>
          <w:sz w:val="24"/>
          <w:szCs w:val="24"/>
          <w:u w:val="single"/>
          <w:lang w:eastAsia="cs-CZ"/>
        </w:rPr>
        <w:t>a zákona o</w:t>
      </w:r>
      <w:r w:rsidR="00F87D33">
        <w:rPr>
          <w:rFonts w:ascii="Arial" w:eastAsia="Times New Roman" w:hAnsi="Arial" w:cs="Arial"/>
          <w:sz w:val="24"/>
          <w:szCs w:val="24"/>
          <w:u w:val="single"/>
          <w:lang w:eastAsia="cs-CZ"/>
        </w:rPr>
        <w:t> </w:t>
      </w:r>
      <w:r w:rsidRPr="00664081">
        <w:rPr>
          <w:rFonts w:ascii="Arial" w:eastAsia="Times New Roman" w:hAnsi="Arial" w:cs="Arial"/>
          <w:sz w:val="24"/>
          <w:szCs w:val="24"/>
          <w:u w:val="single"/>
          <w:lang w:eastAsia="cs-CZ"/>
        </w:rPr>
        <w:t>zaměstnanosti v roce 2016 – agentury práce</w:t>
      </w:r>
    </w:p>
    <w:tbl>
      <w:tblPr>
        <w:tblpPr w:leftFromText="141" w:rightFromText="141" w:vertAnchor="text" w:tblpY="1"/>
        <w:tblOverlap w:val="neve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3"/>
        <w:gridCol w:w="5601"/>
        <w:gridCol w:w="1473"/>
      </w:tblGrid>
      <w:tr w:rsidR="00685169" w:rsidRPr="00664081" w:rsidTr="00DD539B">
        <w:trPr>
          <w:trHeight w:val="145"/>
        </w:trPr>
        <w:tc>
          <w:tcPr>
            <w:tcW w:w="2353" w:type="dxa"/>
            <w:shd w:val="clear" w:color="auto" w:fill="DBE5F1" w:themeFill="accent1" w:themeFillTint="33"/>
            <w:vAlign w:val="center"/>
          </w:tcPr>
          <w:p w:rsidR="00685169" w:rsidRPr="00664081" w:rsidRDefault="00685169" w:rsidP="00D451FA">
            <w:pPr>
              <w:spacing w:before="100" w:beforeAutospacing="1" w:after="100" w:afterAutospacing="1" w:line="300" w:lineRule="auto"/>
              <w:ind w:right="170"/>
              <w:contextualSpacing/>
              <w:jc w:val="center"/>
              <w:rPr>
                <w:rFonts w:ascii="Arial" w:eastAsia="Times New Roman" w:hAnsi="Arial" w:cs="Arial"/>
                <w:b/>
                <w:bCs/>
                <w:color w:val="000000"/>
                <w:sz w:val="24"/>
                <w:szCs w:val="24"/>
                <w:lang w:eastAsia="cs-CZ"/>
              </w:rPr>
            </w:pPr>
            <w:r w:rsidRPr="00664081">
              <w:rPr>
                <w:rFonts w:ascii="Arial" w:eastAsia="Times New Roman" w:hAnsi="Arial" w:cs="Arial"/>
                <w:b/>
                <w:bCs/>
                <w:color w:val="000000"/>
                <w:sz w:val="24"/>
                <w:szCs w:val="24"/>
                <w:lang w:eastAsia="cs-CZ"/>
              </w:rPr>
              <w:t xml:space="preserve">Ustanovení </w:t>
            </w:r>
            <w:r w:rsidRPr="00664081">
              <w:rPr>
                <w:rFonts w:ascii="Arial" w:eastAsia="Times New Roman" w:hAnsi="Arial" w:cs="Arial"/>
                <w:b/>
                <w:bCs/>
                <w:color w:val="000000"/>
                <w:sz w:val="24"/>
                <w:szCs w:val="24"/>
                <w:lang w:eastAsia="cs-CZ"/>
              </w:rPr>
              <w:br/>
              <w:t>zákoníku práce a zákona o zaměstnanosti</w:t>
            </w:r>
          </w:p>
        </w:tc>
        <w:tc>
          <w:tcPr>
            <w:tcW w:w="5601" w:type="dxa"/>
            <w:shd w:val="clear" w:color="auto" w:fill="DBE5F1" w:themeFill="accent1" w:themeFillTint="33"/>
            <w:vAlign w:val="center"/>
          </w:tcPr>
          <w:p w:rsidR="00685169" w:rsidRPr="00664081" w:rsidRDefault="00685169" w:rsidP="00D451FA">
            <w:pPr>
              <w:spacing w:before="100" w:beforeAutospacing="1" w:after="100" w:afterAutospacing="1" w:line="300" w:lineRule="auto"/>
              <w:ind w:right="170"/>
              <w:contextualSpacing/>
              <w:jc w:val="center"/>
              <w:rPr>
                <w:rFonts w:ascii="Arial" w:eastAsia="Times New Roman" w:hAnsi="Arial" w:cs="Arial"/>
                <w:b/>
                <w:bCs/>
                <w:color w:val="000000"/>
                <w:sz w:val="24"/>
                <w:szCs w:val="24"/>
                <w:lang w:eastAsia="cs-CZ"/>
              </w:rPr>
            </w:pPr>
            <w:r w:rsidRPr="00664081">
              <w:rPr>
                <w:rFonts w:ascii="Arial" w:eastAsia="Times New Roman" w:hAnsi="Arial" w:cs="Arial"/>
                <w:b/>
                <w:bCs/>
                <w:color w:val="000000"/>
                <w:sz w:val="24"/>
                <w:szCs w:val="24"/>
                <w:lang w:eastAsia="cs-CZ"/>
              </w:rPr>
              <w:t>Popis porušení</w:t>
            </w:r>
          </w:p>
        </w:tc>
        <w:tc>
          <w:tcPr>
            <w:tcW w:w="1473" w:type="dxa"/>
            <w:shd w:val="clear" w:color="auto" w:fill="DBE5F1" w:themeFill="accent1" w:themeFillTint="33"/>
            <w:vAlign w:val="center"/>
          </w:tcPr>
          <w:p w:rsidR="00685169" w:rsidRPr="00664081" w:rsidRDefault="00685169" w:rsidP="00D451FA">
            <w:pPr>
              <w:spacing w:before="100" w:beforeAutospacing="1" w:after="100" w:afterAutospacing="1" w:line="300" w:lineRule="auto"/>
              <w:ind w:right="170"/>
              <w:contextualSpacing/>
              <w:jc w:val="center"/>
              <w:rPr>
                <w:rFonts w:ascii="Arial" w:eastAsia="Times New Roman" w:hAnsi="Arial" w:cs="Arial"/>
                <w:b/>
                <w:bCs/>
                <w:color w:val="000000"/>
                <w:sz w:val="24"/>
                <w:szCs w:val="24"/>
                <w:lang w:eastAsia="cs-CZ"/>
              </w:rPr>
            </w:pPr>
            <w:r w:rsidRPr="00664081">
              <w:rPr>
                <w:rFonts w:ascii="Arial" w:eastAsia="Times New Roman" w:hAnsi="Arial" w:cs="Arial"/>
                <w:b/>
                <w:bCs/>
                <w:color w:val="000000"/>
                <w:sz w:val="24"/>
                <w:szCs w:val="24"/>
                <w:lang w:eastAsia="cs-CZ"/>
              </w:rPr>
              <w:t>Počet porušení</w:t>
            </w:r>
          </w:p>
        </w:tc>
      </w:tr>
      <w:tr w:rsidR="00685169" w:rsidRPr="00664081" w:rsidTr="00DD539B">
        <w:trPr>
          <w:trHeight w:val="145"/>
        </w:trPr>
        <w:tc>
          <w:tcPr>
            <w:tcW w:w="2353" w:type="dxa"/>
            <w:shd w:val="clear" w:color="auto" w:fill="auto"/>
            <w:vAlign w:val="center"/>
          </w:tcPr>
          <w:p w:rsidR="00685169" w:rsidRPr="00664081" w:rsidRDefault="00685169" w:rsidP="00D451FA">
            <w:pPr>
              <w:spacing w:before="100" w:beforeAutospacing="1" w:after="100" w:afterAutospacing="1" w:line="300" w:lineRule="auto"/>
              <w:ind w:right="170"/>
              <w:contextualSpacing/>
              <w:jc w:val="both"/>
              <w:rPr>
                <w:rFonts w:ascii="Arial" w:eastAsia="Times New Roman" w:hAnsi="Arial" w:cs="Arial"/>
                <w:b/>
                <w:sz w:val="24"/>
                <w:szCs w:val="24"/>
                <w:lang w:eastAsia="cs-CZ"/>
              </w:rPr>
            </w:pPr>
            <w:r w:rsidRPr="00664081">
              <w:rPr>
                <w:rFonts w:ascii="Arial" w:eastAsia="Times New Roman" w:hAnsi="Arial" w:cs="Arial"/>
                <w:b/>
                <w:sz w:val="24"/>
                <w:szCs w:val="24"/>
                <w:lang w:eastAsia="cs-CZ"/>
              </w:rPr>
              <w:t>§ 309 odst. 5 ZP</w:t>
            </w:r>
          </w:p>
        </w:tc>
        <w:tc>
          <w:tcPr>
            <w:tcW w:w="5601" w:type="dxa"/>
            <w:shd w:val="clear" w:color="auto" w:fill="auto"/>
          </w:tcPr>
          <w:p w:rsidR="00685169" w:rsidRPr="00664081" w:rsidRDefault="00685169" w:rsidP="00D451FA">
            <w:pPr>
              <w:spacing w:before="100" w:beforeAutospacing="1" w:after="100" w:afterAutospacing="1" w:line="300" w:lineRule="auto"/>
              <w:ind w:right="170"/>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 xml:space="preserve">Agentura práce a uživatel nezabezpečili, aby pracovní a mzdové podmínky dočasně </w:t>
            </w:r>
            <w:r w:rsidRPr="00664081">
              <w:rPr>
                <w:rFonts w:ascii="Arial" w:eastAsia="Times New Roman" w:hAnsi="Arial" w:cs="Arial"/>
                <w:sz w:val="24"/>
                <w:szCs w:val="24"/>
                <w:lang w:eastAsia="cs-CZ"/>
              </w:rPr>
              <w:lastRenderedPageBreak/>
              <w:t>přiděleného zaměstnance nebyly horší, než jsou nebo by byly podmínky srovnatelného zaměstnance</w:t>
            </w:r>
          </w:p>
        </w:tc>
        <w:tc>
          <w:tcPr>
            <w:tcW w:w="1473" w:type="dxa"/>
            <w:shd w:val="clear" w:color="auto" w:fill="auto"/>
            <w:vAlign w:val="center"/>
          </w:tcPr>
          <w:p w:rsidR="00685169" w:rsidRPr="00664081" w:rsidRDefault="00685169" w:rsidP="00D451FA">
            <w:pPr>
              <w:spacing w:before="100" w:beforeAutospacing="1" w:after="100" w:afterAutospacing="1" w:line="300" w:lineRule="auto"/>
              <w:ind w:right="170"/>
              <w:contextualSpacing/>
              <w:jc w:val="center"/>
              <w:rPr>
                <w:rFonts w:ascii="Arial" w:eastAsia="Times New Roman" w:hAnsi="Arial" w:cs="Arial"/>
                <w:b/>
                <w:sz w:val="24"/>
                <w:szCs w:val="24"/>
                <w:lang w:eastAsia="cs-CZ"/>
              </w:rPr>
            </w:pPr>
            <w:r w:rsidRPr="00664081">
              <w:rPr>
                <w:rFonts w:ascii="Arial" w:eastAsia="Times New Roman" w:hAnsi="Arial" w:cs="Arial"/>
                <w:b/>
                <w:sz w:val="24"/>
                <w:szCs w:val="24"/>
                <w:lang w:eastAsia="cs-CZ"/>
              </w:rPr>
              <w:lastRenderedPageBreak/>
              <w:t>55</w:t>
            </w:r>
          </w:p>
        </w:tc>
      </w:tr>
      <w:tr w:rsidR="00685169" w:rsidRPr="00664081" w:rsidTr="00DD539B">
        <w:trPr>
          <w:trHeight w:val="145"/>
        </w:trPr>
        <w:tc>
          <w:tcPr>
            <w:tcW w:w="2353" w:type="dxa"/>
            <w:shd w:val="clear" w:color="auto" w:fill="auto"/>
            <w:vAlign w:val="center"/>
          </w:tcPr>
          <w:p w:rsidR="00685169" w:rsidRPr="00664081" w:rsidRDefault="00685169" w:rsidP="00D451FA">
            <w:pPr>
              <w:spacing w:before="100" w:beforeAutospacing="1" w:after="100" w:afterAutospacing="1" w:line="300" w:lineRule="auto"/>
              <w:ind w:right="170"/>
              <w:contextualSpacing/>
              <w:jc w:val="both"/>
              <w:rPr>
                <w:rFonts w:ascii="Arial" w:eastAsia="Times New Roman" w:hAnsi="Arial" w:cs="Arial"/>
                <w:b/>
                <w:sz w:val="24"/>
                <w:szCs w:val="24"/>
                <w:lang w:eastAsia="cs-CZ"/>
              </w:rPr>
            </w:pPr>
            <w:r w:rsidRPr="00664081">
              <w:rPr>
                <w:rFonts w:ascii="Arial" w:eastAsia="Times New Roman" w:hAnsi="Arial" w:cs="Arial"/>
                <w:b/>
                <w:sz w:val="24"/>
                <w:szCs w:val="24"/>
                <w:lang w:eastAsia="cs-CZ"/>
              </w:rPr>
              <w:lastRenderedPageBreak/>
              <w:t>§ 309 odst. 2 písm. f) ZP</w:t>
            </w:r>
          </w:p>
        </w:tc>
        <w:tc>
          <w:tcPr>
            <w:tcW w:w="5601" w:type="dxa"/>
            <w:shd w:val="clear" w:color="auto" w:fill="auto"/>
          </w:tcPr>
          <w:p w:rsidR="00685169" w:rsidRPr="00664081" w:rsidRDefault="00685169" w:rsidP="00D451FA">
            <w:pPr>
              <w:spacing w:before="100" w:beforeAutospacing="1" w:after="100" w:afterAutospacing="1" w:line="300" w:lineRule="auto"/>
              <w:ind w:right="170"/>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Agentura práce přidělila zaměstnance k dočasnému výkonu práce u uživatele na základě písemného pokynu, který neobsahoval informaci o pracovních a mzdových nebo platových podmínkách srovnatelného zaměstnance uživatele</w:t>
            </w:r>
          </w:p>
        </w:tc>
        <w:tc>
          <w:tcPr>
            <w:tcW w:w="1473" w:type="dxa"/>
            <w:shd w:val="clear" w:color="auto" w:fill="auto"/>
            <w:vAlign w:val="center"/>
          </w:tcPr>
          <w:p w:rsidR="00685169" w:rsidRPr="00664081" w:rsidRDefault="00685169" w:rsidP="00D451FA">
            <w:pPr>
              <w:spacing w:before="100" w:beforeAutospacing="1" w:after="100" w:afterAutospacing="1" w:line="300" w:lineRule="auto"/>
              <w:ind w:right="170"/>
              <w:contextualSpacing/>
              <w:jc w:val="center"/>
              <w:rPr>
                <w:rFonts w:ascii="Arial" w:eastAsia="Times New Roman" w:hAnsi="Arial" w:cs="Arial"/>
                <w:b/>
                <w:color w:val="000000"/>
                <w:sz w:val="24"/>
                <w:szCs w:val="24"/>
                <w:lang w:eastAsia="cs-CZ"/>
              </w:rPr>
            </w:pPr>
            <w:r w:rsidRPr="00664081">
              <w:rPr>
                <w:rFonts w:ascii="Arial" w:eastAsia="Times New Roman" w:hAnsi="Arial" w:cs="Arial"/>
                <w:b/>
                <w:color w:val="000000"/>
                <w:sz w:val="24"/>
                <w:szCs w:val="24"/>
                <w:lang w:eastAsia="cs-CZ"/>
              </w:rPr>
              <w:t>42</w:t>
            </w:r>
          </w:p>
        </w:tc>
      </w:tr>
      <w:tr w:rsidR="00685169" w:rsidRPr="00664081" w:rsidTr="00DD539B">
        <w:trPr>
          <w:trHeight w:val="145"/>
        </w:trPr>
        <w:tc>
          <w:tcPr>
            <w:tcW w:w="2353" w:type="dxa"/>
            <w:shd w:val="clear" w:color="auto" w:fill="auto"/>
            <w:vAlign w:val="center"/>
          </w:tcPr>
          <w:p w:rsidR="00685169" w:rsidRPr="00664081" w:rsidRDefault="00685169" w:rsidP="00D451FA">
            <w:pPr>
              <w:spacing w:before="100" w:beforeAutospacing="1" w:after="100" w:afterAutospacing="1" w:line="300" w:lineRule="auto"/>
              <w:ind w:right="170"/>
              <w:contextualSpacing/>
              <w:jc w:val="both"/>
              <w:rPr>
                <w:rFonts w:ascii="Arial" w:eastAsia="Times New Roman" w:hAnsi="Arial" w:cs="Arial"/>
                <w:b/>
                <w:sz w:val="24"/>
                <w:szCs w:val="24"/>
                <w:lang w:eastAsia="cs-CZ"/>
              </w:rPr>
            </w:pPr>
            <w:r w:rsidRPr="00664081">
              <w:rPr>
                <w:rFonts w:ascii="Arial" w:eastAsia="Times New Roman" w:hAnsi="Arial" w:cs="Arial"/>
                <w:b/>
                <w:sz w:val="24"/>
                <w:szCs w:val="24"/>
                <w:lang w:eastAsia="cs-CZ"/>
              </w:rPr>
              <w:t xml:space="preserve">§ 14 odst. 3 písm. b) </w:t>
            </w:r>
            <w:proofErr w:type="spellStart"/>
            <w:r w:rsidRPr="00664081">
              <w:rPr>
                <w:rFonts w:ascii="Arial" w:eastAsia="Times New Roman" w:hAnsi="Arial" w:cs="Arial"/>
                <w:b/>
                <w:sz w:val="24"/>
                <w:szCs w:val="24"/>
                <w:lang w:eastAsia="cs-CZ"/>
              </w:rPr>
              <w:t>ZoZ</w:t>
            </w:r>
            <w:proofErr w:type="spellEnd"/>
          </w:p>
        </w:tc>
        <w:tc>
          <w:tcPr>
            <w:tcW w:w="5601" w:type="dxa"/>
            <w:shd w:val="clear" w:color="auto" w:fill="auto"/>
          </w:tcPr>
          <w:p w:rsidR="00685169" w:rsidRPr="00664081" w:rsidRDefault="00685169" w:rsidP="00D451FA">
            <w:pPr>
              <w:spacing w:before="100" w:beforeAutospacing="1" w:after="100" w:afterAutospacing="1" w:line="300" w:lineRule="auto"/>
              <w:ind w:right="170"/>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Právnická nebo fyzická osoba zprostředkovala zaměstnání bez povolení k příslušné formě zaměstnání</w:t>
            </w:r>
          </w:p>
        </w:tc>
        <w:tc>
          <w:tcPr>
            <w:tcW w:w="1473" w:type="dxa"/>
            <w:shd w:val="clear" w:color="auto" w:fill="auto"/>
            <w:vAlign w:val="center"/>
          </w:tcPr>
          <w:p w:rsidR="00685169" w:rsidRPr="00664081" w:rsidRDefault="00685169" w:rsidP="00D451FA">
            <w:pPr>
              <w:spacing w:before="100" w:beforeAutospacing="1" w:after="100" w:afterAutospacing="1" w:line="300" w:lineRule="auto"/>
              <w:ind w:right="170"/>
              <w:contextualSpacing/>
              <w:jc w:val="center"/>
              <w:rPr>
                <w:rFonts w:ascii="Arial" w:eastAsia="Times New Roman" w:hAnsi="Arial" w:cs="Arial"/>
                <w:b/>
                <w:color w:val="000000"/>
                <w:sz w:val="24"/>
                <w:szCs w:val="24"/>
                <w:lang w:eastAsia="cs-CZ"/>
              </w:rPr>
            </w:pPr>
            <w:r w:rsidRPr="00664081">
              <w:rPr>
                <w:rFonts w:ascii="Arial" w:eastAsia="Times New Roman" w:hAnsi="Arial" w:cs="Arial"/>
                <w:b/>
                <w:color w:val="000000"/>
                <w:sz w:val="24"/>
                <w:szCs w:val="24"/>
                <w:lang w:eastAsia="cs-CZ"/>
              </w:rPr>
              <w:t>33</w:t>
            </w:r>
          </w:p>
        </w:tc>
      </w:tr>
      <w:tr w:rsidR="00685169" w:rsidRPr="00664081" w:rsidTr="00DD539B">
        <w:trPr>
          <w:trHeight w:val="145"/>
        </w:trPr>
        <w:tc>
          <w:tcPr>
            <w:tcW w:w="2353" w:type="dxa"/>
            <w:shd w:val="clear" w:color="auto" w:fill="auto"/>
            <w:vAlign w:val="center"/>
          </w:tcPr>
          <w:p w:rsidR="00685169" w:rsidRPr="00664081" w:rsidRDefault="00685169" w:rsidP="00D451FA">
            <w:pPr>
              <w:spacing w:before="100" w:beforeAutospacing="1" w:after="100" w:afterAutospacing="1" w:line="300" w:lineRule="auto"/>
              <w:ind w:right="170"/>
              <w:contextualSpacing/>
              <w:jc w:val="both"/>
              <w:rPr>
                <w:rFonts w:ascii="Arial" w:eastAsia="Times New Roman" w:hAnsi="Arial" w:cs="Arial"/>
                <w:b/>
                <w:sz w:val="24"/>
                <w:szCs w:val="24"/>
                <w:lang w:eastAsia="cs-CZ"/>
              </w:rPr>
            </w:pPr>
            <w:r w:rsidRPr="00664081">
              <w:rPr>
                <w:rFonts w:ascii="Arial" w:eastAsia="Times New Roman" w:hAnsi="Arial" w:cs="Arial"/>
                <w:b/>
                <w:sz w:val="24"/>
                <w:szCs w:val="24"/>
                <w:lang w:eastAsia="cs-CZ"/>
              </w:rPr>
              <w:t>§ 308 odst. 1 písm. f) ZP</w:t>
            </w:r>
          </w:p>
        </w:tc>
        <w:tc>
          <w:tcPr>
            <w:tcW w:w="5601" w:type="dxa"/>
            <w:shd w:val="clear" w:color="auto" w:fill="auto"/>
          </w:tcPr>
          <w:p w:rsidR="00685169" w:rsidRPr="00664081" w:rsidRDefault="00685169" w:rsidP="00D451FA">
            <w:pPr>
              <w:spacing w:before="100" w:beforeAutospacing="1" w:after="100" w:afterAutospacing="1" w:line="300" w:lineRule="auto"/>
              <w:ind w:right="170"/>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Dohoda agentury práce s uživatelem neobsahovala informace o pracovních a mzdových nebo platových podmínkách zaměstnance uživatele, který vykonává nebo by vykonával stejnou práci jako dočasně přidělený zaměstnanec</w:t>
            </w:r>
          </w:p>
        </w:tc>
        <w:tc>
          <w:tcPr>
            <w:tcW w:w="1473" w:type="dxa"/>
            <w:shd w:val="clear" w:color="auto" w:fill="auto"/>
            <w:vAlign w:val="center"/>
          </w:tcPr>
          <w:p w:rsidR="00685169" w:rsidRPr="00664081" w:rsidRDefault="00685169" w:rsidP="00D451FA">
            <w:pPr>
              <w:spacing w:before="100" w:beforeAutospacing="1" w:after="100" w:afterAutospacing="1" w:line="300" w:lineRule="auto"/>
              <w:ind w:right="170"/>
              <w:contextualSpacing/>
              <w:jc w:val="center"/>
              <w:rPr>
                <w:rFonts w:ascii="Arial" w:eastAsia="Times New Roman" w:hAnsi="Arial" w:cs="Arial"/>
                <w:b/>
                <w:sz w:val="24"/>
                <w:szCs w:val="24"/>
                <w:lang w:eastAsia="cs-CZ"/>
              </w:rPr>
            </w:pPr>
            <w:r w:rsidRPr="00664081">
              <w:rPr>
                <w:rFonts w:ascii="Arial" w:eastAsia="Times New Roman" w:hAnsi="Arial" w:cs="Arial"/>
                <w:b/>
                <w:sz w:val="24"/>
                <w:szCs w:val="24"/>
                <w:lang w:eastAsia="cs-CZ"/>
              </w:rPr>
              <w:t>32</w:t>
            </w:r>
          </w:p>
        </w:tc>
      </w:tr>
      <w:tr w:rsidR="00685169" w:rsidRPr="00664081" w:rsidTr="00DD539B">
        <w:trPr>
          <w:trHeight w:val="145"/>
        </w:trPr>
        <w:tc>
          <w:tcPr>
            <w:tcW w:w="2353" w:type="dxa"/>
            <w:shd w:val="clear" w:color="auto" w:fill="auto"/>
            <w:vAlign w:val="center"/>
          </w:tcPr>
          <w:p w:rsidR="00685169" w:rsidRPr="00664081" w:rsidRDefault="00685169" w:rsidP="00D451FA">
            <w:pPr>
              <w:spacing w:before="100" w:beforeAutospacing="1" w:after="100" w:afterAutospacing="1" w:line="300" w:lineRule="auto"/>
              <w:ind w:right="170"/>
              <w:contextualSpacing/>
              <w:jc w:val="both"/>
              <w:rPr>
                <w:rFonts w:ascii="Arial" w:eastAsia="Times New Roman" w:hAnsi="Arial" w:cs="Arial"/>
                <w:b/>
                <w:sz w:val="24"/>
                <w:szCs w:val="24"/>
                <w:lang w:eastAsia="cs-CZ"/>
              </w:rPr>
            </w:pPr>
            <w:r w:rsidRPr="00664081">
              <w:rPr>
                <w:rFonts w:ascii="Arial" w:eastAsia="Times New Roman" w:hAnsi="Arial" w:cs="Arial"/>
                <w:b/>
                <w:sz w:val="24"/>
                <w:szCs w:val="24"/>
                <w:lang w:eastAsia="cs-CZ"/>
              </w:rPr>
              <w:t>§ 313 odst. 1 ZP</w:t>
            </w:r>
          </w:p>
        </w:tc>
        <w:tc>
          <w:tcPr>
            <w:tcW w:w="5601" w:type="dxa"/>
            <w:shd w:val="clear" w:color="auto" w:fill="auto"/>
          </w:tcPr>
          <w:p w:rsidR="00685169" w:rsidRPr="00664081" w:rsidRDefault="00685169" w:rsidP="00D451FA">
            <w:pPr>
              <w:spacing w:before="100" w:beforeAutospacing="1" w:after="100" w:afterAutospacing="1" w:line="300" w:lineRule="auto"/>
              <w:ind w:right="170"/>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Agentura práce nevydala zaměstnanci při skončení pracovního poměru nebo DPČ potvrzení o zaměstnání, nebo toto potvrzení neobsahovala předepsané údaje</w:t>
            </w:r>
          </w:p>
        </w:tc>
        <w:tc>
          <w:tcPr>
            <w:tcW w:w="1473" w:type="dxa"/>
            <w:shd w:val="clear" w:color="auto" w:fill="auto"/>
            <w:vAlign w:val="center"/>
          </w:tcPr>
          <w:p w:rsidR="00685169" w:rsidRPr="00664081" w:rsidRDefault="00685169" w:rsidP="00D451FA">
            <w:pPr>
              <w:spacing w:before="100" w:beforeAutospacing="1" w:after="100" w:afterAutospacing="1" w:line="300" w:lineRule="auto"/>
              <w:ind w:right="170"/>
              <w:contextualSpacing/>
              <w:jc w:val="center"/>
              <w:rPr>
                <w:rFonts w:ascii="Arial" w:eastAsia="Times New Roman" w:hAnsi="Arial" w:cs="Arial"/>
                <w:b/>
                <w:sz w:val="24"/>
                <w:szCs w:val="24"/>
                <w:lang w:eastAsia="cs-CZ"/>
              </w:rPr>
            </w:pPr>
            <w:r w:rsidRPr="00664081">
              <w:rPr>
                <w:rFonts w:ascii="Arial" w:eastAsia="Times New Roman" w:hAnsi="Arial" w:cs="Arial"/>
                <w:b/>
                <w:sz w:val="24"/>
                <w:szCs w:val="24"/>
                <w:lang w:eastAsia="cs-CZ"/>
              </w:rPr>
              <w:t>19</w:t>
            </w:r>
          </w:p>
        </w:tc>
      </w:tr>
      <w:tr w:rsidR="00685169" w:rsidRPr="00664081" w:rsidTr="00DD539B">
        <w:trPr>
          <w:trHeight w:val="145"/>
        </w:trPr>
        <w:tc>
          <w:tcPr>
            <w:tcW w:w="2353" w:type="dxa"/>
            <w:shd w:val="clear" w:color="auto" w:fill="auto"/>
            <w:vAlign w:val="center"/>
          </w:tcPr>
          <w:p w:rsidR="00685169" w:rsidRPr="00664081" w:rsidRDefault="00685169" w:rsidP="00D451FA">
            <w:pPr>
              <w:spacing w:before="100" w:beforeAutospacing="1" w:after="100" w:afterAutospacing="1" w:line="300" w:lineRule="auto"/>
              <w:ind w:right="170"/>
              <w:contextualSpacing/>
              <w:jc w:val="both"/>
              <w:rPr>
                <w:rFonts w:ascii="Arial" w:eastAsia="Times New Roman" w:hAnsi="Arial" w:cs="Arial"/>
                <w:b/>
                <w:sz w:val="24"/>
                <w:szCs w:val="24"/>
                <w:lang w:eastAsia="cs-CZ"/>
              </w:rPr>
            </w:pPr>
            <w:r w:rsidRPr="00664081">
              <w:rPr>
                <w:rFonts w:ascii="Arial" w:eastAsia="Times New Roman" w:hAnsi="Arial" w:cs="Arial"/>
                <w:b/>
                <w:sz w:val="24"/>
                <w:szCs w:val="24"/>
                <w:lang w:eastAsia="cs-CZ"/>
              </w:rPr>
              <w:t>§ 141 odst. 1 ZP</w:t>
            </w:r>
          </w:p>
        </w:tc>
        <w:tc>
          <w:tcPr>
            <w:tcW w:w="5601" w:type="dxa"/>
            <w:shd w:val="clear" w:color="auto" w:fill="auto"/>
          </w:tcPr>
          <w:p w:rsidR="00685169" w:rsidRPr="00664081" w:rsidRDefault="00685169" w:rsidP="00D451FA">
            <w:pPr>
              <w:spacing w:before="100" w:beforeAutospacing="1" w:after="100" w:afterAutospacing="1" w:line="300" w:lineRule="auto"/>
              <w:ind w:right="170"/>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Agentura práce nevyplatila zaměstnanci mzdu nebo některou její složku v době splatnosti mzdy</w:t>
            </w:r>
          </w:p>
        </w:tc>
        <w:tc>
          <w:tcPr>
            <w:tcW w:w="1473" w:type="dxa"/>
            <w:shd w:val="clear" w:color="auto" w:fill="auto"/>
            <w:vAlign w:val="center"/>
          </w:tcPr>
          <w:p w:rsidR="00685169" w:rsidRPr="00664081" w:rsidRDefault="00685169" w:rsidP="00D451FA">
            <w:pPr>
              <w:spacing w:before="100" w:beforeAutospacing="1" w:after="100" w:afterAutospacing="1" w:line="300" w:lineRule="auto"/>
              <w:ind w:right="170"/>
              <w:contextualSpacing/>
              <w:jc w:val="center"/>
              <w:rPr>
                <w:rFonts w:ascii="Arial" w:eastAsia="Times New Roman" w:hAnsi="Arial" w:cs="Arial"/>
                <w:b/>
                <w:sz w:val="24"/>
                <w:szCs w:val="24"/>
                <w:lang w:eastAsia="cs-CZ"/>
              </w:rPr>
            </w:pPr>
            <w:r w:rsidRPr="00664081">
              <w:rPr>
                <w:rFonts w:ascii="Arial" w:eastAsia="Times New Roman" w:hAnsi="Arial" w:cs="Arial"/>
                <w:b/>
                <w:sz w:val="24"/>
                <w:szCs w:val="24"/>
                <w:lang w:eastAsia="cs-CZ"/>
              </w:rPr>
              <w:t>19</w:t>
            </w:r>
          </w:p>
        </w:tc>
      </w:tr>
      <w:tr w:rsidR="00685169" w:rsidRPr="00664081" w:rsidTr="00DD539B">
        <w:trPr>
          <w:trHeight w:val="1394"/>
        </w:trPr>
        <w:tc>
          <w:tcPr>
            <w:tcW w:w="2353" w:type="dxa"/>
            <w:shd w:val="clear" w:color="auto" w:fill="auto"/>
            <w:vAlign w:val="center"/>
          </w:tcPr>
          <w:p w:rsidR="00685169" w:rsidRPr="00664081" w:rsidRDefault="00685169" w:rsidP="00D451FA">
            <w:pPr>
              <w:spacing w:before="100" w:beforeAutospacing="1" w:after="100" w:afterAutospacing="1" w:line="300" w:lineRule="auto"/>
              <w:ind w:right="170"/>
              <w:contextualSpacing/>
              <w:jc w:val="both"/>
              <w:rPr>
                <w:rFonts w:ascii="Arial" w:eastAsia="Times New Roman" w:hAnsi="Arial" w:cs="Arial"/>
                <w:b/>
                <w:sz w:val="24"/>
                <w:szCs w:val="24"/>
                <w:lang w:eastAsia="cs-CZ"/>
              </w:rPr>
            </w:pPr>
            <w:r w:rsidRPr="00664081">
              <w:rPr>
                <w:rFonts w:ascii="Arial" w:eastAsia="Times New Roman" w:hAnsi="Arial" w:cs="Arial"/>
                <w:b/>
                <w:sz w:val="24"/>
                <w:szCs w:val="24"/>
                <w:lang w:eastAsia="cs-CZ"/>
              </w:rPr>
              <w:t xml:space="preserve">§ 66 </w:t>
            </w:r>
            <w:proofErr w:type="spellStart"/>
            <w:r w:rsidRPr="00664081">
              <w:rPr>
                <w:rFonts w:ascii="Arial" w:eastAsia="Times New Roman" w:hAnsi="Arial" w:cs="Arial"/>
                <w:b/>
                <w:sz w:val="24"/>
                <w:szCs w:val="24"/>
                <w:lang w:eastAsia="cs-CZ"/>
              </w:rPr>
              <w:t>ZoZ</w:t>
            </w:r>
            <w:proofErr w:type="spellEnd"/>
          </w:p>
        </w:tc>
        <w:tc>
          <w:tcPr>
            <w:tcW w:w="5601" w:type="dxa"/>
            <w:shd w:val="clear" w:color="auto" w:fill="auto"/>
          </w:tcPr>
          <w:p w:rsidR="00685169" w:rsidRPr="00664081" w:rsidRDefault="00685169" w:rsidP="00D451FA">
            <w:pPr>
              <w:spacing w:before="100" w:beforeAutospacing="1" w:after="100" w:afterAutospacing="1" w:line="300" w:lineRule="auto"/>
              <w:ind w:right="170"/>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 xml:space="preserve">Agentura práce </w:t>
            </w:r>
            <w:r w:rsidR="00D463B3">
              <w:rPr>
                <w:rFonts w:ascii="Arial" w:eastAsia="Times New Roman" w:hAnsi="Arial" w:cs="Arial"/>
                <w:sz w:val="24"/>
                <w:szCs w:val="24"/>
                <w:lang w:eastAsia="cs-CZ"/>
              </w:rPr>
              <w:t xml:space="preserve">dočasně </w:t>
            </w:r>
            <w:r w:rsidRPr="00664081">
              <w:rPr>
                <w:rFonts w:ascii="Arial" w:eastAsia="Times New Roman" w:hAnsi="Arial" w:cs="Arial"/>
                <w:sz w:val="24"/>
                <w:szCs w:val="24"/>
                <w:lang w:eastAsia="cs-CZ"/>
              </w:rPr>
              <w:t>přidělila k</w:t>
            </w:r>
            <w:r w:rsidR="00294684">
              <w:rPr>
                <w:rFonts w:ascii="Arial" w:eastAsia="Times New Roman" w:hAnsi="Arial" w:cs="Arial"/>
                <w:sz w:val="24"/>
                <w:szCs w:val="24"/>
                <w:lang w:eastAsia="cs-CZ"/>
              </w:rPr>
              <w:t> výkonu práce u uživatele</w:t>
            </w:r>
            <w:bookmarkStart w:id="4" w:name="_GoBack"/>
            <w:bookmarkEnd w:id="4"/>
            <w:r w:rsidRPr="00664081">
              <w:rPr>
                <w:rFonts w:ascii="Arial" w:eastAsia="Times New Roman" w:hAnsi="Arial" w:cs="Arial"/>
                <w:sz w:val="24"/>
                <w:szCs w:val="24"/>
                <w:lang w:eastAsia="cs-CZ"/>
              </w:rPr>
              <w:t xml:space="preserve"> zaměstnance, kterému byla vydána zaměstnanecká karta, modrá karta nebo který měl povolení k zaměstnání</w:t>
            </w:r>
          </w:p>
        </w:tc>
        <w:tc>
          <w:tcPr>
            <w:tcW w:w="1473" w:type="dxa"/>
            <w:shd w:val="clear" w:color="auto" w:fill="auto"/>
            <w:vAlign w:val="center"/>
          </w:tcPr>
          <w:p w:rsidR="00685169" w:rsidRPr="00664081" w:rsidRDefault="00685169" w:rsidP="00D451FA">
            <w:pPr>
              <w:spacing w:before="100" w:beforeAutospacing="1" w:after="100" w:afterAutospacing="1" w:line="300" w:lineRule="auto"/>
              <w:ind w:right="170"/>
              <w:contextualSpacing/>
              <w:jc w:val="center"/>
              <w:rPr>
                <w:rFonts w:ascii="Arial" w:eastAsia="Times New Roman" w:hAnsi="Arial" w:cs="Arial"/>
                <w:b/>
                <w:sz w:val="24"/>
                <w:szCs w:val="24"/>
                <w:lang w:eastAsia="cs-CZ"/>
              </w:rPr>
            </w:pPr>
            <w:r w:rsidRPr="00664081">
              <w:rPr>
                <w:rFonts w:ascii="Arial" w:eastAsia="Times New Roman" w:hAnsi="Arial" w:cs="Arial"/>
                <w:b/>
                <w:sz w:val="24"/>
                <w:szCs w:val="24"/>
                <w:lang w:eastAsia="cs-CZ"/>
              </w:rPr>
              <w:t>17</w:t>
            </w:r>
          </w:p>
        </w:tc>
      </w:tr>
      <w:tr w:rsidR="00685169" w:rsidRPr="00664081" w:rsidTr="00D463B3">
        <w:trPr>
          <w:trHeight w:val="1718"/>
        </w:trPr>
        <w:tc>
          <w:tcPr>
            <w:tcW w:w="2353" w:type="dxa"/>
            <w:shd w:val="clear" w:color="auto" w:fill="auto"/>
            <w:vAlign w:val="center"/>
          </w:tcPr>
          <w:p w:rsidR="00685169" w:rsidRPr="00664081" w:rsidRDefault="00685169" w:rsidP="00D451FA">
            <w:pPr>
              <w:spacing w:before="100" w:beforeAutospacing="1" w:after="100" w:afterAutospacing="1" w:line="300" w:lineRule="auto"/>
              <w:ind w:right="170"/>
              <w:contextualSpacing/>
              <w:jc w:val="both"/>
              <w:rPr>
                <w:rFonts w:ascii="Arial" w:eastAsia="Times New Roman" w:hAnsi="Arial" w:cs="Arial"/>
                <w:b/>
                <w:sz w:val="24"/>
                <w:szCs w:val="24"/>
                <w:lang w:eastAsia="cs-CZ"/>
              </w:rPr>
            </w:pPr>
            <w:r w:rsidRPr="00664081">
              <w:rPr>
                <w:rFonts w:ascii="Arial" w:eastAsia="Times New Roman" w:hAnsi="Arial" w:cs="Arial"/>
                <w:b/>
                <w:sz w:val="24"/>
                <w:szCs w:val="24"/>
                <w:lang w:eastAsia="cs-CZ"/>
              </w:rPr>
              <w:t>§ 309 odst. 2 písm. d) ZP</w:t>
            </w:r>
          </w:p>
        </w:tc>
        <w:tc>
          <w:tcPr>
            <w:tcW w:w="5601" w:type="dxa"/>
            <w:shd w:val="clear" w:color="auto" w:fill="auto"/>
          </w:tcPr>
          <w:p w:rsidR="00685169" w:rsidRPr="00664081" w:rsidRDefault="00685169" w:rsidP="00D463B3">
            <w:pPr>
              <w:spacing w:before="100" w:beforeAutospacing="1" w:after="100" w:afterAutospacing="1" w:line="300" w:lineRule="auto"/>
              <w:ind w:right="170"/>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 xml:space="preserve">Agentura práce </w:t>
            </w:r>
            <w:r w:rsidR="00D463B3">
              <w:rPr>
                <w:rFonts w:ascii="Arial" w:eastAsia="Times New Roman" w:hAnsi="Arial" w:cs="Arial"/>
                <w:sz w:val="24"/>
                <w:szCs w:val="24"/>
                <w:lang w:eastAsia="cs-CZ"/>
              </w:rPr>
              <w:t xml:space="preserve">dočasně </w:t>
            </w:r>
            <w:r w:rsidRPr="00664081">
              <w:rPr>
                <w:rFonts w:ascii="Arial" w:eastAsia="Times New Roman" w:hAnsi="Arial" w:cs="Arial"/>
                <w:sz w:val="24"/>
                <w:szCs w:val="24"/>
                <w:lang w:eastAsia="cs-CZ"/>
              </w:rPr>
              <w:t>přidělila zaměstnance k výkonu práce u uživatele na základě písemného pokynu, který neobsahoval informaci o určení vedoucího zaměstnance uživatele oprávněného přidělovat zaměstnanci práci</w:t>
            </w:r>
          </w:p>
        </w:tc>
        <w:tc>
          <w:tcPr>
            <w:tcW w:w="1473" w:type="dxa"/>
            <w:shd w:val="clear" w:color="auto" w:fill="auto"/>
            <w:vAlign w:val="center"/>
          </w:tcPr>
          <w:p w:rsidR="00685169" w:rsidRPr="00664081" w:rsidRDefault="00685169" w:rsidP="00D451FA">
            <w:pPr>
              <w:spacing w:before="100" w:beforeAutospacing="1" w:after="100" w:afterAutospacing="1" w:line="300" w:lineRule="auto"/>
              <w:ind w:right="170"/>
              <w:contextualSpacing/>
              <w:jc w:val="center"/>
              <w:rPr>
                <w:rFonts w:ascii="Arial" w:eastAsia="Times New Roman" w:hAnsi="Arial" w:cs="Arial"/>
                <w:b/>
                <w:sz w:val="24"/>
                <w:szCs w:val="24"/>
                <w:lang w:eastAsia="cs-CZ"/>
              </w:rPr>
            </w:pPr>
            <w:r w:rsidRPr="00664081">
              <w:rPr>
                <w:rFonts w:ascii="Arial" w:eastAsia="Times New Roman" w:hAnsi="Arial" w:cs="Arial"/>
                <w:b/>
                <w:sz w:val="24"/>
                <w:szCs w:val="24"/>
                <w:lang w:eastAsia="cs-CZ"/>
              </w:rPr>
              <w:t>16</w:t>
            </w:r>
          </w:p>
        </w:tc>
      </w:tr>
      <w:tr w:rsidR="00685169" w:rsidRPr="00664081" w:rsidTr="00DD539B">
        <w:trPr>
          <w:trHeight w:val="1031"/>
        </w:trPr>
        <w:tc>
          <w:tcPr>
            <w:tcW w:w="2353" w:type="dxa"/>
            <w:shd w:val="clear" w:color="auto" w:fill="auto"/>
            <w:vAlign w:val="center"/>
          </w:tcPr>
          <w:p w:rsidR="00685169" w:rsidRPr="00664081" w:rsidRDefault="00685169" w:rsidP="00D451FA">
            <w:pPr>
              <w:spacing w:before="100" w:beforeAutospacing="1" w:after="100" w:afterAutospacing="1" w:line="300" w:lineRule="auto"/>
              <w:ind w:right="170"/>
              <w:contextualSpacing/>
              <w:jc w:val="both"/>
              <w:rPr>
                <w:rFonts w:ascii="Arial" w:eastAsia="Times New Roman" w:hAnsi="Arial" w:cs="Arial"/>
                <w:b/>
                <w:sz w:val="24"/>
                <w:szCs w:val="24"/>
                <w:lang w:eastAsia="cs-CZ"/>
              </w:rPr>
            </w:pPr>
            <w:r w:rsidRPr="00664081">
              <w:rPr>
                <w:rFonts w:ascii="Arial" w:eastAsia="Times New Roman" w:hAnsi="Arial" w:cs="Arial"/>
                <w:b/>
                <w:sz w:val="24"/>
                <w:szCs w:val="24"/>
                <w:lang w:eastAsia="cs-CZ"/>
              </w:rPr>
              <w:t>§ 222 odst. 2 ZP</w:t>
            </w:r>
          </w:p>
        </w:tc>
        <w:tc>
          <w:tcPr>
            <w:tcW w:w="5601" w:type="dxa"/>
            <w:shd w:val="clear" w:color="auto" w:fill="auto"/>
          </w:tcPr>
          <w:p w:rsidR="00685169" w:rsidRPr="00664081" w:rsidRDefault="00685169" w:rsidP="00D451FA">
            <w:pPr>
              <w:spacing w:before="100" w:beforeAutospacing="1" w:after="100" w:afterAutospacing="1" w:line="300" w:lineRule="auto"/>
              <w:ind w:right="170"/>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Agentura práce nevyplatila zaměstnanci při skončení pracovního poměru náhradu mzdy za nevyčerpanou dovolenou</w:t>
            </w:r>
          </w:p>
        </w:tc>
        <w:tc>
          <w:tcPr>
            <w:tcW w:w="1473" w:type="dxa"/>
            <w:shd w:val="clear" w:color="auto" w:fill="auto"/>
            <w:vAlign w:val="center"/>
          </w:tcPr>
          <w:p w:rsidR="00685169" w:rsidRPr="00664081" w:rsidRDefault="00685169" w:rsidP="00D451FA">
            <w:pPr>
              <w:spacing w:before="100" w:beforeAutospacing="1" w:after="100" w:afterAutospacing="1" w:line="300" w:lineRule="auto"/>
              <w:ind w:right="170"/>
              <w:contextualSpacing/>
              <w:jc w:val="center"/>
              <w:rPr>
                <w:rFonts w:ascii="Arial" w:eastAsia="Times New Roman" w:hAnsi="Arial" w:cs="Arial"/>
                <w:b/>
                <w:sz w:val="24"/>
                <w:szCs w:val="24"/>
                <w:lang w:eastAsia="cs-CZ"/>
              </w:rPr>
            </w:pPr>
            <w:r w:rsidRPr="00664081">
              <w:rPr>
                <w:rFonts w:ascii="Arial" w:eastAsia="Times New Roman" w:hAnsi="Arial" w:cs="Arial"/>
                <w:b/>
                <w:sz w:val="24"/>
                <w:szCs w:val="24"/>
                <w:lang w:eastAsia="cs-CZ"/>
              </w:rPr>
              <w:t>16</w:t>
            </w:r>
          </w:p>
        </w:tc>
      </w:tr>
      <w:tr w:rsidR="00685169" w:rsidRPr="00664081" w:rsidTr="00DD539B">
        <w:trPr>
          <w:trHeight w:val="1394"/>
        </w:trPr>
        <w:tc>
          <w:tcPr>
            <w:tcW w:w="2353" w:type="dxa"/>
            <w:shd w:val="clear" w:color="auto" w:fill="auto"/>
            <w:vAlign w:val="center"/>
          </w:tcPr>
          <w:p w:rsidR="00685169" w:rsidRPr="00664081" w:rsidRDefault="00685169" w:rsidP="00D451FA">
            <w:pPr>
              <w:spacing w:before="100" w:beforeAutospacing="1" w:after="100" w:afterAutospacing="1" w:line="300" w:lineRule="auto"/>
              <w:ind w:right="170"/>
              <w:contextualSpacing/>
              <w:jc w:val="both"/>
              <w:rPr>
                <w:rFonts w:ascii="Arial" w:eastAsia="Times New Roman" w:hAnsi="Arial" w:cs="Arial"/>
                <w:b/>
                <w:sz w:val="24"/>
                <w:szCs w:val="24"/>
                <w:lang w:eastAsia="cs-CZ"/>
              </w:rPr>
            </w:pPr>
            <w:r w:rsidRPr="00664081">
              <w:rPr>
                <w:rFonts w:ascii="Arial" w:eastAsia="Times New Roman" w:hAnsi="Arial" w:cs="Arial"/>
                <w:b/>
                <w:sz w:val="24"/>
                <w:szCs w:val="24"/>
                <w:lang w:eastAsia="cs-CZ"/>
              </w:rPr>
              <w:t>§ 75 – 77 ZP</w:t>
            </w:r>
          </w:p>
        </w:tc>
        <w:tc>
          <w:tcPr>
            <w:tcW w:w="5601" w:type="dxa"/>
            <w:shd w:val="clear" w:color="auto" w:fill="auto"/>
          </w:tcPr>
          <w:p w:rsidR="00685169" w:rsidRPr="00664081" w:rsidRDefault="00685169" w:rsidP="00D451FA">
            <w:pPr>
              <w:spacing w:before="100" w:beforeAutospacing="1" w:after="100" w:afterAutospacing="1" w:line="300" w:lineRule="auto"/>
              <w:ind w:right="170"/>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Agentura práce neplnila povinnosti na úseku dohod mimo pracovní poměr, např. přidělovala zaměstnance na DPP k uživateli, zaměstnanci na DPČ přidělovala práci nad limit atd.</w:t>
            </w:r>
          </w:p>
        </w:tc>
        <w:tc>
          <w:tcPr>
            <w:tcW w:w="1473" w:type="dxa"/>
            <w:shd w:val="clear" w:color="auto" w:fill="auto"/>
            <w:vAlign w:val="center"/>
          </w:tcPr>
          <w:p w:rsidR="00685169" w:rsidRPr="00664081" w:rsidRDefault="00685169" w:rsidP="00D451FA">
            <w:pPr>
              <w:spacing w:before="100" w:beforeAutospacing="1" w:after="100" w:afterAutospacing="1" w:line="300" w:lineRule="auto"/>
              <w:ind w:right="170"/>
              <w:contextualSpacing/>
              <w:jc w:val="center"/>
              <w:rPr>
                <w:rFonts w:ascii="Arial" w:eastAsia="Times New Roman" w:hAnsi="Arial" w:cs="Arial"/>
                <w:b/>
                <w:sz w:val="24"/>
                <w:szCs w:val="24"/>
                <w:lang w:eastAsia="cs-CZ"/>
              </w:rPr>
            </w:pPr>
            <w:r w:rsidRPr="00664081">
              <w:rPr>
                <w:rFonts w:ascii="Arial" w:eastAsia="Times New Roman" w:hAnsi="Arial" w:cs="Arial"/>
                <w:b/>
                <w:sz w:val="24"/>
                <w:szCs w:val="24"/>
                <w:lang w:eastAsia="cs-CZ"/>
              </w:rPr>
              <w:t>16</w:t>
            </w:r>
          </w:p>
        </w:tc>
      </w:tr>
      <w:tr w:rsidR="00685169" w:rsidRPr="00664081" w:rsidTr="0022733D">
        <w:trPr>
          <w:trHeight w:val="1127"/>
        </w:trPr>
        <w:tc>
          <w:tcPr>
            <w:tcW w:w="2353" w:type="dxa"/>
            <w:shd w:val="clear" w:color="auto" w:fill="auto"/>
            <w:vAlign w:val="center"/>
          </w:tcPr>
          <w:p w:rsidR="00685169" w:rsidRPr="00664081" w:rsidRDefault="00685169" w:rsidP="00D451FA">
            <w:pPr>
              <w:spacing w:before="100" w:beforeAutospacing="1" w:after="100" w:afterAutospacing="1" w:line="300" w:lineRule="auto"/>
              <w:ind w:right="170"/>
              <w:contextualSpacing/>
              <w:jc w:val="both"/>
              <w:rPr>
                <w:rFonts w:ascii="Arial" w:eastAsia="Times New Roman" w:hAnsi="Arial" w:cs="Arial"/>
                <w:b/>
                <w:sz w:val="24"/>
                <w:szCs w:val="24"/>
                <w:lang w:eastAsia="cs-CZ"/>
              </w:rPr>
            </w:pPr>
            <w:r w:rsidRPr="00664081">
              <w:rPr>
                <w:rFonts w:ascii="Arial" w:eastAsia="Times New Roman" w:hAnsi="Arial" w:cs="Arial"/>
                <w:b/>
                <w:sz w:val="24"/>
                <w:szCs w:val="24"/>
                <w:lang w:eastAsia="cs-CZ"/>
              </w:rPr>
              <w:lastRenderedPageBreak/>
              <w:t>§ 116 ZP</w:t>
            </w:r>
          </w:p>
        </w:tc>
        <w:tc>
          <w:tcPr>
            <w:tcW w:w="5601" w:type="dxa"/>
            <w:shd w:val="clear" w:color="auto" w:fill="auto"/>
          </w:tcPr>
          <w:p w:rsidR="00685169" w:rsidRPr="00664081" w:rsidRDefault="00685169" w:rsidP="00D451FA">
            <w:pPr>
              <w:spacing w:before="100" w:beforeAutospacing="1" w:after="100" w:afterAutospacing="1" w:line="300" w:lineRule="auto"/>
              <w:ind w:right="170"/>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Agentura práce nevyplatila zaměstnanci za dobu noční práce k dosažené mzdě příplatek ke mzdě nejméně ve výši 10 % průměrného výdělku</w:t>
            </w:r>
          </w:p>
        </w:tc>
        <w:tc>
          <w:tcPr>
            <w:tcW w:w="1473" w:type="dxa"/>
            <w:shd w:val="clear" w:color="auto" w:fill="auto"/>
            <w:vAlign w:val="center"/>
          </w:tcPr>
          <w:p w:rsidR="00685169" w:rsidRPr="00664081" w:rsidRDefault="00685169" w:rsidP="00D451FA">
            <w:pPr>
              <w:spacing w:before="100" w:beforeAutospacing="1" w:after="100" w:afterAutospacing="1" w:line="300" w:lineRule="auto"/>
              <w:ind w:right="170"/>
              <w:contextualSpacing/>
              <w:jc w:val="center"/>
              <w:rPr>
                <w:rFonts w:ascii="Arial" w:eastAsia="Times New Roman" w:hAnsi="Arial" w:cs="Arial"/>
                <w:b/>
                <w:sz w:val="24"/>
                <w:szCs w:val="24"/>
                <w:lang w:eastAsia="cs-CZ"/>
              </w:rPr>
            </w:pPr>
            <w:r w:rsidRPr="00664081">
              <w:rPr>
                <w:rFonts w:ascii="Arial" w:eastAsia="Times New Roman" w:hAnsi="Arial" w:cs="Arial"/>
                <w:b/>
                <w:sz w:val="24"/>
                <w:szCs w:val="24"/>
                <w:lang w:eastAsia="cs-CZ"/>
              </w:rPr>
              <w:t>15</w:t>
            </w:r>
          </w:p>
        </w:tc>
      </w:tr>
      <w:tr w:rsidR="00685169" w:rsidRPr="00664081" w:rsidTr="00DD539B">
        <w:trPr>
          <w:trHeight w:val="1379"/>
        </w:trPr>
        <w:tc>
          <w:tcPr>
            <w:tcW w:w="2353" w:type="dxa"/>
            <w:shd w:val="clear" w:color="auto" w:fill="auto"/>
            <w:vAlign w:val="center"/>
          </w:tcPr>
          <w:p w:rsidR="00685169" w:rsidRPr="00664081" w:rsidRDefault="00685169" w:rsidP="00D451FA">
            <w:pPr>
              <w:spacing w:before="100" w:beforeAutospacing="1" w:after="100" w:afterAutospacing="1" w:line="300" w:lineRule="auto"/>
              <w:ind w:right="170"/>
              <w:contextualSpacing/>
              <w:jc w:val="both"/>
              <w:rPr>
                <w:rFonts w:ascii="Arial" w:eastAsia="Times New Roman" w:hAnsi="Arial" w:cs="Arial"/>
                <w:b/>
                <w:sz w:val="24"/>
                <w:szCs w:val="24"/>
                <w:lang w:eastAsia="cs-CZ"/>
              </w:rPr>
            </w:pPr>
            <w:r w:rsidRPr="00664081">
              <w:rPr>
                <w:rFonts w:ascii="Arial" w:eastAsia="Times New Roman" w:hAnsi="Arial" w:cs="Arial"/>
                <w:b/>
                <w:sz w:val="24"/>
                <w:szCs w:val="24"/>
                <w:lang w:eastAsia="cs-CZ"/>
              </w:rPr>
              <w:t>§ 308 odst. 1 písm. a) ZP</w:t>
            </w:r>
          </w:p>
        </w:tc>
        <w:tc>
          <w:tcPr>
            <w:tcW w:w="5601" w:type="dxa"/>
            <w:shd w:val="clear" w:color="auto" w:fill="auto"/>
          </w:tcPr>
          <w:p w:rsidR="00685169" w:rsidRPr="00664081" w:rsidRDefault="00685169" w:rsidP="00D451FA">
            <w:pPr>
              <w:spacing w:before="100" w:beforeAutospacing="1" w:after="100" w:afterAutospacing="1" w:line="300" w:lineRule="auto"/>
              <w:ind w:right="170"/>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Dohoda agentury práce s uživatelem neobsahovala informace o jménu, příjmení, datu a místu narození a bydlišti dočasně přiděleného zaměstnance</w:t>
            </w:r>
          </w:p>
        </w:tc>
        <w:tc>
          <w:tcPr>
            <w:tcW w:w="1473" w:type="dxa"/>
            <w:shd w:val="clear" w:color="auto" w:fill="auto"/>
            <w:vAlign w:val="center"/>
          </w:tcPr>
          <w:p w:rsidR="00685169" w:rsidRPr="00664081" w:rsidRDefault="00685169" w:rsidP="00D451FA">
            <w:pPr>
              <w:spacing w:before="100" w:beforeAutospacing="1" w:after="100" w:afterAutospacing="1" w:line="300" w:lineRule="auto"/>
              <w:ind w:right="170"/>
              <w:contextualSpacing/>
              <w:jc w:val="center"/>
              <w:rPr>
                <w:rFonts w:ascii="Arial" w:eastAsia="Times New Roman" w:hAnsi="Arial" w:cs="Arial"/>
                <w:b/>
                <w:sz w:val="24"/>
                <w:szCs w:val="24"/>
                <w:lang w:eastAsia="cs-CZ"/>
              </w:rPr>
            </w:pPr>
            <w:r w:rsidRPr="00664081">
              <w:rPr>
                <w:rFonts w:ascii="Arial" w:eastAsia="Times New Roman" w:hAnsi="Arial" w:cs="Arial"/>
                <w:b/>
                <w:sz w:val="24"/>
                <w:szCs w:val="24"/>
                <w:lang w:eastAsia="cs-CZ"/>
              </w:rPr>
              <w:t>15</w:t>
            </w:r>
          </w:p>
        </w:tc>
      </w:tr>
      <w:tr w:rsidR="00685169" w:rsidRPr="00664081" w:rsidTr="00DD539B">
        <w:trPr>
          <w:trHeight w:val="1410"/>
        </w:trPr>
        <w:tc>
          <w:tcPr>
            <w:tcW w:w="2353" w:type="dxa"/>
            <w:shd w:val="clear" w:color="auto" w:fill="auto"/>
            <w:vAlign w:val="center"/>
          </w:tcPr>
          <w:p w:rsidR="00685169" w:rsidRPr="00664081" w:rsidRDefault="00685169" w:rsidP="00D451FA">
            <w:pPr>
              <w:spacing w:before="100" w:beforeAutospacing="1" w:after="100" w:afterAutospacing="1" w:line="300" w:lineRule="auto"/>
              <w:ind w:right="170"/>
              <w:contextualSpacing/>
              <w:jc w:val="both"/>
              <w:rPr>
                <w:rFonts w:ascii="Arial" w:eastAsia="Times New Roman" w:hAnsi="Arial" w:cs="Arial"/>
                <w:b/>
                <w:sz w:val="24"/>
                <w:szCs w:val="24"/>
                <w:lang w:eastAsia="cs-CZ"/>
              </w:rPr>
            </w:pPr>
            <w:r w:rsidRPr="00664081">
              <w:rPr>
                <w:rFonts w:ascii="Arial" w:eastAsia="Times New Roman" w:hAnsi="Arial" w:cs="Arial"/>
                <w:b/>
                <w:sz w:val="24"/>
                <w:szCs w:val="24"/>
                <w:lang w:eastAsia="cs-CZ"/>
              </w:rPr>
              <w:t>§ 118 odst. 1 ZP</w:t>
            </w:r>
          </w:p>
        </w:tc>
        <w:tc>
          <w:tcPr>
            <w:tcW w:w="5601" w:type="dxa"/>
            <w:shd w:val="clear" w:color="auto" w:fill="auto"/>
          </w:tcPr>
          <w:p w:rsidR="00685169" w:rsidRPr="00664081" w:rsidRDefault="00685169" w:rsidP="00D451FA">
            <w:pPr>
              <w:spacing w:before="100" w:beforeAutospacing="1" w:after="100" w:afterAutospacing="1" w:line="300" w:lineRule="auto"/>
              <w:ind w:right="170"/>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Agentura práce nevyplatila zaměstnanci za dobu práce v sobotu a v neděli k dosažené mzdě příplatek ke mzdě nejméně ve výši 10 % průměrného výdělku</w:t>
            </w:r>
          </w:p>
        </w:tc>
        <w:tc>
          <w:tcPr>
            <w:tcW w:w="1473" w:type="dxa"/>
            <w:shd w:val="clear" w:color="auto" w:fill="auto"/>
            <w:vAlign w:val="center"/>
          </w:tcPr>
          <w:p w:rsidR="00685169" w:rsidRPr="00664081" w:rsidRDefault="00685169" w:rsidP="00D451FA">
            <w:pPr>
              <w:spacing w:before="100" w:beforeAutospacing="1" w:after="100" w:afterAutospacing="1" w:line="300" w:lineRule="auto"/>
              <w:ind w:right="170"/>
              <w:contextualSpacing/>
              <w:jc w:val="center"/>
              <w:rPr>
                <w:rFonts w:ascii="Arial" w:eastAsia="Times New Roman" w:hAnsi="Arial" w:cs="Arial"/>
                <w:b/>
                <w:sz w:val="24"/>
                <w:szCs w:val="24"/>
                <w:lang w:eastAsia="cs-CZ"/>
              </w:rPr>
            </w:pPr>
            <w:r w:rsidRPr="00664081">
              <w:rPr>
                <w:rFonts w:ascii="Arial" w:eastAsia="Times New Roman" w:hAnsi="Arial" w:cs="Arial"/>
                <w:b/>
                <w:sz w:val="24"/>
                <w:szCs w:val="24"/>
                <w:lang w:eastAsia="cs-CZ"/>
              </w:rPr>
              <w:t>14</w:t>
            </w:r>
          </w:p>
        </w:tc>
      </w:tr>
    </w:tbl>
    <w:p w:rsidR="00685169" w:rsidRPr="00664081" w:rsidRDefault="00685169" w:rsidP="00D451FA">
      <w:pPr>
        <w:spacing w:before="120" w:after="0"/>
        <w:ind w:right="170"/>
        <w:contextualSpacing/>
        <w:jc w:val="both"/>
        <w:rPr>
          <w:rFonts w:ascii="Arial" w:eastAsia="Times New Roman" w:hAnsi="Arial" w:cs="Arial"/>
          <w:b/>
          <w:sz w:val="24"/>
          <w:szCs w:val="24"/>
          <w:lang w:eastAsia="cs-CZ"/>
        </w:rPr>
      </w:pPr>
    </w:p>
    <w:p w:rsidR="00685169" w:rsidRPr="00664081" w:rsidRDefault="00685169" w:rsidP="00094AA0">
      <w:pPr>
        <w:spacing w:before="120" w:after="0"/>
        <w:contextualSpacing/>
        <w:jc w:val="center"/>
        <w:rPr>
          <w:rFonts w:ascii="Arial" w:eastAsia="Times New Roman" w:hAnsi="Arial" w:cs="Arial"/>
          <w:sz w:val="24"/>
          <w:szCs w:val="24"/>
          <w:u w:val="single"/>
          <w:lang w:eastAsia="cs-CZ"/>
        </w:rPr>
      </w:pPr>
      <w:r w:rsidRPr="00664081">
        <w:rPr>
          <w:rFonts w:ascii="Arial" w:eastAsia="Times New Roman" w:hAnsi="Arial" w:cs="Arial"/>
          <w:sz w:val="24"/>
          <w:szCs w:val="24"/>
          <w:u w:val="single"/>
          <w:lang w:eastAsia="cs-CZ"/>
        </w:rPr>
        <w:t>Přehled nejčastěji porušovaných ustanovení zákoník</w:t>
      </w:r>
      <w:r w:rsidR="00FE791A">
        <w:rPr>
          <w:rFonts w:ascii="Arial" w:eastAsia="Times New Roman" w:hAnsi="Arial" w:cs="Arial"/>
          <w:sz w:val="24"/>
          <w:szCs w:val="24"/>
          <w:u w:val="single"/>
          <w:lang w:eastAsia="cs-CZ"/>
        </w:rPr>
        <w:t>u práce</w:t>
      </w:r>
      <w:r w:rsidRPr="00664081">
        <w:rPr>
          <w:rFonts w:ascii="Arial" w:eastAsia="Times New Roman" w:hAnsi="Arial" w:cs="Arial"/>
          <w:sz w:val="24"/>
          <w:szCs w:val="24"/>
          <w:u w:val="single"/>
          <w:lang w:eastAsia="cs-CZ"/>
        </w:rPr>
        <w:t xml:space="preserve"> a zákona o</w:t>
      </w:r>
      <w:r w:rsidR="00F87D33">
        <w:rPr>
          <w:rFonts w:ascii="Arial" w:eastAsia="Times New Roman" w:hAnsi="Arial" w:cs="Arial"/>
          <w:sz w:val="24"/>
          <w:szCs w:val="24"/>
          <w:u w:val="single"/>
          <w:lang w:eastAsia="cs-CZ"/>
        </w:rPr>
        <w:t> </w:t>
      </w:r>
      <w:r w:rsidRPr="00664081">
        <w:rPr>
          <w:rFonts w:ascii="Arial" w:eastAsia="Times New Roman" w:hAnsi="Arial" w:cs="Arial"/>
          <w:sz w:val="24"/>
          <w:szCs w:val="24"/>
          <w:u w:val="single"/>
          <w:lang w:eastAsia="cs-CZ"/>
        </w:rPr>
        <w:t>zaměstnanosti – agentury práce</w:t>
      </w:r>
    </w:p>
    <w:p w:rsidR="00685169" w:rsidRPr="00664081" w:rsidRDefault="00685169" w:rsidP="00D451FA">
      <w:pPr>
        <w:spacing w:before="120" w:after="120" w:line="360" w:lineRule="auto"/>
        <w:ind w:right="170"/>
        <w:contextualSpacing/>
        <w:jc w:val="both"/>
        <w:rPr>
          <w:rFonts w:ascii="Arial" w:eastAsia="Times New Roman" w:hAnsi="Arial" w:cs="Arial"/>
          <w:b/>
          <w:sz w:val="24"/>
          <w:szCs w:val="24"/>
          <w:lang w:eastAsia="cs-CZ"/>
        </w:rPr>
      </w:pPr>
      <w:r w:rsidRPr="00664081">
        <w:rPr>
          <w:rFonts w:ascii="Arial" w:eastAsia="Times New Roman" w:hAnsi="Arial" w:cs="Arial"/>
          <w:b/>
          <w:noProof/>
          <w:sz w:val="24"/>
          <w:szCs w:val="24"/>
          <w:lang w:eastAsia="cs-CZ"/>
        </w:rPr>
        <w:drawing>
          <wp:inline distT="0" distB="0" distL="0" distR="0">
            <wp:extent cx="5734050" cy="3248025"/>
            <wp:effectExtent l="0" t="0" r="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85169" w:rsidRPr="00664081" w:rsidRDefault="00685169" w:rsidP="00094AA0">
      <w:pPr>
        <w:spacing w:before="120" w:after="0"/>
        <w:contextualSpacing/>
        <w:jc w:val="center"/>
        <w:rPr>
          <w:rFonts w:ascii="Arial" w:eastAsia="Times New Roman" w:hAnsi="Arial" w:cs="Arial"/>
          <w:sz w:val="24"/>
          <w:szCs w:val="24"/>
          <w:u w:val="single"/>
          <w:lang w:eastAsia="cs-CZ"/>
        </w:rPr>
      </w:pPr>
      <w:r w:rsidRPr="00664081">
        <w:rPr>
          <w:rFonts w:ascii="Arial" w:eastAsia="Times New Roman" w:hAnsi="Arial" w:cs="Arial"/>
          <w:sz w:val="24"/>
          <w:szCs w:val="24"/>
          <w:u w:val="single"/>
          <w:lang w:eastAsia="cs-CZ"/>
        </w:rPr>
        <w:t>Přehled porušovaných oblastí v číslech – 2016 – uživatelé</w:t>
      </w:r>
    </w:p>
    <w:tbl>
      <w:tblPr>
        <w:tblW w:w="6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4"/>
        <w:gridCol w:w="1593"/>
        <w:gridCol w:w="2268"/>
      </w:tblGrid>
      <w:tr w:rsidR="00685169" w:rsidRPr="00664081" w:rsidTr="00324EA3">
        <w:trPr>
          <w:trHeight w:val="278"/>
          <w:jc w:val="center"/>
        </w:trPr>
        <w:tc>
          <w:tcPr>
            <w:tcW w:w="3114" w:type="dxa"/>
            <w:shd w:val="clear" w:color="auto" w:fill="DBE5F1" w:themeFill="accent1" w:themeFillTint="33"/>
            <w:vAlign w:val="center"/>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b/>
                <w:color w:val="000000"/>
                <w:sz w:val="24"/>
                <w:szCs w:val="24"/>
                <w:highlight w:val="lightGray"/>
                <w:lang w:eastAsia="cs-CZ"/>
              </w:rPr>
            </w:pPr>
            <w:r w:rsidRPr="00664081">
              <w:rPr>
                <w:rFonts w:ascii="Arial" w:eastAsia="Times New Roman" w:hAnsi="Arial" w:cs="Arial"/>
                <w:b/>
                <w:color w:val="000000"/>
                <w:sz w:val="24"/>
                <w:szCs w:val="24"/>
                <w:lang w:eastAsia="cs-CZ"/>
              </w:rPr>
              <w:t>Oblast</w:t>
            </w:r>
          </w:p>
        </w:tc>
        <w:tc>
          <w:tcPr>
            <w:tcW w:w="1593" w:type="dxa"/>
            <w:shd w:val="clear" w:color="auto" w:fill="DBE5F1" w:themeFill="accent1" w:themeFillTint="33"/>
            <w:vAlign w:val="center"/>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b/>
                <w:color w:val="000000"/>
                <w:sz w:val="24"/>
                <w:szCs w:val="24"/>
                <w:highlight w:val="lightGray"/>
                <w:lang w:eastAsia="cs-CZ"/>
              </w:rPr>
            </w:pPr>
            <w:r w:rsidRPr="00664081">
              <w:rPr>
                <w:rFonts w:ascii="Arial" w:eastAsia="Times New Roman" w:hAnsi="Arial" w:cs="Arial"/>
                <w:b/>
                <w:color w:val="000000"/>
                <w:sz w:val="24"/>
                <w:szCs w:val="24"/>
                <w:lang w:eastAsia="cs-CZ"/>
              </w:rPr>
              <w:t>Počet porušení</w:t>
            </w:r>
          </w:p>
        </w:tc>
        <w:tc>
          <w:tcPr>
            <w:tcW w:w="2268" w:type="dxa"/>
            <w:shd w:val="clear" w:color="auto" w:fill="DBE5F1" w:themeFill="accent1" w:themeFillTint="33"/>
            <w:vAlign w:val="center"/>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b/>
                <w:color w:val="000000"/>
                <w:sz w:val="24"/>
                <w:szCs w:val="24"/>
                <w:lang w:eastAsia="cs-CZ"/>
              </w:rPr>
            </w:pPr>
            <w:r w:rsidRPr="00664081">
              <w:rPr>
                <w:rFonts w:ascii="Arial" w:eastAsia="Times New Roman" w:hAnsi="Arial" w:cs="Arial"/>
                <w:b/>
                <w:color w:val="000000"/>
                <w:sz w:val="24"/>
                <w:szCs w:val="24"/>
                <w:lang w:eastAsia="cs-CZ"/>
              </w:rPr>
              <w:t>% ze zjištěných případů porušení</w:t>
            </w:r>
          </w:p>
        </w:tc>
      </w:tr>
      <w:tr w:rsidR="00685169" w:rsidRPr="00664081" w:rsidTr="00324EA3">
        <w:trPr>
          <w:trHeight w:val="273"/>
          <w:jc w:val="center"/>
        </w:trPr>
        <w:tc>
          <w:tcPr>
            <w:tcW w:w="3114" w:type="dxa"/>
            <w:shd w:val="clear" w:color="auto" w:fill="auto"/>
          </w:tcPr>
          <w:p w:rsidR="00685169" w:rsidRPr="00664081" w:rsidRDefault="00685169" w:rsidP="00D451FA">
            <w:pPr>
              <w:spacing w:before="100" w:beforeAutospacing="1" w:after="100" w:afterAutospacing="1" w:line="360" w:lineRule="auto"/>
              <w:ind w:right="170"/>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 xml:space="preserve">Agenturní zaměstnávání </w:t>
            </w:r>
          </w:p>
        </w:tc>
        <w:tc>
          <w:tcPr>
            <w:tcW w:w="1593" w:type="dxa"/>
            <w:shd w:val="clear" w:color="auto" w:fill="auto"/>
            <w:vAlign w:val="center"/>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77</w:t>
            </w:r>
          </w:p>
        </w:tc>
        <w:tc>
          <w:tcPr>
            <w:tcW w:w="2268" w:type="dxa"/>
            <w:shd w:val="clear" w:color="auto" w:fill="auto"/>
            <w:vAlign w:val="center"/>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73</w:t>
            </w:r>
          </w:p>
        </w:tc>
      </w:tr>
      <w:tr w:rsidR="00685169" w:rsidRPr="00664081" w:rsidTr="00324EA3">
        <w:trPr>
          <w:trHeight w:val="273"/>
          <w:jc w:val="center"/>
        </w:trPr>
        <w:tc>
          <w:tcPr>
            <w:tcW w:w="3114" w:type="dxa"/>
            <w:shd w:val="clear" w:color="auto" w:fill="auto"/>
          </w:tcPr>
          <w:p w:rsidR="00685169" w:rsidRPr="00664081" w:rsidRDefault="00685169" w:rsidP="00D451FA">
            <w:pPr>
              <w:spacing w:before="100" w:beforeAutospacing="1" w:after="100" w:afterAutospacing="1" w:line="360" w:lineRule="auto"/>
              <w:ind w:right="170"/>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Pracovní doba</w:t>
            </w:r>
          </w:p>
        </w:tc>
        <w:tc>
          <w:tcPr>
            <w:tcW w:w="1593" w:type="dxa"/>
            <w:shd w:val="clear" w:color="auto" w:fill="auto"/>
            <w:vAlign w:val="center"/>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16</w:t>
            </w:r>
          </w:p>
        </w:tc>
        <w:tc>
          <w:tcPr>
            <w:tcW w:w="2268" w:type="dxa"/>
            <w:shd w:val="clear" w:color="auto" w:fill="auto"/>
            <w:vAlign w:val="center"/>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15</w:t>
            </w:r>
          </w:p>
        </w:tc>
      </w:tr>
      <w:tr w:rsidR="00685169" w:rsidRPr="00664081" w:rsidTr="00324EA3">
        <w:trPr>
          <w:trHeight w:val="273"/>
          <w:jc w:val="center"/>
        </w:trPr>
        <w:tc>
          <w:tcPr>
            <w:tcW w:w="3114" w:type="dxa"/>
            <w:shd w:val="clear" w:color="auto" w:fill="auto"/>
          </w:tcPr>
          <w:p w:rsidR="00685169" w:rsidRPr="00664081" w:rsidRDefault="00685169" w:rsidP="00D451FA">
            <w:pPr>
              <w:spacing w:before="100" w:beforeAutospacing="1" w:after="100" w:afterAutospacing="1" w:line="360" w:lineRule="auto"/>
              <w:ind w:right="170"/>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Odměňování</w:t>
            </w:r>
          </w:p>
        </w:tc>
        <w:tc>
          <w:tcPr>
            <w:tcW w:w="1593" w:type="dxa"/>
            <w:shd w:val="clear" w:color="auto" w:fill="auto"/>
            <w:vAlign w:val="center"/>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8</w:t>
            </w:r>
          </w:p>
        </w:tc>
        <w:tc>
          <w:tcPr>
            <w:tcW w:w="2268" w:type="dxa"/>
            <w:shd w:val="clear" w:color="auto" w:fill="auto"/>
            <w:vAlign w:val="center"/>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8</w:t>
            </w:r>
          </w:p>
        </w:tc>
      </w:tr>
      <w:tr w:rsidR="00685169" w:rsidRPr="00664081" w:rsidTr="00324EA3">
        <w:trPr>
          <w:trHeight w:val="273"/>
          <w:jc w:val="center"/>
        </w:trPr>
        <w:tc>
          <w:tcPr>
            <w:tcW w:w="3114" w:type="dxa"/>
            <w:shd w:val="clear" w:color="auto" w:fill="auto"/>
          </w:tcPr>
          <w:p w:rsidR="00685169" w:rsidRPr="00664081" w:rsidRDefault="00685169" w:rsidP="00D451FA">
            <w:pPr>
              <w:spacing w:before="100" w:beforeAutospacing="1" w:after="100" w:afterAutospacing="1" w:line="360" w:lineRule="auto"/>
              <w:ind w:right="170"/>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Pracovní poměr, dohody</w:t>
            </w:r>
          </w:p>
        </w:tc>
        <w:tc>
          <w:tcPr>
            <w:tcW w:w="1593" w:type="dxa"/>
            <w:shd w:val="clear" w:color="auto" w:fill="auto"/>
            <w:vAlign w:val="center"/>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4</w:t>
            </w:r>
          </w:p>
        </w:tc>
        <w:tc>
          <w:tcPr>
            <w:tcW w:w="2268" w:type="dxa"/>
            <w:shd w:val="clear" w:color="auto" w:fill="auto"/>
            <w:vAlign w:val="center"/>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color w:val="000000"/>
                <w:sz w:val="24"/>
                <w:szCs w:val="24"/>
                <w:lang w:eastAsia="cs-CZ"/>
              </w:rPr>
            </w:pPr>
            <w:r w:rsidRPr="00664081">
              <w:rPr>
                <w:rFonts w:ascii="Arial" w:eastAsia="Times New Roman" w:hAnsi="Arial" w:cs="Arial"/>
                <w:color w:val="000000"/>
                <w:sz w:val="24"/>
                <w:szCs w:val="24"/>
                <w:lang w:eastAsia="cs-CZ"/>
              </w:rPr>
              <w:t>4</w:t>
            </w:r>
          </w:p>
        </w:tc>
      </w:tr>
      <w:tr w:rsidR="00685169" w:rsidRPr="00664081" w:rsidTr="00324EA3">
        <w:trPr>
          <w:trHeight w:val="273"/>
          <w:jc w:val="center"/>
        </w:trPr>
        <w:tc>
          <w:tcPr>
            <w:tcW w:w="3114" w:type="dxa"/>
            <w:shd w:val="clear" w:color="auto" w:fill="auto"/>
          </w:tcPr>
          <w:p w:rsidR="00685169" w:rsidRPr="00664081" w:rsidRDefault="00685169" w:rsidP="00D451FA">
            <w:pPr>
              <w:spacing w:before="100" w:beforeAutospacing="1" w:after="100" w:afterAutospacing="1" w:line="240" w:lineRule="auto"/>
              <w:contextualSpacing/>
              <w:jc w:val="both"/>
              <w:rPr>
                <w:rFonts w:ascii="Arial" w:eastAsia="Times New Roman" w:hAnsi="Arial" w:cs="Arial"/>
                <w:b/>
                <w:sz w:val="24"/>
                <w:szCs w:val="24"/>
                <w:lang w:eastAsia="cs-CZ"/>
              </w:rPr>
            </w:pPr>
            <w:r w:rsidRPr="00664081">
              <w:rPr>
                <w:rFonts w:ascii="Arial" w:eastAsia="Times New Roman" w:hAnsi="Arial" w:cs="Arial"/>
                <w:b/>
                <w:sz w:val="24"/>
                <w:szCs w:val="24"/>
                <w:lang w:eastAsia="cs-CZ"/>
              </w:rPr>
              <w:t>Celkem</w:t>
            </w:r>
          </w:p>
        </w:tc>
        <w:tc>
          <w:tcPr>
            <w:tcW w:w="1593" w:type="dxa"/>
            <w:shd w:val="clear" w:color="auto" w:fill="auto"/>
            <w:vAlign w:val="center"/>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b/>
                <w:color w:val="000000"/>
                <w:sz w:val="24"/>
                <w:szCs w:val="24"/>
                <w:lang w:eastAsia="cs-CZ"/>
              </w:rPr>
            </w:pPr>
            <w:r w:rsidRPr="00664081">
              <w:rPr>
                <w:rFonts w:ascii="Arial" w:eastAsia="Times New Roman" w:hAnsi="Arial" w:cs="Arial"/>
                <w:b/>
                <w:color w:val="000000"/>
                <w:sz w:val="24"/>
                <w:szCs w:val="24"/>
                <w:lang w:eastAsia="cs-CZ"/>
              </w:rPr>
              <w:t>105</w:t>
            </w:r>
          </w:p>
        </w:tc>
        <w:tc>
          <w:tcPr>
            <w:tcW w:w="2268" w:type="dxa"/>
            <w:shd w:val="clear" w:color="auto" w:fill="auto"/>
            <w:vAlign w:val="center"/>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b/>
                <w:color w:val="000000"/>
                <w:sz w:val="24"/>
                <w:szCs w:val="24"/>
                <w:lang w:eastAsia="cs-CZ"/>
              </w:rPr>
            </w:pPr>
            <w:r w:rsidRPr="00664081">
              <w:rPr>
                <w:rFonts w:ascii="Arial" w:eastAsia="Times New Roman" w:hAnsi="Arial" w:cs="Arial"/>
                <w:b/>
                <w:color w:val="000000"/>
                <w:sz w:val="24"/>
                <w:szCs w:val="24"/>
                <w:lang w:eastAsia="cs-CZ"/>
              </w:rPr>
              <w:t>100</w:t>
            </w:r>
          </w:p>
        </w:tc>
      </w:tr>
    </w:tbl>
    <w:p w:rsidR="00685169" w:rsidRPr="00664081" w:rsidRDefault="00685169" w:rsidP="00094AA0">
      <w:pPr>
        <w:spacing w:before="120" w:after="0"/>
        <w:contextualSpacing/>
        <w:jc w:val="center"/>
        <w:rPr>
          <w:rFonts w:ascii="Arial" w:eastAsia="Times New Roman" w:hAnsi="Arial" w:cs="Arial"/>
          <w:b/>
          <w:sz w:val="24"/>
          <w:szCs w:val="24"/>
          <w:u w:val="single"/>
          <w:lang w:eastAsia="cs-CZ"/>
        </w:rPr>
      </w:pPr>
      <w:r w:rsidRPr="00664081">
        <w:rPr>
          <w:rFonts w:ascii="Arial" w:eastAsia="Times New Roman" w:hAnsi="Arial" w:cs="Arial"/>
          <w:sz w:val="24"/>
          <w:szCs w:val="24"/>
          <w:u w:val="single"/>
          <w:lang w:eastAsia="cs-CZ"/>
        </w:rPr>
        <w:lastRenderedPageBreak/>
        <w:t>Přehled nejčastěji porušovaných ustanovení zákoník</w:t>
      </w:r>
      <w:r w:rsidR="00FE791A">
        <w:rPr>
          <w:rFonts w:ascii="Arial" w:eastAsia="Times New Roman" w:hAnsi="Arial" w:cs="Arial"/>
          <w:sz w:val="24"/>
          <w:szCs w:val="24"/>
          <w:u w:val="single"/>
          <w:lang w:eastAsia="cs-CZ"/>
        </w:rPr>
        <w:t>u práce</w:t>
      </w:r>
      <w:r w:rsidRPr="00664081">
        <w:rPr>
          <w:rFonts w:ascii="Arial" w:eastAsia="Times New Roman" w:hAnsi="Arial" w:cs="Arial"/>
          <w:sz w:val="24"/>
          <w:szCs w:val="24"/>
          <w:u w:val="single"/>
          <w:lang w:eastAsia="cs-CZ"/>
        </w:rPr>
        <w:t xml:space="preserve"> a zákona o</w:t>
      </w:r>
      <w:r w:rsidR="00F87D33">
        <w:rPr>
          <w:rFonts w:ascii="Arial" w:eastAsia="Times New Roman" w:hAnsi="Arial" w:cs="Arial"/>
          <w:sz w:val="24"/>
          <w:szCs w:val="24"/>
          <w:u w:val="single"/>
          <w:lang w:eastAsia="cs-CZ"/>
        </w:rPr>
        <w:t> </w:t>
      </w:r>
      <w:r w:rsidRPr="00664081">
        <w:rPr>
          <w:rFonts w:ascii="Arial" w:eastAsia="Times New Roman" w:hAnsi="Arial" w:cs="Arial"/>
          <w:sz w:val="24"/>
          <w:szCs w:val="24"/>
          <w:u w:val="single"/>
          <w:lang w:eastAsia="cs-CZ"/>
        </w:rPr>
        <w:t>zaměstnanosti – 2016 - uživatelé</w:t>
      </w:r>
    </w:p>
    <w:tbl>
      <w:tblPr>
        <w:tblpPr w:leftFromText="141" w:rightFromText="141" w:vertAnchor="text" w:tblpY="1"/>
        <w:tblOverlap w:val="neve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4"/>
        <w:gridCol w:w="5595"/>
        <w:gridCol w:w="1473"/>
      </w:tblGrid>
      <w:tr w:rsidR="00685169" w:rsidRPr="00664081" w:rsidTr="00B12D72">
        <w:trPr>
          <w:trHeight w:val="535"/>
        </w:trPr>
        <w:tc>
          <w:tcPr>
            <w:tcW w:w="2204" w:type="dxa"/>
            <w:shd w:val="clear" w:color="auto" w:fill="DBE5F1" w:themeFill="accent1" w:themeFillTint="33"/>
            <w:vAlign w:val="center"/>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b/>
                <w:bCs/>
                <w:color w:val="000000"/>
                <w:sz w:val="24"/>
                <w:szCs w:val="24"/>
                <w:lang w:eastAsia="cs-CZ"/>
              </w:rPr>
            </w:pPr>
            <w:r w:rsidRPr="00664081">
              <w:rPr>
                <w:rFonts w:ascii="Arial" w:eastAsia="Times New Roman" w:hAnsi="Arial" w:cs="Arial"/>
                <w:b/>
                <w:bCs/>
                <w:color w:val="000000"/>
                <w:sz w:val="24"/>
                <w:szCs w:val="24"/>
                <w:lang w:eastAsia="cs-CZ"/>
              </w:rPr>
              <w:t xml:space="preserve">Ustanovení </w:t>
            </w:r>
            <w:r w:rsidRPr="00664081">
              <w:rPr>
                <w:rFonts w:ascii="Arial" w:eastAsia="Times New Roman" w:hAnsi="Arial" w:cs="Arial"/>
                <w:b/>
                <w:bCs/>
                <w:color w:val="000000"/>
                <w:sz w:val="24"/>
                <w:szCs w:val="24"/>
                <w:lang w:eastAsia="cs-CZ"/>
              </w:rPr>
              <w:br/>
              <w:t>zákoníku práce</w:t>
            </w:r>
          </w:p>
        </w:tc>
        <w:tc>
          <w:tcPr>
            <w:tcW w:w="5595" w:type="dxa"/>
            <w:shd w:val="clear" w:color="auto" w:fill="DBE5F1" w:themeFill="accent1" w:themeFillTint="33"/>
            <w:vAlign w:val="center"/>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b/>
                <w:bCs/>
                <w:color w:val="000000"/>
                <w:sz w:val="24"/>
                <w:szCs w:val="24"/>
                <w:lang w:eastAsia="cs-CZ"/>
              </w:rPr>
            </w:pPr>
            <w:r w:rsidRPr="00664081">
              <w:rPr>
                <w:rFonts w:ascii="Arial" w:eastAsia="Times New Roman" w:hAnsi="Arial" w:cs="Arial"/>
                <w:b/>
                <w:bCs/>
                <w:color w:val="000000"/>
                <w:sz w:val="24"/>
                <w:szCs w:val="24"/>
                <w:lang w:eastAsia="cs-CZ"/>
              </w:rPr>
              <w:t>Popis porušení</w:t>
            </w:r>
          </w:p>
        </w:tc>
        <w:tc>
          <w:tcPr>
            <w:tcW w:w="1473" w:type="dxa"/>
            <w:shd w:val="clear" w:color="auto" w:fill="DBE5F1" w:themeFill="accent1" w:themeFillTint="33"/>
            <w:vAlign w:val="center"/>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b/>
                <w:bCs/>
                <w:color w:val="000000"/>
                <w:sz w:val="24"/>
                <w:szCs w:val="24"/>
                <w:lang w:eastAsia="cs-CZ"/>
              </w:rPr>
            </w:pPr>
            <w:r w:rsidRPr="00664081">
              <w:rPr>
                <w:rFonts w:ascii="Arial" w:eastAsia="Times New Roman" w:hAnsi="Arial" w:cs="Arial"/>
                <w:b/>
                <w:bCs/>
                <w:color w:val="000000"/>
                <w:sz w:val="24"/>
                <w:szCs w:val="24"/>
                <w:lang w:eastAsia="cs-CZ"/>
              </w:rPr>
              <w:t>počet porušení</w:t>
            </w:r>
          </w:p>
        </w:tc>
      </w:tr>
      <w:tr w:rsidR="00685169" w:rsidRPr="00664081" w:rsidTr="00B12D72">
        <w:trPr>
          <w:trHeight w:val="1071"/>
        </w:trPr>
        <w:tc>
          <w:tcPr>
            <w:tcW w:w="2204" w:type="dxa"/>
            <w:shd w:val="clear" w:color="auto" w:fill="auto"/>
            <w:vAlign w:val="center"/>
          </w:tcPr>
          <w:p w:rsidR="00685169" w:rsidRPr="00664081" w:rsidRDefault="00685169" w:rsidP="00D451FA">
            <w:pPr>
              <w:spacing w:before="100" w:beforeAutospacing="1" w:after="100" w:afterAutospacing="1" w:line="360" w:lineRule="auto"/>
              <w:ind w:right="170"/>
              <w:contextualSpacing/>
              <w:jc w:val="both"/>
              <w:rPr>
                <w:rFonts w:ascii="Arial" w:eastAsia="Times New Roman" w:hAnsi="Arial" w:cs="Arial"/>
                <w:b/>
                <w:sz w:val="24"/>
                <w:szCs w:val="24"/>
                <w:lang w:eastAsia="cs-CZ"/>
              </w:rPr>
            </w:pPr>
            <w:r w:rsidRPr="00664081">
              <w:rPr>
                <w:rFonts w:ascii="Arial" w:eastAsia="Times New Roman" w:hAnsi="Arial" w:cs="Arial"/>
                <w:b/>
                <w:sz w:val="24"/>
                <w:szCs w:val="24"/>
                <w:lang w:eastAsia="cs-CZ"/>
              </w:rPr>
              <w:t>§ 308 odst. 1 písm. f) ZP</w:t>
            </w:r>
          </w:p>
        </w:tc>
        <w:tc>
          <w:tcPr>
            <w:tcW w:w="5595" w:type="dxa"/>
            <w:shd w:val="clear" w:color="auto" w:fill="auto"/>
            <w:vAlign w:val="center"/>
          </w:tcPr>
          <w:p w:rsidR="00685169" w:rsidRPr="00664081" w:rsidRDefault="00685169" w:rsidP="00D451FA">
            <w:pPr>
              <w:spacing w:before="100" w:beforeAutospacing="1" w:after="100" w:afterAutospacing="1" w:line="288" w:lineRule="auto"/>
              <w:ind w:right="170"/>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Dohoda agentury práce s uživatelem neobsahovala informace o pracovních a mzdových nebo platových podmínkách zaměstnance uživatele, který vykonává nebo by vykonával stejnou práci jako dočasně přidělený zaměstnanec</w:t>
            </w:r>
          </w:p>
        </w:tc>
        <w:tc>
          <w:tcPr>
            <w:tcW w:w="1473" w:type="dxa"/>
            <w:shd w:val="clear" w:color="auto" w:fill="auto"/>
            <w:vAlign w:val="center"/>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b/>
                <w:sz w:val="24"/>
                <w:szCs w:val="24"/>
                <w:lang w:eastAsia="cs-CZ"/>
              </w:rPr>
            </w:pPr>
            <w:r w:rsidRPr="00664081">
              <w:rPr>
                <w:rFonts w:ascii="Arial" w:eastAsia="Times New Roman" w:hAnsi="Arial" w:cs="Arial"/>
                <w:b/>
                <w:sz w:val="24"/>
                <w:szCs w:val="24"/>
                <w:lang w:eastAsia="cs-CZ"/>
              </w:rPr>
              <w:t>33</w:t>
            </w:r>
          </w:p>
        </w:tc>
      </w:tr>
      <w:tr w:rsidR="00685169" w:rsidRPr="00664081" w:rsidTr="00B12D72">
        <w:trPr>
          <w:trHeight w:val="1071"/>
        </w:trPr>
        <w:tc>
          <w:tcPr>
            <w:tcW w:w="2204" w:type="dxa"/>
            <w:shd w:val="clear" w:color="auto" w:fill="auto"/>
            <w:vAlign w:val="center"/>
          </w:tcPr>
          <w:p w:rsidR="00685169" w:rsidRPr="00664081" w:rsidRDefault="00685169" w:rsidP="00D451FA">
            <w:pPr>
              <w:spacing w:before="100" w:beforeAutospacing="1" w:after="100" w:afterAutospacing="1" w:line="360" w:lineRule="auto"/>
              <w:ind w:right="170"/>
              <w:contextualSpacing/>
              <w:jc w:val="both"/>
              <w:rPr>
                <w:rFonts w:ascii="Arial" w:eastAsia="Times New Roman" w:hAnsi="Arial" w:cs="Arial"/>
                <w:b/>
                <w:sz w:val="24"/>
                <w:szCs w:val="24"/>
                <w:lang w:eastAsia="cs-CZ"/>
              </w:rPr>
            </w:pPr>
            <w:r w:rsidRPr="00664081">
              <w:rPr>
                <w:rFonts w:ascii="Arial" w:eastAsia="Times New Roman" w:hAnsi="Arial" w:cs="Arial"/>
                <w:b/>
                <w:sz w:val="24"/>
                <w:szCs w:val="24"/>
                <w:lang w:eastAsia="cs-CZ"/>
              </w:rPr>
              <w:t>§ 309 odst. 5 ZP</w:t>
            </w:r>
          </w:p>
        </w:tc>
        <w:tc>
          <w:tcPr>
            <w:tcW w:w="5595" w:type="dxa"/>
            <w:shd w:val="clear" w:color="auto" w:fill="auto"/>
            <w:vAlign w:val="center"/>
          </w:tcPr>
          <w:p w:rsidR="00685169" w:rsidRPr="00664081" w:rsidRDefault="00685169" w:rsidP="00D451FA">
            <w:pPr>
              <w:spacing w:before="100" w:beforeAutospacing="1" w:after="100" w:afterAutospacing="1" w:line="288" w:lineRule="auto"/>
              <w:ind w:right="170"/>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Agentura práce a uživatel nezabezpečili, aby pracovní a mzdové podmínky dočasně přiděleného zaměstnance nebyly horší, než jsou nebo by byly podmínky srovnatelného zaměstnance</w:t>
            </w:r>
          </w:p>
        </w:tc>
        <w:tc>
          <w:tcPr>
            <w:tcW w:w="1473" w:type="dxa"/>
            <w:shd w:val="clear" w:color="auto" w:fill="auto"/>
            <w:vAlign w:val="center"/>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b/>
                <w:color w:val="000000"/>
                <w:sz w:val="24"/>
                <w:szCs w:val="24"/>
                <w:lang w:eastAsia="cs-CZ"/>
              </w:rPr>
            </w:pPr>
            <w:r w:rsidRPr="00664081">
              <w:rPr>
                <w:rFonts w:ascii="Arial" w:eastAsia="Times New Roman" w:hAnsi="Arial" w:cs="Arial"/>
                <w:b/>
                <w:color w:val="000000"/>
                <w:sz w:val="24"/>
                <w:szCs w:val="24"/>
                <w:lang w:eastAsia="cs-CZ"/>
              </w:rPr>
              <w:t>22</w:t>
            </w:r>
          </w:p>
        </w:tc>
      </w:tr>
      <w:tr w:rsidR="00685169" w:rsidRPr="00664081" w:rsidTr="00B12D72">
        <w:trPr>
          <w:trHeight w:val="802"/>
        </w:trPr>
        <w:tc>
          <w:tcPr>
            <w:tcW w:w="2204" w:type="dxa"/>
            <w:shd w:val="clear" w:color="auto" w:fill="auto"/>
            <w:vAlign w:val="center"/>
          </w:tcPr>
          <w:p w:rsidR="00685169" w:rsidRPr="00664081" w:rsidRDefault="00685169" w:rsidP="00D451FA">
            <w:pPr>
              <w:spacing w:before="100" w:beforeAutospacing="1" w:after="100" w:afterAutospacing="1" w:line="360" w:lineRule="auto"/>
              <w:ind w:right="170"/>
              <w:contextualSpacing/>
              <w:jc w:val="both"/>
              <w:rPr>
                <w:rFonts w:ascii="Arial" w:eastAsia="Times New Roman" w:hAnsi="Arial" w:cs="Arial"/>
                <w:b/>
                <w:sz w:val="24"/>
                <w:szCs w:val="24"/>
                <w:lang w:eastAsia="cs-CZ"/>
              </w:rPr>
            </w:pPr>
            <w:r w:rsidRPr="00664081">
              <w:rPr>
                <w:rFonts w:ascii="Arial" w:eastAsia="Times New Roman" w:hAnsi="Arial" w:cs="Arial"/>
                <w:b/>
                <w:sz w:val="24"/>
                <w:szCs w:val="24"/>
                <w:lang w:eastAsia="cs-CZ"/>
              </w:rPr>
              <w:t>§ 308 odst. 2 ZP</w:t>
            </w:r>
          </w:p>
        </w:tc>
        <w:tc>
          <w:tcPr>
            <w:tcW w:w="5595" w:type="dxa"/>
            <w:shd w:val="clear" w:color="auto" w:fill="auto"/>
            <w:vAlign w:val="center"/>
          </w:tcPr>
          <w:p w:rsidR="00685169" w:rsidRPr="00664081" w:rsidRDefault="00685169" w:rsidP="00D451FA">
            <w:pPr>
              <w:spacing w:before="100" w:beforeAutospacing="1" w:after="100" w:afterAutospacing="1" w:line="288" w:lineRule="auto"/>
              <w:ind w:right="170"/>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Uživatel nesjednal s agenturou práce písemnou dohodu o dočasném přidělení zaměstnance agentury práce k výkonu práce u uživatele</w:t>
            </w:r>
          </w:p>
        </w:tc>
        <w:tc>
          <w:tcPr>
            <w:tcW w:w="1473" w:type="dxa"/>
            <w:shd w:val="clear" w:color="auto" w:fill="auto"/>
            <w:vAlign w:val="center"/>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b/>
                <w:sz w:val="24"/>
                <w:szCs w:val="24"/>
                <w:lang w:eastAsia="cs-CZ"/>
              </w:rPr>
            </w:pPr>
            <w:r w:rsidRPr="00664081">
              <w:rPr>
                <w:rFonts w:ascii="Arial" w:eastAsia="Times New Roman" w:hAnsi="Arial" w:cs="Arial"/>
                <w:b/>
                <w:sz w:val="24"/>
                <w:szCs w:val="24"/>
                <w:lang w:eastAsia="cs-CZ"/>
              </w:rPr>
              <w:t>10</w:t>
            </w:r>
          </w:p>
        </w:tc>
      </w:tr>
      <w:tr w:rsidR="00685169" w:rsidRPr="00664081" w:rsidTr="00B12D72">
        <w:trPr>
          <w:trHeight w:val="535"/>
        </w:trPr>
        <w:tc>
          <w:tcPr>
            <w:tcW w:w="2204" w:type="dxa"/>
            <w:shd w:val="clear" w:color="auto" w:fill="auto"/>
            <w:vAlign w:val="center"/>
          </w:tcPr>
          <w:p w:rsidR="00685169" w:rsidRPr="00664081" w:rsidRDefault="00685169" w:rsidP="00D451FA">
            <w:pPr>
              <w:spacing w:before="100" w:beforeAutospacing="1" w:after="100" w:afterAutospacing="1" w:line="360" w:lineRule="auto"/>
              <w:ind w:right="170"/>
              <w:contextualSpacing/>
              <w:jc w:val="both"/>
              <w:rPr>
                <w:rFonts w:ascii="Arial" w:eastAsia="Times New Roman" w:hAnsi="Arial" w:cs="Arial"/>
                <w:b/>
                <w:sz w:val="24"/>
                <w:szCs w:val="24"/>
                <w:lang w:eastAsia="cs-CZ"/>
              </w:rPr>
            </w:pPr>
            <w:r w:rsidRPr="00664081">
              <w:rPr>
                <w:rFonts w:ascii="Arial" w:eastAsia="Times New Roman" w:hAnsi="Arial" w:cs="Arial"/>
                <w:b/>
                <w:sz w:val="24"/>
                <w:szCs w:val="24"/>
                <w:lang w:eastAsia="cs-CZ"/>
              </w:rPr>
              <w:t>§ 92 odst. 2, 3 ZP</w:t>
            </w:r>
          </w:p>
        </w:tc>
        <w:tc>
          <w:tcPr>
            <w:tcW w:w="5595" w:type="dxa"/>
            <w:shd w:val="clear" w:color="auto" w:fill="auto"/>
            <w:vAlign w:val="center"/>
          </w:tcPr>
          <w:p w:rsidR="00685169" w:rsidRPr="00664081" w:rsidRDefault="00685169" w:rsidP="00D451FA">
            <w:pPr>
              <w:spacing w:before="100" w:beforeAutospacing="1" w:after="100" w:afterAutospacing="1" w:line="288" w:lineRule="auto"/>
              <w:ind w:right="170"/>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Zaměstnavatel nerozvrhl pracovní dobu zaměstnance tak, aby mu umožnil nepřetržitý odpočinek v týdnu alespoň 35 hodin</w:t>
            </w:r>
          </w:p>
        </w:tc>
        <w:tc>
          <w:tcPr>
            <w:tcW w:w="1473" w:type="dxa"/>
            <w:shd w:val="clear" w:color="auto" w:fill="auto"/>
            <w:vAlign w:val="center"/>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b/>
                <w:sz w:val="24"/>
                <w:szCs w:val="24"/>
                <w:lang w:eastAsia="cs-CZ"/>
              </w:rPr>
            </w:pPr>
            <w:r w:rsidRPr="00664081">
              <w:rPr>
                <w:rFonts w:ascii="Arial" w:eastAsia="Times New Roman" w:hAnsi="Arial" w:cs="Arial"/>
                <w:b/>
                <w:sz w:val="24"/>
                <w:szCs w:val="24"/>
                <w:lang w:eastAsia="cs-CZ"/>
              </w:rPr>
              <w:t>8</w:t>
            </w:r>
          </w:p>
        </w:tc>
      </w:tr>
      <w:tr w:rsidR="00685169" w:rsidRPr="00664081" w:rsidTr="00B12D72">
        <w:trPr>
          <w:trHeight w:val="802"/>
        </w:trPr>
        <w:tc>
          <w:tcPr>
            <w:tcW w:w="2204" w:type="dxa"/>
            <w:shd w:val="clear" w:color="auto" w:fill="auto"/>
            <w:vAlign w:val="center"/>
          </w:tcPr>
          <w:p w:rsidR="00685169" w:rsidRPr="00664081" w:rsidRDefault="00685169" w:rsidP="00D451FA">
            <w:pPr>
              <w:spacing w:before="100" w:beforeAutospacing="1" w:after="100" w:afterAutospacing="1" w:line="360" w:lineRule="auto"/>
              <w:ind w:right="170"/>
              <w:contextualSpacing/>
              <w:jc w:val="both"/>
              <w:rPr>
                <w:rFonts w:ascii="Arial" w:eastAsia="Times New Roman" w:hAnsi="Arial" w:cs="Arial"/>
                <w:b/>
                <w:sz w:val="24"/>
                <w:szCs w:val="24"/>
                <w:lang w:eastAsia="cs-CZ"/>
              </w:rPr>
            </w:pPr>
            <w:r w:rsidRPr="00664081">
              <w:rPr>
                <w:rFonts w:ascii="Arial" w:eastAsia="Times New Roman" w:hAnsi="Arial" w:cs="Arial"/>
                <w:b/>
                <w:sz w:val="24"/>
                <w:szCs w:val="24"/>
                <w:lang w:eastAsia="cs-CZ"/>
              </w:rPr>
              <w:t>§ 308 odst. 1 písm. a) ZP</w:t>
            </w:r>
          </w:p>
        </w:tc>
        <w:tc>
          <w:tcPr>
            <w:tcW w:w="5595" w:type="dxa"/>
            <w:shd w:val="clear" w:color="auto" w:fill="auto"/>
            <w:vAlign w:val="center"/>
          </w:tcPr>
          <w:p w:rsidR="00685169" w:rsidRPr="00664081" w:rsidRDefault="00685169" w:rsidP="00D451FA">
            <w:pPr>
              <w:spacing w:before="100" w:beforeAutospacing="1" w:after="100" w:afterAutospacing="1" w:line="288" w:lineRule="auto"/>
              <w:ind w:right="170"/>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Dohoda agentury práce s uživatelem neobsahovala informace o jménu, příjmení, datu a místu narození a bydlišti dočasně přiděleného zaměstnance</w:t>
            </w:r>
          </w:p>
        </w:tc>
        <w:tc>
          <w:tcPr>
            <w:tcW w:w="1473" w:type="dxa"/>
            <w:shd w:val="clear" w:color="auto" w:fill="auto"/>
            <w:vAlign w:val="center"/>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b/>
                <w:sz w:val="24"/>
                <w:szCs w:val="24"/>
                <w:lang w:eastAsia="cs-CZ"/>
              </w:rPr>
            </w:pPr>
            <w:r w:rsidRPr="00664081">
              <w:rPr>
                <w:rFonts w:ascii="Arial" w:eastAsia="Times New Roman" w:hAnsi="Arial" w:cs="Arial"/>
                <w:b/>
                <w:sz w:val="24"/>
                <w:szCs w:val="24"/>
                <w:lang w:eastAsia="cs-CZ"/>
              </w:rPr>
              <w:t>6</w:t>
            </w:r>
          </w:p>
        </w:tc>
      </w:tr>
      <w:tr w:rsidR="00685169" w:rsidRPr="00664081" w:rsidTr="00B12D72">
        <w:trPr>
          <w:trHeight w:val="802"/>
        </w:trPr>
        <w:tc>
          <w:tcPr>
            <w:tcW w:w="2204" w:type="dxa"/>
            <w:shd w:val="clear" w:color="auto" w:fill="auto"/>
            <w:vAlign w:val="center"/>
          </w:tcPr>
          <w:p w:rsidR="00685169" w:rsidRPr="00664081" w:rsidRDefault="00685169" w:rsidP="00D451FA">
            <w:pPr>
              <w:spacing w:before="100" w:beforeAutospacing="1" w:after="100" w:afterAutospacing="1" w:line="360" w:lineRule="auto"/>
              <w:ind w:right="170"/>
              <w:contextualSpacing/>
              <w:jc w:val="both"/>
              <w:rPr>
                <w:rFonts w:ascii="Arial" w:eastAsia="Times New Roman" w:hAnsi="Arial" w:cs="Arial"/>
                <w:b/>
                <w:sz w:val="24"/>
                <w:szCs w:val="24"/>
                <w:lang w:eastAsia="cs-CZ"/>
              </w:rPr>
            </w:pPr>
            <w:r w:rsidRPr="00664081">
              <w:rPr>
                <w:rFonts w:ascii="Arial" w:eastAsia="Times New Roman" w:hAnsi="Arial" w:cs="Arial"/>
                <w:b/>
                <w:sz w:val="24"/>
                <w:szCs w:val="24"/>
                <w:lang w:eastAsia="cs-CZ"/>
              </w:rPr>
              <w:t>§ 308 odst. 1 písm. g) ZP</w:t>
            </w:r>
          </w:p>
        </w:tc>
        <w:tc>
          <w:tcPr>
            <w:tcW w:w="5595" w:type="dxa"/>
            <w:shd w:val="clear" w:color="auto" w:fill="auto"/>
            <w:vAlign w:val="center"/>
          </w:tcPr>
          <w:p w:rsidR="00685169" w:rsidRPr="00664081" w:rsidRDefault="00685169" w:rsidP="00D451FA">
            <w:pPr>
              <w:spacing w:before="100" w:beforeAutospacing="1" w:after="100" w:afterAutospacing="1" w:line="288" w:lineRule="auto"/>
              <w:ind w:right="170"/>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Dohoda agentury práce s uživatelem neobsahovala podmínky, za nichž může být dočasné přidělení zaměstnance agentury práce ukončeno před uplynutím sjednané doby</w:t>
            </w:r>
          </w:p>
        </w:tc>
        <w:tc>
          <w:tcPr>
            <w:tcW w:w="1473" w:type="dxa"/>
            <w:shd w:val="clear" w:color="auto" w:fill="auto"/>
            <w:vAlign w:val="center"/>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b/>
                <w:sz w:val="24"/>
                <w:szCs w:val="24"/>
                <w:lang w:eastAsia="cs-CZ"/>
              </w:rPr>
            </w:pPr>
            <w:r w:rsidRPr="00664081">
              <w:rPr>
                <w:rFonts w:ascii="Arial" w:eastAsia="Times New Roman" w:hAnsi="Arial" w:cs="Arial"/>
                <w:b/>
                <w:sz w:val="24"/>
                <w:szCs w:val="24"/>
                <w:lang w:eastAsia="cs-CZ"/>
              </w:rPr>
              <w:t>4</w:t>
            </w:r>
          </w:p>
        </w:tc>
      </w:tr>
      <w:tr w:rsidR="00685169" w:rsidRPr="00664081" w:rsidTr="00B12D72">
        <w:trPr>
          <w:trHeight w:val="802"/>
        </w:trPr>
        <w:tc>
          <w:tcPr>
            <w:tcW w:w="2204" w:type="dxa"/>
            <w:shd w:val="clear" w:color="auto" w:fill="auto"/>
            <w:vAlign w:val="center"/>
          </w:tcPr>
          <w:p w:rsidR="00685169" w:rsidRPr="00664081" w:rsidRDefault="00685169" w:rsidP="00D451FA">
            <w:pPr>
              <w:spacing w:before="100" w:beforeAutospacing="1" w:after="100" w:afterAutospacing="1" w:line="360" w:lineRule="auto"/>
              <w:ind w:right="170"/>
              <w:contextualSpacing/>
              <w:jc w:val="both"/>
              <w:rPr>
                <w:rFonts w:ascii="Arial" w:eastAsia="Times New Roman" w:hAnsi="Arial" w:cs="Arial"/>
                <w:b/>
                <w:sz w:val="24"/>
                <w:szCs w:val="24"/>
                <w:lang w:eastAsia="cs-CZ"/>
              </w:rPr>
            </w:pPr>
            <w:r w:rsidRPr="00664081">
              <w:rPr>
                <w:rFonts w:ascii="Arial" w:eastAsia="Times New Roman" w:hAnsi="Arial" w:cs="Arial"/>
                <w:b/>
                <w:sz w:val="24"/>
                <w:szCs w:val="24"/>
                <w:lang w:eastAsia="cs-CZ"/>
              </w:rPr>
              <w:t>§ 116 ZP</w:t>
            </w:r>
          </w:p>
        </w:tc>
        <w:tc>
          <w:tcPr>
            <w:tcW w:w="5595" w:type="dxa"/>
            <w:shd w:val="clear" w:color="auto" w:fill="auto"/>
            <w:vAlign w:val="center"/>
          </w:tcPr>
          <w:p w:rsidR="00685169" w:rsidRPr="00664081" w:rsidRDefault="00685169" w:rsidP="00D451FA">
            <w:pPr>
              <w:spacing w:before="100" w:beforeAutospacing="1" w:after="100" w:afterAutospacing="1" w:line="288" w:lineRule="auto"/>
              <w:ind w:right="170"/>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Uživatel nevykázal zaměstnanci agentury práce dobu noční práce a on neobdržel k dosažené mzdě příplatek ke mzdě nejméně ve výši 10 % průměrného výdělku</w:t>
            </w:r>
          </w:p>
        </w:tc>
        <w:tc>
          <w:tcPr>
            <w:tcW w:w="1473" w:type="dxa"/>
            <w:shd w:val="clear" w:color="auto" w:fill="auto"/>
            <w:vAlign w:val="center"/>
          </w:tcPr>
          <w:p w:rsidR="00685169" w:rsidRPr="00664081" w:rsidRDefault="00685169" w:rsidP="00D451FA">
            <w:pPr>
              <w:spacing w:before="100" w:beforeAutospacing="1" w:after="100" w:afterAutospacing="1" w:line="360" w:lineRule="auto"/>
              <w:ind w:right="170"/>
              <w:contextualSpacing/>
              <w:jc w:val="center"/>
              <w:rPr>
                <w:rFonts w:ascii="Arial" w:eastAsia="Times New Roman" w:hAnsi="Arial" w:cs="Arial"/>
                <w:b/>
                <w:sz w:val="24"/>
                <w:szCs w:val="24"/>
                <w:lang w:eastAsia="cs-CZ"/>
              </w:rPr>
            </w:pPr>
            <w:r w:rsidRPr="00664081">
              <w:rPr>
                <w:rFonts w:ascii="Arial" w:eastAsia="Times New Roman" w:hAnsi="Arial" w:cs="Arial"/>
                <w:b/>
                <w:sz w:val="24"/>
                <w:szCs w:val="24"/>
                <w:lang w:eastAsia="cs-CZ"/>
              </w:rPr>
              <w:t>3</w:t>
            </w:r>
          </w:p>
        </w:tc>
      </w:tr>
    </w:tbl>
    <w:p w:rsidR="00685169" w:rsidRPr="00664081" w:rsidRDefault="00685169" w:rsidP="00D451FA">
      <w:pPr>
        <w:spacing w:after="120" w:line="240" w:lineRule="auto"/>
        <w:contextualSpacing/>
        <w:jc w:val="both"/>
        <w:rPr>
          <w:rFonts w:ascii="Arial" w:eastAsia="Times New Roman" w:hAnsi="Arial" w:cs="Arial"/>
          <w:sz w:val="24"/>
          <w:szCs w:val="24"/>
          <w:u w:val="single"/>
          <w:lang w:eastAsia="cs-CZ"/>
        </w:rPr>
      </w:pPr>
    </w:p>
    <w:p w:rsidR="007D0508" w:rsidRDefault="007D0508" w:rsidP="00D451FA">
      <w:pPr>
        <w:spacing w:before="120" w:after="0" w:line="240" w:lineRule="auto"/>
        <w:contextualSpacing/>
        <w:jc w:val="both"/>
        <w:rPr>
          <w:rFonts w:ascii="Arial" w:eastAsia="Times New Roman" w:hAnsi="Arial" w:cs="Arial"/>
          <w:sz w:val="24"/>
          <w:szCs w:val="24"/>
          <w:u w:val="single"/>
          <w:lang w:eastAsia="cs-CZ"/>
        </w:rPr>
      </w:pPr>
    </w:p>
    <w:p w:rsidR="00214A2A" w:rsidRDefault="00214A2A" w:rsidP="00D451FA">
      <w:pPr>
        <w:spacing w:before="120" w:after="0" w:line="240" w:lineRule="auto"/>
        <w:contextualSpacing/>
        <w:jc w:val="both"/>
        <w:rPr>
          <w:rFonts w:ascii="Arial" w:eastAsia="Times New Roman" w:hAnsi="Arial" w:cs="Arial"/>
          <w:sz w:val="24"/>
          <w:szCs w:val="24"/>
          <w:u w:val="single"/>
          <w:lang w:eastAsia="cs-CZ"/>
        </w:rPr>
      </w:pPr>
    </w:p>
    <w:p w:rsidR="00214A2A" w:rsidRDefault="00214A2A" w:rsidP="00D451FA">
      <w:pPr>
        <w:spacing w:before="120" w:after="0" w:line="240" w:lineRule="auto"/>
        <w:contextualSpacing/>
        <w:jc w:val="both"/>
        <w:rPr>
          <w:rFonts w:ascii="Arial" w:eastAsia="Times New Roman" w:hAnsi="Arial" w:cs="Arial"/>
          <w:sz w:val="24"/>
          <w:szCs w:val="24"/>
          <w:u w:val="single"/>
          <w:lang w:eastAsia="cs-CZ"/>
        </w:rPr>
      </w:pPr>
    </w:p>
    <w:p w:rsidR="00214A2A" w:rsidRDefault="00214A2A" w:rsidP="00D451FA">
      <w:pPr>
        <w:spacing w:before="120" w:after="0" w:line="240" w:lineRule="auto"/>
        <w:contextualSpacing/>
        <w:jc w:val="both"/>
        <w:rPr>
          <w:rFonts w:ascii="Arial" w:eastAsia="Times New Roman" w:hAnsi="Arial" w:cs="Arial"/>
          <w:sz w:val="24"/>
          <w:szCs w:val="24"/>
          <w:u w:val="single"/>
          <w:lang w:eastAsia="cs-CZ"/>
        </w:rPr>
      </w:pPr>
    </w:p>
    <w:p w:rsidR="00214A2A" w:rsidRDefault="00214A2A" w:rsidP="00D451FA">
      <w:pPr>
        <w:spacing w:before="120" w:after="0" w:line="240" w:lineRule="auto"/>
        <w:contextualSpacing/>
        <w:jc w:val="both"/>
        <w:rPr>
          <w:rFonts w:ascii="Arial" w:eastAsia="Times New Roman" w:hAnsi="Arial" w:cs="Arial"/>
          <w:sz w:val="24"/>
          <w:szCs w:val="24"/>
          <w:u w:val="single"/>
          <w:lang w:eastAsia="cs-CZ"/>
        </w:rPr>
      </w:pPr>
    </w:p>
    <w:p w:rsidR="00214A2A" w:rsidRDefault="00214A2A" w:rsidP="00D451FA">
      <w:pPr>
        <w:spacing w:before="120" w:after="0" w:line="240" w:lineRule="auto"/>
        <w:contextualSpacing/>
        <w:jc w:val="both"/>
        <w:rPr>
          <w:rFonts w:ascii="Arial" w:eastAsia="Times New Roman" w:hAnsi="Arial" w:cs="Arial"/>
          <w:sz w:val="24"/>
          <w:szCs w:val="24"/>
          <w:u w:val="single"/>
          <w:lang w:eastAsia="cs-CZ"/>
        </w:rPr>
      </w:pPr>
    </w:p>
    <w:p w:rsidR="00214A2A" w:rsidRDefault="00214A2A" w:rsidP="00D451FA">
      <w:pPr>
        <w:spacing w:before="120" w:after="0" w:line="240" w:lineRule="auto"/>
        <w:contextualSpacing/>
        <w:jc w:val="both"/>
        <w:rPr>
          <w:rFonts w:ascii="Arial" w:eastAsia="Times New Roman" w:hAnsi="Arial" w:cs="Arial"/>
          <w:sz w:val="24"/>
          <w:szCs w:val="24"/>
          <w:u w:val="single"/>
          <w:lang w:eastAsia="cs-CZ"/>
        </w:rPr>
      </w:pPr>
    </w:p>
    <w:p w:rsidR="00214A2A" w:rsidRDefault="00214A2A" w:rsidP="00D451FA">
      <w:pPr>
        <w:spacing w:before="120" w:after="0" w:line="240" w:lineRule="auto"/>
        <w:contextualSpacing/>
        <w:jc w:val="both"/>
        <w:rPr>
          <w:rFonts w:ascii="Arial" w:eastAsia="Times New Roman" w:hAnsi="Arial" w:cs="Arial"/>
          <w:sz w:val="24"/>
          <w:szCs w:val="24"/>
          <w:u w:val="single"/>
          <w:lang w:eastAsia="cs-CZ"/>
        </w:rPr>
      </w:pPr>
    </w:p>
    <w:p w:rsidR="00685169" w:rsidRPr="00664081" w:rsidRDefault="00685169" w:rsidP="00094AA0">
      <w:pPr>
        <w:spacing w:before="120" w:after="0" w:line="240" w:lineRule="auto"/>
        <w:contextualSpacing/>
        <w:jc w:val="center"/>
        <w:rPr>
          <w:rFonts w:ascii="Arial" w:eastAsia="Times New Roman" w:hAnsi="Arial" w:cs="Arial"/>
          <w:sz w:val="24"/>
          <w:szCs w:val="24"/>
          <w:u w:val="single"/>
          <w:lang w:eastAsia="cs-CZ"/>
        </w:rPr>
      </w:pPr>
      <w:r w:rsidRPr="00664081">
        <w:rPr>
          <w:rFonts w:ascii="Arial" w:eastAsia="Times New Roman" w:hAnsi="Arial" w:cs="Arial"/>
          <w:sz w:val="24"/>
          <w:szCs w:val="24"/>
          <w:u w:val="single"/>
          <w:lang w:eastAsia="cs-CZ"/>
        </w:rPr>
        <w:lastRenderedPageBreak/>
        <w:t>Přehled nejčastěji porušovaných ustanovení zákoník</w:t>
      </w:r>
      <w:r w:rsidR="00FE791A">
        <w:rPr>
          <w:rFonts w:ascii="Arial" w:eastAsia="Times New Roman" w:hAnsi="Arial" w:cs="Arial"/>
          <w:sz w:val="24"/>
          <w:szCs w:val="24"/>
          <w:u w:val="single"/>
          <w:lang w:eastAsia="cs-CZ"/>
        </w:rPr>
        <w:t>u</w:t>
      </w:r>
      <w:r w:rsidRPr="00664081">
        <w:rPr>
          <w:rFonts w:ascii="Arial" w:eastAsia="Times New Roman" w:hAnsi="Arial" w:cs="Arial"/>
          <w:sz w:val="24"/>
          <w:szCs w:val="24"/>
          <w:u w:val="single"/>
          <w:lang w:eastAsia="cs-CZ"/>
        </w:rPr>
        <w:t xml:space="preserve"> práce a zákona o</w:t>
      </w:r>
      <w:r w:rsidR="00F87D33">
        <w:rPr>
          <w:rFonts w:ascii="Arial" w:eastAsia="Times New Roman" w:hAnsi="Arial" w:cs="Arial"/>
          <w:sz w:val="24"/>
          <w:szCs w:val="24"/>
          <w:u w:val="single"/>
          <w:lang w:eastAsia="cs-CZ"/>
        </w:rPr>
        <w:t> </w:t>
      </w:r>
      <w:r w:rsidRPr="00664081">
        <w:rPr>
          <w:rFonts w:ascii="Arial" w:eastAsia="Times New Roman" w:hAnsi="Arial" w:cs="Arial"/>
          <w:sz w:val="24"/>
          <w:szCs w:val="24"/>
          <w:u w:val="single"/>
          <w:lang w:eastAsia="cs-CZ"/>
        </w:rPr>
        <w:t>zaměstnanosti – uživatelé</w:t>
      </w:r>
    </w:p>
    <w:p w:rsidR="00685169" w:rsidRPr="00664081" w:rsidRDefault="00685169" w:rsidP="00D451FA">
      <w:pPr>
        <w:spacing w:before="120" w:after="120" w:line="360" w:lineRule="auto"/>
        <w:ind w:right="170"/>
        <w:contextualSpacing/>
        <w:jc w:val="center"/>
        <w:rPr>
          <w:rFonts w:ascii="Arial" w:eastAsia="Times New Roman" w:hAnsi="Arial" w:cs="Arial"/>
          <w:b/>
          <w:sz w:val="24"/>
          <w:szCs w:val="24"/>
          <w:u w:val="single"/>
          <w:lang w:eastAsia="cs-CZ"/>
        </w:rPr>
      </w:pPr>
      <w:r w:rsidRPr="00664081">
        <w:rPr>
          <w:rFonts w:ascii="Arial" w:eastAsia="Times New Roman" w:hAnsi="Arial" w:cs="Arial"/>
          <w:b/>
          <w:noProof/>
          <w:sz w:val="24"/>
          <w:szCs w:val="24"/>
          <w:lang w:eastAsia="cs-CZ"/>
        </w:rPr>
        <w:drawing>
          <wp:inline distT="0" distB="0" distL="0" distR="0">
            <wp:extent cx="5319423" cy="2870421"/>
            <wp:effectExtent l="0" t="0" r="14605" b="2540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85169" w:rsidRPr="00094AA0" w:rsidRDefault="00685169" w:rsidP="00094AA0">
      <w:pPr>
        <w:pStyle w:val="Odstavecseseznamem"/>
        <w:keepNext/>
        <w:numPr>
          <w:ilvl w:val="0"/>
          <w:numId w:val="30"/>
        </w:numPr>
        <w:spacing w:after="0"/>
        <w:outlineLvl w:val="3"/>
        <w:rPr>
          <w:rFonts w:cs="Arial"/>
          <w:b/>
          <w:bCs/>
          <w:sz w:val="24"/>
          <w:szCs w:val="24"/>
          <w:u w:val="single"/>
        </w:rPr>
      </w:pPr>
      <w:r w:rsidRPr="00094AA0">
        <w:rPr>
          <w:rFonts w:cs="Arial"/>
          <w:b/>
          <w:bCs/>
          <w:sz w:val="24"/>
          <w:szCs w:val="24"/>
          <w:u w:val="single"/>
        </w:rPr>
        <w:t>Sankce</w:t>
      </w:r>
    </w:p>
    <w:p w:rsidR="00685169" w:rsidRPr="00664081" w:rsidRDefault="00685169" w:rsidP="00D451FA">
      <w:pPr>
        <w:spacing w:before="120" w:after="0"/>
        <w:ind w:right="170"/>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V roce 2016  bylo uloženo orgány inspekce práce za porušení právních předpisů v oblasti agenturního zaměstnávání celkem</w:t>
      </w:r>
      <w:r w:rsidRPr="00664081">
        <w:rPr>
          <w:rFonts w:ascii="Arial" w:eastAsia="Times New Roman" w:hAnsi="Arial" w:cs="Arial"/>
          <w:b/>
          <w:sz w:val="24"/>
          <w:szCs w:val="24"/>
          <w:lang w:eastAsia="cs-CZ"/>
        </w:rPr>
        <w:t xml:space="preserve"> 93 pokut</w:t>
      </w:r>
      <w:r w:rsidRPr="00664081">
        <w:rPr>
          <w:rFonts w:ascii="Arial" w:eastAsia="Times New Roman" w:hAnsi="Arial" w:cs="Arial"/>
          <w:sz w:val="24"/>
          <w:szCs w:val="24"/>
          <w:lang w:eastAsia="cs-CZ"/>
        </w:rPr>
        <w:t xml:space="preserve"> v celkové výši </w:t>
      </w:r>
      <w:r w:rsidRPr="00664081">
        <w:rPr>
          <w:rFonts w:ascii="Arial" w:eastAsia="Times New Roman" w:hAnsi="Arial" w:cs="Arial"/>
          <w:b/>
          <w:sz w:val="24"/>
          <w:szCs w:val="24"/>
          <w:lang w:eastAsia="cs-CZ"/>
        </w:rPr>
        <w:t>5 867 000 Kč</w:t>
      </w:r>
      <w:r w:rsidRPr="00664081">
        <w:rPr>
          <w:rFonts w:ascii="Arial" w:eastAsia="Times New Roman" w:hAnsi="Arial" w:cs="Arial"/>
          <w:sz w:val="24"/>
          <w:szCs w:val="24"/>
          <w:lang w:eastAsia="cs-CZ"/>
        </w:rPr>
        <w:t xml:space="preserve">. Na základě výsledků kontrol zahájených v roce 2016 a zjištěných porušení pracovněprávních předpisů agenturami práce oblastní inspektoráty práce ve sledovaném období uložily </w:t>
      </w:r>
      <w:r w:rsidRPr="00664081">
        <w:rPr>
          <w:rFonts w:ascii="Arial" w:eastAsia="Times New Roman" w:hAnsi="Arial" w:cs="Arial"/>
          <w:b/>
          <w:sz w:val="24"/>
          <w:szCs w:val="24"/>
          <w:lang w:eastAsia="cs-CZ"/>
        </w:rPr>
        <w:t>29 pokut</w:t>
      </w:r>
      <w:r w:rsidRPr="00664081">
        <w:rPr>
          <w:rFonts w:ascii="Arial" w:eastAsia="Times New Roman" w:hAnsi="Arial" w:cs="Arial"/>
          <w:sz w:val="24"/>
          <w:szCs w:val="24"/>
          <w:lang w:eastAsia="cs-CZ"/>
        </w:rPr>
        <w:t xml:space="preserve"> v souhrnné výši </w:t>
      </w:r>
      <w:r w:rsidRPr="00664081">
        <w:rPr>
          <w:rFonts w:ascii="Arial" w:eastAsia="Times New Roman" w:hAnsi="Arial" w:cs="Arial"/>
          <w:b/>
          <w:sz w:val="24"/>
          <w:szCs w:val="24"/>
          <w:lang w:eastAsia="cs-CZ"/>
        </w:rPr>
        <w:t>2 012 000 Kč.</w:t>
      </w:r>
      <w:r w:rsidRPr="00664081">
        <w:rPr>
          <w:rFonts w:ascii="Arial" w:eastAsia="Times New Roman" w:hAnsi="Arial" w:cs="Arial"/>
          <w:sz w:val="24"/>
          <w:szCs w:val="24"/>
          <w:lang w:eastAsia="cs-CZ"/>
        </w:rPr>
        <w:t xml:space="preserve">  Dalších 38 pokut bylo ke dni 31. 12. 2016 v řízení. V případě uživatelů bylo za zjištěné nedostatky uloženo celkem </w:t>
      </w:r>
      <w:r w:rsidRPr="00664081">
        <w:rPr>
          <w:rFonts w:ascii="Arial" w:eastAsia="Times New Roman" w:hAnsi="Arial" w:cs="Arial"/>
          <w:b/>
          <w:sz w:val="24"/>
          <w:szCs w:val="24"/>
          <w:lang w:eastAsia="cs-CZ"/>
        </w:rPr>
        <w:t>6 pokut</w:t>
      </w:r>
      <w:r w:rsidRPr="00664081">
        <w:rPr>
          <w:rFonts w:ascii="Arial" w:eastAsia="Times New Roman" w:hAnsi="Arial" w:cs="Arial"/>
          <w:sz w:val="24"/>
          <w:szCs w:val="24"/>
          <w:lang w:eastAsia="cs-CZ"/>
        </w:rPr>
        <w:t xml:space="preserve"> v celkové výši </w:t>
      </w:r>
      <w:r w:rsidRPr="00664081">
        <w:rPr>
          <w:rFonts w:ascii="Arial" w:eastAsia="Times New Roman" w:hAnsi="Arial" w:cs="Arial"/>
          <w:b/>
          <w:sz w:val="24"/>
          <w:szCs w:val="24"/>
          <w:lang w:eastAsia="cs-CZ"/>
        </w:rPr>
        <w:t>120 000 Kč</w:t>
      </w:r>
      <w:r w:rsidRPr="00664081">
        <w:rPr>
          <w:rFonts w:ascii="Arial" w:eastAsia="Times New Roman" w:hAnsi="Arial" w:cs="Arial"/>
          <w:sz w:val="24"/>
          <w:szCs w:val="24"/>
          <w:lang w:eastAsia="cs-CZ"/>
        </w:rPr>
        <w:t>. V řízení byly ke konci roku 2016 další 2 pokuty.</w:t>
      </w:r>
    </w:p>
    <w:p w:rsidR="00685169" w:rsidRPr="00664081" w:rsidRDefault="00685169" w:rsidP="00D451FA">
      <w:pPr>
        <w:spacing w:before="120" w:after="0"/>
        <w:ind w:right="170"/>
        <w:contextualSpacing/>
        <w:jc w:val="both"/>
        <w:rPr>
          <w:rFonts w:ascii="Arial" w:eastAsia="Times New Roman" w:hAnsi="Arial" w:cs="Arial"/>
          <w:sz w:val="24"/>
          <w:szCs w:val="24"/>
          <w:lang w:eastAsia="cs-CZ"/>
        </w:rPr>
      </w:pPr>
    </w:p>
    <w:p w:rsidR="00685169" w:rsidRPr="00664081" w:rsidRDefault="00685169" w:rsidP="00D451FA">
      <w:pPr>
        <w:spacing w:before="120" w:after="0"/>
        <w:ind w:right="170"/>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 xml:space="preserve">Nejvyšší pokuta byla v rámci hlavního kontrolního úkolu uložena v roce 2016 agentuře práce ve Zlínském kraji, a to ve výši </w:t>
      </w:r>
      <w:r w:rsidRPr="00664081">
        <w:rPr>
          <w:rFonts w:ascii="Arial" w:eastAsia="Times New Roman" w:hAnsi="Arial" w:cs="Arial"/>
          <w:b/>
          <w:sz w:val="24"/>
          <w:szCs w:val="24"/>
          <w:lang w:eastAsia="cs-CZ"/>
        </w:rPr>
        <w:t>610 000 Kč</w:t>
      </w:r>
      <w:r w:rsidRPr="00664081">
        <w:rPr>
          <w:rFonts w:ascii="Arial" w:eastAsia="Times New Roman" w:hAnsi="Arial" w:cs="Arial"/>
          <w:sz w:val="24"/>
          <w:szCs w:val="24"/>
          <w:lang w:eastAsia="cs-CZ"/>
        </w:rPr>
        <w:t>. U agentury práce byl zjištěn výkon závislé práce cizince bez povolení k zaměstnání nebo bez zaměstnanecké karty, přidělování zaměstnanců zaměstnaných na dohodu o</w:t>
      </w:r>
      <w:r w:rsidR="000665D1">
        <w:rPr>
          <w:rFonts w:ascii="Arial" w:eastAsia="Times New Roman" w:hAnsi="Arial" w:cs="Arial"/>
          <w:sz w:val="24"/>
          <w:szCs w:val="24"/>
          <w:lang w:eastAsia="cs-CZ"/>
        </w:rPr>
        <w:t> </w:t>
      </w:r>
      <w:r w:rsidRPr="00664081">
        <w:rPr>
          <w:rFonts w:ascii="Arial" w:eastAsia="Times New Roman" w:hAnsi="Arial" w:cs="Arial"/>
          <w:sz w:val="24"/>
          <w:szCs w:val="24"/>
          <w:lang w:eastAsia="cs-CZ"/>
        </w:rPr>
        <w:t>provedení práce k dočasnému výkonu práce u uživatele, neexistence kopie dokladů prokazujících pracovněprávní vztah na pracovišti, přidělování zaměstnanců k uživateli na základě písemného pokynu, který neobsahoval povinné údaje podle zákoníku práce, porušení informační povinnosti při zaměstnávání osob ze zahraničí při nástupu k výkonu práce, a také při ukončení výkonu práce.</w:t>
      </w:r>
    </w:p>
    <w:p w:rsidR="00685169" w:rsidRDefault="00685169" w:rsidP="00D451FA">
      <w:pPr>
        <w:spacing w:before="120" w:after="0"/>
        <w:ind w:right="170"/>
        <w:contextualSpacing/>
        <w:jc w:val="both"/>
        <w:rPr>
          <w:rFonts w:ascii="Arial" w:eastAsia="Times New Roman" w:hAnsi="Arial" w:cs="Arial"/>
          <w:sz w:val="24"/>
          <w:szCs w:val="24"/>
          <w:lang w:eastAsia="cs-CZ"/>
        </w:rPr>
      </w:pPr>
    </w:p>
    <w:p w:rsidR="00AF1AA1" w:rsidRDefault="00AF1AA1" w:rsidP="00D451FA">
      <w:pPr>
        <w:spacing w:before="120" w:after="0"/>
        <w:ind w:right="170"/>
        <w:contextualSpacing/>
        <w:jc w:val="both"/>
        <w:rPr>
          <w:rFonts w:ascii="Arial" w:eastAsia="Times New Roman" w:hAnsi="Arial" w:cs="Arial"/>
          <w:sz w:val="24"/>
          <w:szCs w:val="24"/>
          <w:lang w:eastAsia="cs-CZ"/>
        </w:rPr>
      </w:pPr>
    </w:p>
    <w:p w:rsidR="00AF1AA1" w:rsidRDefault="00AF1AA1" w:rsidP="00D451FA">
      <w:pPr>
        <w:spacing w:before="120" w:after="0"/>
        <w:ind w:right="170"/>
        <w:contextualSpacing/>
        <w:jc w:val="both"/>
        <w:rPr>
          <w:rFonts w:ascii="Arial" w:eastAsia="Times New Roman" w:hAnsi="Arial" w:cs="Arial"/>
          <w:sz w:val="24"/>
          <w:szCs w:val="24"/>
          <w:lang w:eastAsia="cs-CZ"/>
        </w:rPr>
      </w:pPr>
    </w:p>
    <w:p w:rsidR="00AF1AA1" w:rsidRPr="00664081" w:rsidRDefault="00AF1AA1" w:rsidP="00D451FA">
      <w:pPr>
        <w:spacing w:before="120" w:after="0"/>
        <w:ind w:right="170"/>
        <w:contextualSpacing/>
        <w:jc w:val="both"/>
        <w:rPr>
          <w:rFonts w:ascii="Arial" w:eastAsia="Times New Roman" w:hAnsi="Arial" w:cs="Arial"/>
          <w:sz w:val="24"/>
          <w:szCs w:val="24"/>
          <w:lang w:eastAsia="cs-CZ"/>
        </w:rPr>
      </w:pPr>
    </w:p>
    <w:p w:rsidR="00685169" w:rsidRPr="00177891" w:rsidRDefault="00685169" w:rsidP="00177891">
      <w:pPr>
        <w:pStyle w:val="Odstavecseseznamem"/>
        <w:keepNext/>
        <w:numPr>
          <w:ilvl w:val="1"/>
          <w:numId w:val="18"/>
        </w:numPr>
        <w:spacing w:after="0"/>
        <w:outlineLvl w:val="1"/>
        <w:rPr>
          <w:rFonts w:eastAsia="SimSun" w:cs="Arial"/>
          <w:b/>
          <w:bCs/>
          <w:iCs/>
          <w:sz w:val="24"/>
          <w:szCs w:val="24"/>
          <w:u w:val="single"/>
        </w:rPr>
      </w:pPr>
      <w:r w:rsidRPr="00177891">
        <w:rPr>
          <w:rFonts w:eastAsia="SimSun" w:cs="Arial"/>
          <w:b/>
          <w:bCs/>
          <w:iCs/>
          <w:sz w:val="24"/>
          <w:szCs w:val="24"/>
          <w:u w:val="single"/>
        </w:rPr>
        <w:lastRenderedPageBreak/>
        <w:t>Zastřené agenturní zaměstnávání</w:t>
      </w:r>
    </w:p>
    <w:p w:rsidR="00685169" w:rsidRDefault="00685169" w:rsidP="00D451FA">
      <w:pPr>
        <w:spacing w:before="120" w:after="0"/>
        <w:ind w:right="1"/>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Stále častěji se orgány inspekce práce při kontrolní činnosti setkávají se zneužíváním</w:t>
      </w:r>
      <w:r w:rsidRPr="00664081">
        <w:rPr>
          <w:rFonts w:ascii="Arial" w:eastAsia="Times New Roman" w:hAnsi="Arial" w:cs="Arial"/>
          <w:b/>
          <w:sz w:val="24"/>
          <w:szCs w:val="24"/>
          <w:lang w:eastAsia="cs-CZ"/>
        </w:rPr>
        <w:t xml:space="preserve"> </w:t>
      </w:r>
      <w:r w:rsidRPr="00664081">
        <w:rPr>
          <w:rFonts w:ascii="Arial" w:eastAsia="Times New Roman" w:hAnsi="Arial" w:cs="Arial"/>
          <w:sz w:val="24"/>
          <w:szCs w:val="24"/>
          <w:lang w:eastAsia="cs-CZ"/>
        </w:rPr>
        <w:t>institutu agenturního zaměstnání. Jedná se o případy, kdy je zaměstnávání fyzických osob za účelem jejich dočasného přidělení k uživateli nahrazeno realizací obchodních vztahů. Z kontrolní činnosti vyplývá, že do obchodních vztahů, které v</w:t>
      </w:r>
      <w:r w:rsidR="000665D1">
        <w:rPr>
          <w:rFonts w:ascii="Arial" w:eastAsia="Times New Roman" w:hAnsi="Arial" w:cs="Arial"/>
          <w:sz w:val="24"/>
          <w:szCs w:val="24"/>
          <w:lang w:eastAsia="cs-CZ"/>
        </w:rPr>
        <w:t> </w:t>
      </w:r>
      <w:r w:rsidRPr="00664081">
        <w:rPr>
          <w:rFonts w:ascii="Arial" w:eastAsia="Times New Roman" w:hAnsi="Arial" w:cs="Arial"/>
          <w:sz w:val="24"/>
          <w:szCs w:val="24"/>
          <w:lang w:eastAsia="cs-CZ"/>
        </w:rPr>
        <w:t>tomto případě nahrazuje zaměstnání, je často zapojeno i tři a více subjektů a to především ve snaze legalizovat výkon závislé práce cizinců ze zemí mimo Evropskou unii. S</w:t>
      </w:r>
      <w:r w:rsidR="000665D1">
        <w:rPr>
          <w:rFonts w:ascii="Arial" w:eastAsia="Times New Roman" w:hAnsi="Arial" w:cs="Arial"/>
          <w:sz w:val="24"/>
          <w:szCs w:val="24"/>
          <w:lang w:eastAsia="cs-CZ"/>
        </w:rPr>
        <w:t> </w:t>
      </w:r>
      <w:r w:rsidRPr="00664081">
        <w:rPr>
          <w:rFonts w:ascii="Arial" w:eastAsia="Times New Roman" w:hAnsi="Arial" w:cs="Arial"/>
          <w:sz w:val="24"/>
          <w:szCs w:val="24"/>
          <w:lang w:eastAsia="cs-CZ"/>
        </w:rPr>
        <w:t xml:space="preserve">takovýmto řetězením smluv se však nesetkáváme pouze mezi subjekty na území </w:t>
      </w:r>
      <w:r w:rsidR="00E873DF" w:rsidRPr="00685169">
        <w:rPr>
          <w:rFonts w:ascii="Arial" w:eastAsia="Calibri" w:hAnsi="Arial" w:cs="Arial"/>
          <w:sz w:val="24"/>
          <w:szCs w:val="24"/>
        </w:rPr>
        <w:t>ČR</w:t>
      </w:r>
      <w:r w:rsidRPr="00664081">
        <w:rPr>
          <w:rFonts w:ascii="Arial" w:eastAsia="Times New Roman" w:hAnsi="Arial" w:cs="Arial"/>
          <w:sz w:val="24"/>
          <w:szCs w:val="24"/>
          <w:lang w:eastAsia="cs-CZ"/>
        </w:rPr>
        <w:t>, ale lze se s tímto trendem setkat i ve vztahu k zahraničním subjektům. Tento problém pak úzce souvisí s problematikou vysílání zaměstnanců ze strany zaměstnavatelů usazených v jiném členském státě Evropské unie.</w:t>
      </w:r>
    </w:p>
    <w:p w:rsidR="000665D1" w:rsidRPr="00664081" w:rsidRDefault="000665D1" w:rsidP="00D451FA">
      <w:pPr>
        <w:spacing w:before="120" w:after="0"/>
        <w:ind w:right="1"/>
        <w:contextualSpacing/>
        <w:jc w:val="both"/>
        <w:rPr>
          <w:rFonts w:ascii="Arial" w:eastAsia="Times New Roman" w:hAnsi="Arial" w:cs="Arial"/>
          <w:sz w:val="24"/>
          <w:szCs w:val="24"/>
          <w:lang w:eastAsia="cs-CZ"/>
        </w:rPr>
      </w:pPr>
    </w:p>
    <w:p w:rsidR="00685169" w:rsidRDefault="00685169" w:rsidP="00D451FA">
      <w:pPr>
        <w:spacing w:before="120" w:after="0"/>
        <w:ind w:right="1"/>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 xml:space="preserve">Ve většině případů se pak konkrétně jedná o cizince (nejčastěji ukrajinské státní příslušnosti) vyslané na území </w:t>
      </w:r>
      <w:r w:rsidR="00E873DF" w:rsidRPr="00685169">
        <w:rPr>
          <w:rFonts w:ascii="Arial" w:eastAsia="Calibri" w:hAnsi="Arial" w:cs="Arial"/>
          <w:sz w:val="24"/>
          <w:szCs w:val="24"/>
        </w:rPr>
        <w:t xml:space="preserve">ČR </w:t>
      </w:r>
      <w:r w:rsidRPr="00664081">
        <w:rPr>
          <w:rFonts w:ascii="Arial" w:eastAsia="Times New Roman" w:hAnsi="Arial" w:cs="Arial"/>
          <w:sz w:val="24"/>
          <w:szCs w:val="24"/>
          <w:lang w:eastAsia="cs-CZ"/>
        </w:rPr>
        <w:t>z Polska.  Z praxe oblastních inspektorátů práce vyplývá, že se v těchto případech ve skutečnosti nejedná o</w:t>
      </w:r>
      <w:r w:rsidR="00B12D72">
        <w:rPr>
          <w:rFonts w:ascii="Arial" w:eastAsia="Times New Roman" w:hAnsi="Arial" w:cs="Arial"/>
          <w:sz w:val="24"/>
          <w:szCs w:val="24"/>
          <w:lang w:eastAsia="cs-CZ"/>
        </w:rPr>
        <w:t> </w:t>
      </w:r>
      <w:r w:rsidRPr="00664081">
        <w:rPr>
          <w:rFonts w:ascii="Arial" w:eastAsia="Times New Roman" w:hAnsi="Arial" w:cs="Arial"/>
          <w:sz w:val="24"/>
          <w:szCs w:val="24"/>
          <w:lang w:eastAsia="cs-CZ"/>
        </w:rPr>
        <w:t xml:space="preserve">vyslání zaměstnance jeho zaměstnavatelem z jiného členského státu (kdy je předpokladem, že takovýto zaměstnanec standardně dlouhodoběji vykonává práci pro vysílajícího zaměstnavatele a od něj je následně na území </w:t>
      </w:r>
      <w:r w:rsidR="00E873DF" w:rsidRPr="00685169">
        <w:rPr>
          <w:rFonts w:ascii="Arial" w:eastAsia="Calibri" w:hAnsi="Arial" w:cs="Arial"/>
          <w:sz w:val="24"/>
          <w:szCs w:val="24"/>
        </w:rPr>
        <w:t xml:space="preserve">ČR </w:t>
      </w:r>
      <w:r w:rsidRPr="00664081">
        <w:rPr>
          <w:rFonts w:ascii="Arial" w:eastAsia="Times New Roman" w:hAnsi="Arial" w:cs="Arial"/>
          <w:sz w:val="24"/>
          <w:szCs w:val="24"/>
          <w:lang w:eastAsia="cs-CZ"/>
        </w:rPr>
        <w:t xml:space="preserve">vyslán), ale o výkon závislé práce pro zaměstnavatele na území </w:t>
      </w:r>
      <w:r w:rsidR="00E873DF" w:rsidRPr="00685169">
        <w:rPr>
          <w:rFonts w:ascii="Arial" w:eastAsia="Calibri" w:hAnsi="Arial" w:cs="Arial"/>
          <w:sz w:val="24"/>
          <w:szCs w:val="24"/>
        </w:rPr>
        <w:t>ČR</w:t>
      </w:r>
      <w:r w:rsidRPr="00664081">
        <w:rPr>
          <w:rFonts w:ascii="Arial" w:eastAsia="Times New Roman" w:hAnsi="Arial" w:cs="Arial"/>
          <w:sz w:val="24"/>
          <w:szCs w:val="24"/>
          <w:lang w:eastAsia="cs-CZ"/>
        </w:rPr>
        <w:t>. Tito zaměstnanci sic</w:t>
      </w:r>
      <w:r w:rsidR="00214A2A">
        <w:rPr>
          <w:rFonts w:ascii="Arial" w:eastAsia="Times New Roman" w:hAnsi="Arial" w:cs="Arial"/>
          <w:sz w:val="24"/>
          <w:szCs w:val="24"/>
          <w:lang w:eastAsia="cs-CZ"/>
        </w:rPr>
        <w:t>e</w:t>
      </w:r>
      <w:r w:rsidRPr="00664081">
        <w:rPr>
          <w:rFonts w:ascii="Arial" w:eastAsia="Times New Roman" w:hAnsi="Arial" w:cs="Arial"/>
          <w:sz w:val="24"/>
          <w:szCs w:val="24"/>
          <w:lang w:eastAsia="cs-CZ"/>
        </w:rPr>
        <w:t xml:space="preserve"> disponují doklady prokazujícími pracovněprávní vztah (respektive jeho obdobu) uzavřený s</w:t>
      </w:r>
      <w:r w:rsidR="00E873DF">
        <w:rPr>
          <w:rFonts w:ascii="Arial" w:eastAsia="Times New Roman" w:hAnsi="Arial" w:cs="Arial"/>
          <w:sz w:val="24"/>
          <w:szCs w:val="24"/>
          <w:lang w:eastAsia="cs-CZ"/>
        </w:rPr>
        <w:t> </w:t>
      </w:r>
      <w:r w:rsidRPr="00664081">
        <w:rPr>
          <w:rFonts w:ascii="Arial" w:eastAsia="Times New Roman" w:hAnsi="Arial" w:cs="Arial"/>
          <w:sz w:val="24"/>
          <w:szCs w:val="24"/>
          <w:lang w:eastAsia="cs-CZ"/>
        </w:rPr>
        <w:t xml:space="preserve">vysílajícím zaměstnavatelem a mnohdy rovněž doklady prokazující příslušnost k systému sociálního zabezpečení, avšak tyto doklady jsou často vyhotovovány zcela účelově. Z činnosti oblastních inspektorátů práce vyplývá, že k vyhotovení těchto dokladů dochází pravděpodobně přímo na území </w:t>
      </w:r>
      <w:r w:rsidR="00E873DF" w:rsidRPr="00685169">
        <w:rPr>
          <w:rFonts w:ascii="Arial" w:eastAsia="Calibri" w:hAnsi="Arial" w:cs="Arial"/>
          <w:sz w:val="24"/>
          <w:szCs w:val="24"/>
        </w:rPr>
        <w:t>ČR</w:t>
      </w:r>
      <w:r w:rsidRPr="00664081">
        <w:rPr>
          <w:rFonts w:ascii="Arial" w:eastAsia="Times New Roman" w:hAnsi="Arial" w:cs="Arial"/>
          <w:sz w:val="24"/>
          <w:szCs w:val="24"/>
          <w:lang w:eastAsia="cs-CZ"/>
        </w:rPr>
        <w:t xml:space="preserve">, kdy dotyční „vyslaní“ zaměstnanci, mnohdy ani nevstoupí na území státu, ze kterého mají být vysláni. </w:t>
      </w:r>
    </w:p>
    <w:p w:rsidR="000665D1" w:rsidRPr="00664081" w:rsidRDefault="000665D1" w:rsidP="00D451FA">
      <w:pPr>
        <w:spacing w:before="120" w:after="0"/>
        <w:ind w:right="1"/>
        <w:contextualSpacing/>
        <w:jc w:val="both"/>
        <w:rPr>
          <w:rFonts w:ascii="Arial" w:eastAsia="Times New Roman" w:hAnsi="Arial" w:cs="Arial"/>
          <w:sz w:val="24"/>
          <w:szCs w:val="24"/>
          <w:lang w:eastAsia="cs-CZ"/>
        </w:rPr>
      </w:pPr>
    </w:p>
    <w:p w:rsidR="00685169" w:rsidRDefault="00685169" w:rsidP="00D451FA">
      <w:pPr>
        <w:spacing w:before="120" w:after="0"/>
        <w:ind w:right="1"/>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 xml:space="preserve">Stejně tak v případě vysílajících subjektů je podezření, že jsou založeny ryze účelově, nebo již reálně nevykazují žádnou činnosti. Ověřování těchto skutečností probíhá jak prostřednictvím navázané přeshraniční spolupráce ze strany </w:t>
      </w:r>
      <w:r w:rsidR="00820B21">
        <w:rPr>
          <w:rFonts w:ascii="Arial" w:eastAsia="Calibri" w:hAnsi="Arial" w:cs="Arial"/>
          <w:color w:val="000000"/>
          <w:sz w:val="24"/>
          <w:szCs w:val="24"/>
        </w:rPr>
        <w:t>SÚIP</w:t>
      </w:r>
      <w:r w:rsidRPr="00664081">
        <w:rPr>
          <w:rFonts w:ascii="Arial" w:eastAsia="Times New Roman" w:hAnsi="Arial" w:cs="Arial"/>
          <w:sz w:val="24"/>
          <w:szCs w:val="24"/>
          <w:lang w:eastAsia="cs-CZ"/>
        </w:rPr>
        <w:t>, tak v</w:t>
      </w:r>
      <w:r w:rsidR="00820B21">
        <w:rPr>
          <w:rFonts w:ascii="Arial" w:eastAsia="Times New Roman" w:hAnsi="Arial" w:cs="Arial"/>
          <w:sz w:val="24"/>
          <w:szCs w:val="24"/>
          <w:lang w:eastAsia="cs-CZ"/>
        </w:rPr>
        <w:t> </w:t>
      </w:r>
      <w:r w:rsidRPr="00664081">
        <w:rPr>
          <w:rFonts w:ascii="Arial" w:eastAsia="Times New Roman" w:hAnsi="Arial" w:cs="Arial"/>
          <w:sz w:val="24"/>
          <w:szCs w:val="24"/>
          <w:lang w:eastAsia="cs-CZ"/>
        </w:rPr>
        <w:t>rámci spolupráce s Českou správou sociálního zabezpečení. Prostor pro takovéto jednání ze strany zaměstnavatelů bohužel do jisté míry dává i současná právní úprava (včetně právních předpisů Evropské unie), která s ohledem na volný pohyb služeb, jejich flexibilitu a smluvní volnost, neupravuje striktně kritéria, na základě nichž by bylo možné konstatovat, že je danou činností skutečně realizováno poskytnutí služby.</w:t>
      </w:r>
    </w:p>
    <w:p w:rsidR="000665D1" w:rsidRPr="00664081" w:rsidRDefault="000665D1" w:rsidP="00D451FA">
      <w:pPr>
        <w:spacing w:before="120" w:after="0"/>
        <w:ind w:right="1"/>
        <w:contextualSpacing/>
        <w:jc w:val="both"/>
        <w:rPr>
          <w:rFonts w:ascii="Arial" w:eastAsia="Times New Roman" w:hAnsi="Arial" w:cs="Arial"/>
          <w:sz w:val="24"/>
          <w:szCs w:val="24"/>
          <w:lang w:eastAsia="cs-CZ"/>
        </w:rPr>
      </w:pPr>
    </w:p>
    <w:p w:rsidR="00685169" w:rsidRDefault="00685169" w:rsidP="00D451FA">
      <w:pPr>
        <w:spacing w:before="120" w:after="0"/>
        <w:ind w:right="1"/>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 xml:space="preserve">Na základě těchto zjištění probíhala v druhé polovině roku 2016 mimořádná kontrolní akce celostátního charakteru, která byla zaměřena na oblast zastřeného agenturního zaměstnávání.  V rámci této kontrolní akce bylo realizováno celkem </w:t>
      </w:r>
      <w:r w:rsidRPr="00664081">
        <w:rPr>
          <w:rFonts w:ascii="Arial" w:eastAsia="Times New Roman" w:hAnsi="Arial" w:cs="Arial"/>
          <w:b/>
          <w:bCs/>
          <w:sz w:val="24"/>
          <w:szCs w:val="24"/>
          <w:lang w:eastAsia="cs-CZ"/>
        </w:rPr>
        <w:t>296</w:t>
      </w:r>
      <w:r w:rsidRPr="00664081">
        <w:rPr>
          <w:rFonts w:ascii="Arial" w:eastAsia="Times New Roman" w:hAnsi="Arial" w:cs="Arial"/>
          <w:bCs/>
          <w:sz w:val="24"/>
          <w:szCs w:val="24"/>
          <w:lang w:eastAsia="cs-CZ"/>
        </w:rPr>
        <w:t xml:space="preserve"> </w:t>
      </w:r>
      <w:r w:rsidRPr="00664081">
        <w:rPr>
          <w:rFonts w:ascii="Arial" w:eastAsia="Times New Roman" w:hAnsi="Arial" w:cs="Arial"/>
          <w:b/>
          <w:bCs/>
          <w:sz w:val="24"/>
          <w:szCs w:val="24"/>
          <w:lang w:eastAsia="cs-CZ"/>
        </w:rPr>
        <w:t xml:space="preserve">kontrol, </w:t>
      </w:r>
      <w:r w:rsidRPr="00664081">
        <w:rPr>
          <w:rFonts w:ascii="Arial" w:eastAsia="Times New Roman" w:hAnsi="Arial" w:cs="Arial"/>
          <w:bCs/>
          <w:sz w:val="24"/>
          <w:szCs w:val="24"/>
          <w:lang w:eastAsia="cs-CZ"/>
        </w:rPr>
        <w:t xml:space="preserve">přičemž </w:t>
      </w:r>
      <w:r w:rsidRPr="00664081">
        <w:rPr>
          <w:rFonts w:ascii="Arial" w:eastAsia="Times New Roman" w:hAnsi="Arial" w:cs="Arial"/>
          <w:b/>
          <w:bCs/>
          <w:sz w:val="24"/>
          <w:szCs w:val="24"/>
          <w:lang w:eastAsia="cs-CZ"/>
        </w:rPr>
        <w:t>240</w:t>
      </w:r>
      <w:r w:rsidRPr="00664081">
        <w:rPr>
          <w:rFonts w:ascii="Arial" w:eastAsia="Times New Roman" w:hAnsi="Arial" w:cs="Arial"/>
          <w:bCs/>
          <w:sz w:val="24"/>
          <w:szCs w:val="24"/>
          <w:lang w:eastAsia="cs-CZ"/>
        </w:rPr>
        <w:t xml:space="preserve"> z nich bylo dokončeno k 31. 12. 2016.</w:t>
      </w:r>
      <w:r w:rsidRPr="00664081">
        <w:rPr>
          <w:rFonts w:ascii="Arial" w:eastAsia="Times New Roman" w:hAnsi="Arial" w:cs="Arial"/>
          <w:sz w:val="24"/>
          <w:szCs w:val="24"/>
          <w:lang w:eastAsia="cs-CZ"/>
        </w:rPr>
        <w:t xml:space="preserve"> Kontroly se soustředily především na větší průmyslové areály, stavby a rovněž na zaměstnavatele zajišťující úklidové, bezpečnostní služby a skladové hospodářství. S ohledem na charakter kontrol byly tyto z větší části prováděny v součinnosti s Policií ČR - </w:t>
      </w:r>
      <w:r w:rsidRPr="00664081">
        <w:rPr>
          <w:rFonts w:ascii="Arial" w:eastAsia="Times New Roman" w:hAnsi="Arial" w:cs="Arial"/>
          <w:sz w:val="24"/>
          <w:szCs w:val="24"/>
          <w:lang w:eastAsia="cs-CZ"/>
        </w:rPr>
        <w:lastRenderedPageBreak/>
        <w:t xml:space="preserve">Službou Cizinecké policie. V rámci této mimořádné kontrolní akce bylo odhaleno celkem </w:t>
      </w:r>
      <w:r w:rsidRPr="00664081">
        <w:rPr>
          <w:rFonts w:ascii="Arial" w:eastAsia="Times New Roman" w:hAnsi="Arial" w:cs="Arial"/>
          <w:b/>
          <w:bCs/>
          <w:sz w:val="24"/>
          <w:szCs w:val="24"/>
          <w:lang w:eastAsia="cs-CZ"/>
        </w:rPr>
        <w:t>187</w:t>
      </w:r>
      <w:r w:rsidRPr="00664081">
        <w:rPr>
          <w:rFonts w:ascii="Arial" w:eastAsia="Times New Roman" w:hAnsi="Arial" w:cs="Arial"/>
          <w:bCs/>
          <w:sz w:val="24"/>
          <w:szCs w:val="24"/>
          <w:lang w:eastAsia="cs-CZ"/>
        </w:rPr>
        <w:t xml:space="preserve"> osob</w:t>
      </w:r>
      <w:r w:rsidRPr="00664081">
        <w:rPr>
          <w:rFonts w:ascii="Arial" w:eastAsia="Times New Roman" w:hAnsi="Arial" w:cs="Arial"/>
          <w:b/>
          <w:bCs/>
          <w:sz w:val="24"/>
          <w:szCs w:val="24"/>
          <w:lang w:eastAsia="cs-CZ"/>
        </w:rPr>
        <w:t xml:space="preserve"> </w:t>
      </w:r>
      <w:r w:rsidRPr="00664081">
        <w:rPr>
          <w:rFonts w:ascii="Arial" w:eastAsia="Times New Roman" w:hAnsi="Arial" w:cs="Arial"/>
          <w:bCs/>
          <w:sz w:val="24"/>
          <w:szCs w:val="24"/>
          <w:lang w:eastAsia="cs-CZ"/>
        </w:rPr>
        <w:t>při výkonu nelegální práce</w:t>
      </w:r>
      <w:r w:rsidRPr="00664081">
        <w:rPr>
          <w:rFonts w:ascii="Arial" w:eastAsia="Times New Roman" w:hAnsi="Arial" w:cs="Arial"/>
          <w:sz w:val="24"/>
          <w:szCs w:val="24"/>
          <w:lang w:eastAsia="cs-CZ"/>
        </w:rPr>
        <w:t xml:space="preserve">. Ve </w:t>
      </w:r>
      <w:r w:rsidRPr="00664081">
        <w:rPr>
          <w:rFonts w:ascii="Arial" w:eastAsia="Times New Roman" w:hAnsi="Arial" w:cs="Arial"/>
          <w:b/>
          <w:sz w:val="24"/>
          <w:szCs w:val="24"/>
          <w:lang w:eastAsia="cs-CZ"/>
        </w:rPr>
        <w:t>4</w:t>
      </w:r>
      <w:r w:rsidRPr="00664081">
        <w:rPr>
          <w:rFonts w:ascii="Arial" w:eastAsia="Times New Roman" w:hAnsi="Arial" w:cs="Arial"/>
          <w:sz w:val="24"/>
          <w:szCs w:val="24"/>
          <w:lang w:eastAsia="cs-CZ"/>
        </w:rPr>
        <w:t xml:space="preserve"> případech se jednalo o občany ČR, další </w:t>
      </w:r>
      <w:r w:rsidRPr="00664081">
        <w:rPr>
          <w:rFonts w:ascii="Arial" w:eastAsia="Times New Roman" w:hAnsi="Arial" w:cs="Arial"/>
          <w:b/>
          <w:sz w:val="24"/>
          <w:szCs w:val="24"/>
          <w:lang w:eastAsia="cs-CZ"/>
        </w:rPr>
        <w:t>4</w:t>
      </w:r>
      <w:r w:rsidRPr="00664081">
        <w:rPr>
          <w:rFonts w:ascii="Arial" w:eastAsia="Times New Roman" w:hAnsi="Arial" w:cs="Arial"/>
          <w:sz w:val="24"/>
          <w:szCs w:val="24"/>
          <w:lang w:eastAsia="cs-CZ"/>
        </w:rPr>
        <w:t xml:space="preserve"> nelegálně zaměstnané osoby byly občany </w:t>
      </w:r>
      <w:r w:rsidR="00214A2A">
        <w:rPr>
          <w:rFonts w:ascii="Arial" w:eastAsia="Times New Roman" w:hAnsi="Arial" w:cs="Arial"/>
          <w:sz w:val="24"/>
          <w:szCs w:val="24"/>
          <w:lang w:eastAsia="cs-CZ"/>
        </w:rPr>
        <w:t>Evropské unie</w:t>
      </w:r>
      <w:r w:rsidRPr="00664081">
        <w:rPr>
          <w:rFonts w:ascii="Arial" w:eastAsia="Times New Roman" w:hAnsi="Arial" w:cs="Arial"/>
          <w:sz w:val="24"/>
          <w:szCs w:val="24"/>
          <w:lang w:eastAsia="cs-CZ"/>
        </w:rPr>
        <w:t xml:space="preserve"> a v</w:t>
      </w:r>
      <w:r w:rsidRPr="00664081">
        <w:rPr>
          <w:rFonts w:ascii="Arial" w:eastAsia="Times New Roman" w:hAnsi="Arial" w:cs="Arial"/>
          <w:b/>
          <w:bCs/>
          <w:sz w:val="24"/>
          <w:szCs w:val="24"/>
          <w:lang w:eastAsia="cs-CZ"/>
        </w:rPr>
        <w:t xml:space="preserve"> 179 </w:t>
      </w:r>
      <w:r w:rsidRPr="00664081">
        <w:rPr>
          <w:rFonts w:ascii="Arial" w:eastAsia="Times New Roman" w:hAnsi="Arial" w:cs="Arial"/>
          <w:sz w:val="24"/>
          <w:szCs w:val="24"/>
          <w:lang w:eastAsia="cs-CZ"/>
        </w:rPr>
        <w:t xml:space="preserve">případech se pak jednalo cizince. Současně bylo zjištěno u </w:t>
      </w:r>
      <w:r w:rsidRPr="00664081">
        <w:rPr>
          <w:rFonts w:ascii="Arial" w:eastAsia="Times New Roman" w:hAnsi="Arial" w:cs="Arial"/>
          <w:b/>
          <w:sz w:val="24"/>
          <w:szCs w:val="24"/>
          <w:lang w:eastAsia="cs-CZ"/>
        </w:rPr>
        <w:t>110</w:t>
      </w:r>
      <w:r w:rsidRPr="00664081">
        <w:rPr>
          <w:rFonts w:ascii="Arial" w:eastAsia="Times New Roman" w:hAnsi="Arial" w:cs="Arial"/>
          <w:sz w:val="24"/>
          <w:szCs w:val="24"/>
          <w:lang w:eastAsia="cs-CZ"/>
        </w:rPr>
        <w:t xml:space="preserve"> zaměstnavatelů zprostředkování zaměstnání bez příslušného povolení.</w:t>
      </w:r>
    </w:p>
    <w:p w:rsidR="000665D1" w:rsidRPr="00664081" w:rsidRDefault="000665D1" w:rsidP="00D451FA">
      <w:pPr>
        <w:spacing w:before="120" w:after="0"/>
        <w:ind w:right="1"/>
        <w:contextualSpacing/>
        <w:jc w:val="both"/>
        <w:rPr>
          <w:rFonts w:ascii="Arial" w:eastAsia="Times New Roman" w:hAnsi="Arial" w:cs="Arial"/>
          <w:sz w:val="24"/>
          <w:szCs w:val="24"/>
          <w:lang w:eastAsia="cs-CZ"/>
        </w:rPr>
      </w:pPr>
    </w:p>
    <w:p w:rsidR="006F6269" w:rsidRPr="00177891" w:rsidRDefault="00685169" w:rsidP="00177891">
      <w:pPr>
        <w:spacing w:before="120" w:after="0"/>
        <w:ind w:right="1"/>
        <w:contextualSpacing/>
        <w:jc w:val="both"/>
        <w:rPr>
          <w:rFonts w:ascii="Arial" w:eastAsia="Times New Roman" w:hAnsi="Arial" w:cs="Arial"/>
          <w:sz w:val="24"/>
          <w:szCs w:val="24"/>
          <w:lang w:eastAsia="cs-CZ"/>
        </w:rPr>
      </w:pPr>
      <w:r w:rsidRPr="00664081">
        <w:rPr>
          <w:rFonts w:ascii="Arial" w:eastAsia="Times New Roman" w:hAnsi="Arial" w:cs="Arial"/>
          <w:sz w:val="24"/>
          <w:szCs w:val="24"/>
          <w:lang w:eastAsia="cs-CZ"/>
        </w:rPr>
        <w:t xml:space="preserve">V roce 2016 bylo za spáchání správního deliktu zprostředkování zaměstnání bez povolení k zaměstnání uloženo celkem </w:t>
      </w:r>
      <w:r w:rsidRPr="00664081">
        <w:rPr>
          <w:rFonts w:ascii="Arial" w:eastAsia="Times New Roman" w:hAnsi="Arial" w:cs="Arial"/>
          <w:b/>
          <w:sz w:val="24"/>
          <w:szCs w:val="24"/>
          <w:lang w:eastAsia="cs-CZ"/>
        </w:rPr>
        <w:t>81</w:t>
      </w:r>
      <w:r w:rsidRPr="00664081">
        <w:rPr>
          <w:rFonts w:ascii="Arial" w:eastAsia="Times New Roman" w:hAnsi="Arial" w:cs="Arial"/>
          <w:sz w:val="24"/>
          <w:szCs w:val="24"/>
          <w:lang w:eastAsia="cs-CZ"/>
        </w:rPr>
        <w:t xml:space="preserve"> </w:t>
      </w:r>
      <w:r w:rsidRPr="00664081">
        <w:rPr>
          <w:rFonts w:ascii="Arial" w:eastAsia="Times New Roman" w:hAnsi="Arial" w:cs="Arial"/>
          <w:b/>
          <w:sz w:val="24"/>
          <w:szCs w:val="24"/>
          <w:lang w:eastAsia="cs-CZ"/>
        </w:rPr>
        <w:t xml:space="preserve">pokut </w:t>
      </w:r>
      <w:r w:rsidRPr="00664081">
        <w:rPr>
          <w:rFonts w:ascii="Arial" w:eastAsia="Times New Roman" w:hAnsi="Arial" w:cs="Arial"/>
          <w:sz w:val="24"/>
          <w:szCs w:val="24"/>
          <w:lang w:eastAsia="cs-CZ"/>
        </w:rPr>
        <w:t xml:space="preserve">v celkové výši </w:t>
      </w:r>
      <w:r w:rsidRPr="00664081">
        <w:rPr>
          <w:rFonts w:ascii="Arial" w:eastAsia="Times New Roman" w:hAnsi="Arial" w:cs="Arial"/>
          <w:b/>
          <w:sz w:val="24"/>
          <w:szCs w:val="24"/>
          <w:lang w:eastAsia="cs-CZ"/>
        </w:rPr>
        <w:t>8 594 500 Kč</w:t>
      </w:r>
      <w:r w:rsidRPr="00664081">
        <w:rPr>
          <w:rFonts w:ascii="Arial" w:eastAsia="Times New Roman" w:hAnsi="Arial" w:cs="Arial"/>
          <w:sz w:val="24"/>
          <w:szCs w:val="24"/>
          <w:lang w:eastAsia="cs-CZ"/>
        </w:rPr>
        <w:t xml:space="preserve">. </w:t>
      </w:r>
    </w:p>
    <w:sectPr w:rsidR="006F6269" w:rsidRPr="00177891" w:rsidSect="00144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D57" w:rsidRDefault="003B3D57" w:rsidP="00612F9D">
      <w:pPr>
        <w:spacing w:after="0" w:line="240" w:lineRule="auto"/>
      </w:pPr>
      <w:r>
        <w:separator/>
      </w:r>
    </w:p>
  </w:endnote>
  <w:endnote w:type="continuationSeparator" w:id="0">
    <w:p w:rsidR="003B3D57" w:rsidRDefault="003B3D57" w:rsidP="00612F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4"/>
      </w:rPr>
      <w:id w:val="960077299"/>
      <w:docPartObj>
        <w:docPartGallery w:val="Page Numbers (Bottom of Page)"/>
        <w:docPartUnique/>
      </w:docPartObj>
    </w:sdtPr>
    <w:sdtContent>
      <w:p w:rsidR="00324EA3" w:rsidRPr="00664081" w:rsidRDefault="00144D13">
        <w:pPr>
          <w:pStyle w:val="Zpat"/>
          <w:jc w:val="right"/>
          <w:rPr>
            <w:rFonts w:ascii="Arial" w:hAnsi="Arial" w:cs="Arial"/>
            <w:sz w:val="24"/>
          </w:rPr>
        </w:pPr>
        <w:r w:rsidRPr="00664081">
          <w:rPr>
            <w:rFonts w:ascii="Arial" w:hAnsi="Arial" w:cs="Arial"/>
            <w:sz w:val="24"/>
          </w:rPr>
          <w:fldChar w:fldCharType="begin"/>
        </w:r>
        <w:r w:rsidR="00324EA3" w:rsidRPr="00664081">
          <w:rPr>
            <w:rFonts w:ascii="Arial" w:hAnsi="Arial" w:cs="Arial"/>
            <w:sz w:val="24"/>
          </w:rPr>
          <w:instrText>PAGE   \* MERGEFORMAT</w:instrText>
        </w:r>
        <w:r w:rsidRPr="00664081">
          <w:rPr>
            <w:rFonts w:ascii="Arial" w:hAnsi="Arial" w:cs="Arial"/>
            <w:sz w:val="24"/>
          </w:rPr>
          <w:fldChar w:fldCharType="separate"/>
        </w:r>
        <w:r w:rsidR="00C14D34">
          <w:rPr>
            <w:rFonts w:ascii="Arial" w:hAnsi="Arial" w:cs="Arial"/>
            <w:noProof/>
            <w:sz w:val="24"/>
          </w:rPr>
          <w:t>27</w:t>
        </w:r>
        <w:r w:rsidRPr="00664081">
          <w:rPr>
            <w:rFonts w:ascii="Arial" w:hAnsi="Arial" w:cs="Arial"/>
            <w:sz w:val="24"/>
          </w:rPr>
          <w:fldChar w:fldCharType="end"/>
        </w:r>
      </w:p>
    </w:sdtContent>
  </w:sdt>
  <w:p w:rsidR="00324EA3" w:rsidRPr="00664081" w:rsidRDefault="00324EA3">
    <w:pPr>
      <w:pStyle w:val="Zpat"/>
      <w:rPr>
        <w:rFonts w:ascii="Arial" w:hAnsi="Arial" w:cs="Arial"/>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D57" w:rsidRDefault="003B3D57" w:rsidP="00612F9D">
      <w:pPr>
        <w:spacing w:after="0" w:line="240" w:lineRule="auto"/>
      </w:pPr>
      <w:r>
        <w:separator/>
      </w:r>
    </w:p>
  </w:footnote>
  <w:footnote w:type="continuationSeparator" w:id="0">
    <w:p w:rsidR="003B3D57" w:rsidRDefault="003B3D57" w:rsidP="00612F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32CF"/>
    <w:multiLevelType w:val="multilevel"/>
    <w:tmpl w:val="BF96898A"/>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color w:val="FF000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
    <w:nsid w:val="05AD70F5"/>
    <w:multiLevelType w:val="hybridMultilevel"/>
    <w:tmpl w:val="779C40C6"/>
    <w:lvl w:ilvl="0" w:tplc="99FAA166">
      <w:start w:val="4"/>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7B3CF1"/>
    <w:multiLevelType w:val="hybridMultilevel"/>
    <w:tmpl w:val="2E840D4E"/>
    <w:lvl w:ilvl="0" w:tplc="ACB04EF8">
      <w:start w:val="1"/>
      <w:numFmt w:val="bullet"/>
      <w:lvlText w:val=""/>
      <w:lvlJc w:val="left"/>
      <w:pPr>
        <w:ind w:left="720" w:hanging="360"/>
      </w:pPr>
      <w:rPr>
        <w:rFonts w:ascii="Symbol" w:hAnsi="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89C7F0F"/>
    <w:multiLevelType w:val="hybridMultilevel"/>
    <w:tmpl w:val="4D867346"/>
    <w:lvl w:ilvl="0" w:tplc="0AB63C2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90D577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C87447"/>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B4A3703"/>
    <w:multiLevelType w:val="hybridMultilevel"/>
    <w:tmpl w:val="4A68ED48"/>
    <w:lvl w:ilvl="0" w:tplc="F064C16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9CD7F8F"/>
    <w:multiLevelType w:val="hybridMultilevel"/>
    <w:tmpl w:val="988A4B50"/>
    <w:lvl w:ilvl="0" w:tplc="98E403DC">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12D6391"/>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2A25F14"/>
    <w:multiLevelType w:val="hybridMultilevel"/>
    <w:tmpl w:val="AB764FAC"/>
    <w:lvl w:ilvl="0" w:tplc="2A3CAD92">
      <w:start w:val="1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3DF5957"/>
    <w:multiLevelType w:val="hybridMultilevel"/>
    <w:tmpl w:val="C1CE91DE"/>
    <w:lvl w:ilvl="0" w:tplc="5A90C712">
      <w:start w:val="1"/>
      <w:numFmt w:val="decimal"/>
      <w:pStyle w:val="tabulka"/>
      <w:lvlText w:val="Tabulka %1 - "/>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6F966AB"/>
    <w:multiLevelType w:val="hybridMultilevel"/>
    <w:tmpl w:val="5BE6EBF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2BD954F6"/>
    <w:multiLevelType w:val="hybridMultilevel"/>
    <w:tmpl w:val="59DA94A4"/>
    <w:lvl w:ilvl="0" w:tplc="F064C16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CE5080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E8A2136"/>
    <w:multiLevelType w:val="hybridMultilevel"/>
    <w:tmpl w:val="16807A46"/>
    <w:lvl w:ilvl="0" w:tplc="8F40379E">
      <w:start w:val="44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51C3BD7"/>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7DE0F7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FF000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92D353B"/>
    <w:multiLevelType w:val="hybridMultilevel"/>
    <w:tmpl w:val="1F72AA14"/>
    <w:lvl w:ilvl="0" w:tplc="534AA272">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D0114D5"/>
    <w:multiLevelType w:val="hybridMultilevel"/>
    <w:tmpl w:val="E39C78B4"/>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48EE148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D6E42EC"/>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AA9516C"/>
    <w:multiLevelType w:val="hybridMultilevel"/>
    <w:tmpl w:val="F968B254"/>
    <w:lvl w:ilvl="0" w:tplc="DEBEA8F4">
      <w:start w:val="1"/>
      <w:numFmt w:val="lowerLetter"/>
      <w:pStyle w:val="Nadpis4"/>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5BE52EFC"/>
    <w:multiLevelType w:val="hybridMultilevel"/>
    <w:tmpl w:val="7F2AE9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121085D"/>
    <w:multiLevelType w:val="hybridMultilevel"/>
    <w:tmpl w:val="36C4762A"/>
    <w:lvl w:ilvl="0" w:tplc="A13642AA">
      <w:start w:val="1"/>
      <w:numFmt w:val="upperRoman"/>
      <w:pStyle w:val="Nadpis2"/>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789338B"/>
    <w:multiLevelType w:val="hybridMultilevel"/>
    <w:tmpl w:val="17AC71EA"/>
    <w:lvl w:ilvl="0" w:tplc="F064C16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E2E2097"/>
    <w:multiLevelType w:val="multilevel"/>
    <w:tmpl w:val="BF96898A"/>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color w:val="FF000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6">
    <w:nsid w:val="7250317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FF000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FB22904"/>
    <w:multiLevelType w:val="hybridMultilevel"/>
    <w:tmpl w:val="1F66F802"/>
    <w:lvl w:ilvl="0" w:tplc="91AE6134">
      <w:start w:val="1"/>
      <w:numFmt w:val="decimal"/>
      <w:pStyle w:val="Grafseznam"/>
      <w:lvlText w:val="Graf %1 - "/>
      <w:lvlJc w:val="left"/>
      <w:pPr>
        <w:tabs>
          <w:tab w:val="num" w:pos="992"/>
        </w:tabs>
        <w:ind w:left="992" w:hanging="992"/>
      </w:pPr>
      <w:rPr>
        <w:rFonts w:hint="default"/>
        <w:b w:val="0"/>
        <w:color w:val="000000" w:themeColor="text1"/>
      </w:rPr>
    </w:lvl>
    <w:lvl w:ilvl="1" w:tplc="04050019">
      <w:start w:val="1"/>
      <w:numFmt w:val="lowerLetter"/>
      <w:lvlText w:val="%2."/>
      <w:lvlJc w:val="left"/>
      <w:pPr>
        <w:ind w:left="1080" w:hanging="360"/>
      </w:pPr>
    </w:lvl>
    <w:lvl w:ilvl="2" w:tplc="293C3F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1"/>
  </w:num>
  <w:num w:numId="2">
    <w:abstractNumId w:val="17"/>
  </w:num>
  <w:num w:numId="3">
    <w:abstractNumId w:val="2"/>
  </w:num>
  <w:num w:numId="4">
    <w:abstractNumId w:val="24"/>
  </w:num>
  <w:num w:numId="5">
    <w:abstractNumId w:val="10"/>
  </w:num>
  <w:num w:numId="6">
    <w:abstractNumId w:val="27"/>
  </w:num>
  <w:num w:numId="7">
    <w:abstractNumId w:val="12"/>
  </w:num>
  <w:num w:numId="8">
    <w:abstractNumId w:val="9"/>
  </w:num>
  <w:num w:numId="9">
    <w:abstractNumId w:val="1"/>
  </w:num>
  <w:num w:numId="10">
    <w:abstractNumId w:val="14"/>
  </w:num>
  <w:num w:numId="11">
    <w:abstractNumId w:val="21"/>
    <w:lvlOverride w:ilvl="0">
      <w:startOverride w:val="1"/>
    </w:lvlOverride>
  </w:num>
  <w:num w:numId="12">
    <w:abstractNumId w:val="7"/>
  </w:num>
  <w:num w:numId="13">
    <w:abstractNumId w:val="23"/>
  </w:num>
  <w:num w:numId="14">
    <w:abstractNumId w:val="23"/>
    <w:lvlOverride w:ilvl="0">
      <w:startOverride w:val="2"/>
    </w:lvlOverride>
  </w:num>
  <w:num w:numId="15">
    <w:abstractNumId w:val="6"/>
  </w:num>
  <w:num w:numId="16">
    <w:abstractNumId w:val="5"/>
  </w:num>
  <w:num w:numId="17">
    <w:abstractNumId w:val="3"/>
  </w:num>
  <w:num w:numId="18">
    <w:abstractNumId w:val="15"/>
  </w:num>
  <w:num w:numId="19">
    <w:abstractNumId w:val="22"/>
  </w:num>
  <w:num w:numId="20">
    <w:abstractNumId w:val="8"/>
  </w:num>
  <w:num w:numId="21">
    <w:abstractNumId w:val="26"/>
  </w:num>
  <w:num w:numId="22">
    <w:abstractNumId w:val="13"/>
  </w:num>
  <w:num w:numId="23">
    <w:abstractNumId w:val="20"/>
  </w:num>
  <w:num w:numId="24">
    <w:abstractNumId w:val="0"/>
  </w:num>
  <w:num w:numId="25">
    <w:abstractNumId w:val="25"/>
  </w:num>
  <w:num w:numId="26">
    <w:abstractNumId w:val="16"/>
  </w:num>
  <w:num w:numId="27">
    <w:abstractNumId w:val="19"/>
  </w:num>
  <w:num w:numId="28">
    <w:abstractNumId w:val="4"/>
  </w:num>
  <w:num w:numId="29">
    <w:abstractNumId w:val="18"/>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A3773"/>
    <w:rsid w:val="00014AA3"/>
    <w:rsid w:val="000665D1"/>
    <w:rsid w:val="00066B89"/>
    <w:rsid w:val="00094AA0"/>
    <w:rsid w:val="000A0065"/>
    <w:rsid w:val="000B0009"/>
    <w:rsid w:val="000C7C51"/>
    <w:rsid w:val="000F15C6"/>
    <w:rsid w:val="000F7B1E"/>
    <w:rsid w:val="00101F00"/>
    <w:rsid w:val="00144D13"/>
    <w:rsid w:val="00177149"/>
    <w:rsid w:val="00177891"/>
    <w:rsid w:val="00185ECF"/>
    <w:rsid w:val="001A33DF"/>
    <w:rsid w:val="001D375F"/>
    <w:rsid w:val="001E39A0"/>
    <w:rsid w:val="00205993"/>
    <w:rsid w:val="00214A2A"/>
    <w:rsid w:val="0022733D"/>
    <w:rsid w:val="00252FA3"/>
    <w:rsid w:val="0026380F"/>
    <w:rsid w:val="00294684"/>
    <w:rsid w:val="002A1D62"/>
    <w:rsid w:val="002A62A5"/>
    <w:rsid w:val="002C7E7E"/>
    <w:rsid w:val="002E24B7"/>
    <w:rsid w:val="002F2B98"/>
    <w:rsid w:val="00313A5A"/>
    <w:rsid w:val="00324EA3"/>
    <w:rsid w:val="003359F7"/>
    <w:rsid w:val="003B3D57"/>
    <w:rsid w:val="003B6BC9"/>
    <w:rsid w:val="004227FA"/>
    <w:rsid w:val="0044272E"/>
    <w:rsid w:val="00460B3C"/>
    <w:rsid w:val="00496C5A"/>
    <w:rsid w:val="004B5224"/>
    <w:rsid w:val="004C04B2"/>
    <w:rsid w:val="00511AC2"/>
    <w:rsid w:val="005252E2"/>
    <w:rsid w:val="00533ADA"/>
    <w:rsid w:val="0055614C"/>
    <w:rsid w:val="005832EB"/>
    <w:rsid w:val="00590569"/>
    <w:rsid w:val="005A3773"/>
    <w:rsid w:val="005A42D7"/>
    <w:rsid w:val="005C5D29"/>
    <w:rsid w:val="005E6182"/>
    <w:rsid w:val="005F09D1"/>
    <w:rsid w:val="00612F9D"/>
    <w:rsid w:val="00613D81"/>
    <w:rsid w:val="00627A4C"/>
    <w:rsid w:val="00642EB0"/>
    <w:rsid w:val="00664081"/>
    <w:rsid w:val="00675A0E"/>
    <w:rsid w:val="00685169"/>
    <w:rsid w:val="00691F62"/>
    <w:rsid w:val="006D66F6"/>
    <w:rsid w:val="006E5443"/>
    <w:rsid w:val="006F6269"/>
    <w:rsid w:val="007178F0"/>
    <w:rsid w:val="00735731"/>
    <w:rsid w:val="00781B59"/>
    <w:rsid w:val="007C267F"/>
    <w:rsid w:val="007D0508"/>
    <w:rsid w:val="00820B21"/>
    <w:rsid w:val="00857E3E"/>
    <w:rsid w:val="00870931"/>
    <w:rsid w:val="008D341A"/>
    <w:rsid w:val="008D446A"/>
    <w:rsid w:val="009129BA"/>
    <w:rsid w:val="009162CB"/>
    <w:rsid w:val="0094420D"/>
    <w:rsid w:val="00953579"/>
    <w:rsid w:val="0095459E"/>
    <w:rsid w:val="00956F0B"/>
    <w:rsid w:val="009641C8"/>
    <w:rsid w:val="00980F1B"/>
    <w:rsid w:val="009A0DEC"/>
    <w:rsid w:val="009C461F"/>
    <w:rsid w:val="009C5E60"/>
    <w:rsid w:val="009E7CA1"/>
    <w:rsid w:val="00A02D73"/>
    <w:rsid w:val="00A22BBD"/>
    <w:rsid w:val="00A4168D"/>
    <w:rsid w:val="00A64E9E"/>
    <w:rsid w:val="00AF1AA1"/>
    <w:rsid w:val="00B12D72"/>
    <w:rsid w:val="00B64AD0"/>
    <w:rsid w:val="00BA160A"/>
    <w:rsid w:val="00BA65DA"/>
    <w:rsid w:val="00BB6F8F"/>
    <w:rsid w:val="00BC5FCD"/>
    <w:rsid w:val="00BE7763"/>
    <w:rsid w:val="00BF1EEA"/>
    <w:rsid w:val="00BF3D2F"/>
    <w:rsid w:val="00C01D04"/>
    <w:rsid w:val="00C01E41"/>
    <w:rsid w:val="00C05D6E"/>
    <w:rsid w:val="00C10262"/>
    <w:rsid w:val="00C10E82"/>
    <w:rsid w:val="00C14D34"/>
    <w:rsid w:val="00C45ADA"/>
    <w:rsid w:val="00C6574A"/>
    <w:rsid w:val="00C72738"/>
    <w:rsid w:val="00C7796F"/>
    <w:rsid w:val="00CA3417"/>
    <w:rsid w:val="00CA79F3"/>
    <w:rsid w:val="00CC2990"/>
    <w:rsid w:val="00CD504F"/>
    <w:rsid w:val="00CD7A22"/>
    <w:rsid w:val="00CF2DD4"/>
    <w:rsid w:val="00D451FA"/>
    <w:rsid w:val="00D463B3"/>
    <w:rsid w:val="00D82841"/>
    <w:rsid w:val="00DD539B"/>
    <w:rsid w:val="00DE4872"/>
    <w:rsid w:val="00DF42A7"/>
    <w:rsid w:val="00E26BFA"/>
    <w:rsid w:val="00E348FF"/>
    <w:rsid w:val="00E823F8"/>
    <w:rsid w:val="00E873DF"/>
    <w:rsid w:val="00EA4EA4"/>
    <w:rsid w:val="00EC1CB8"/>
    <w:rsid w:val="00ED1B96"/>
    <w:rsid w:val="00EF1C14"/>
    <w:rsid w:val="00EF4A17"/>
    <w:rsid w:val="00F01EFC"/>
    <w:rsid w:val="00F029F6"/>
    <w:rsid w:val="00F121CF"/>
    <w:rsid w:val="00F21C72"/>
    <w:rsid w:val="00F47D70"/>
    <w:rsid w:val="00F50BAC"/>
    <w:rsid w:val="00F6166A"/>
    <w:rsid w:val="00F850B7"/>
    <w:rsid w:val="00F87764"/>
    <w:rsid w:val="00F87D33"/>
    <w:rsid w:val="00F95581"/>
    <w:rsid w:val="00F96481"/>
    <w:rsid w:val="00FA6A05"/>
    <w:rsid w:val="00FB0F17"/>
    <w:rsid w:val="00FC5CB9"/>
    <w:rsid w:val="00FC6B8A"/>
    <w:rsid w:val="00FD672D"/>
    <w:rsid w:val="00FE791A"/>
    <w:rsid w:val="00FF4AF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44D13"/>
  </w:style>
  <w:style w:type="paragraph" w:styleId="Nadpis2">
    <w:name w:val="heading 2"/>
    <w:basedOn w:val="Normln"/>
    <w:next w:val="Normln"/>
    <w:link w:val="Nadpis2Char"/>
    <w:autoRedefine/>
    <w:qFormat/>
    <w:rsid w:val="00685169"/>
    <w:pPr>
      <w:keepNext/>
      <w:numPr>
        <w:numId w:val="13"/>
      </w:numPr>
      <w:spacing w:before="240" w:after="60" w:line="360" w:lineRule="auto"/>
      <w:ind w:right="170"/>
      <w:jc w:val="both"/>
      <w:outlineLvl w:val="1"/>
    </w:pPr>
    <w:rPr>
      <w:rFonts w:ascii="Arial" w:eastAsia="SimSun" w:hAnsi="Arial" w:cs="Arial"/>
      <w:b/>
      <w:bCs/>
      <w:iCs/>
      <w:sz w:val="24"/>
      <w:szCs w:val="20"/>
      <w:u w:val="single"/>
      <w:lang w:eastAsia="cs-CZ"/>
    </w:rPr>
  </w:style>
  <w:style w:type="paragraph" w:styleId="Nadpis4">
    <w:name w:val="heading 4"/>
    <w:basedOn w:val="Normln"/>
    <w:next w:val="Normln"/>
    <w:link w:val="Nadpis4Char"/>
    <w:autoRedefine/>
    <w:qFormat/>
    <w:rsid w:val="00685169"/>
    <w:pPr>
      <w:keepNext/>
      <w:numPr>
        <w:numId w:val="1"/>
      </w:numPr>
      <w:spacing w:before="120" w:after="120" w:line="360" w:lineRule="auto"/>
      <w:ind w:right="170"/>
      <w:jc w:val="both"/>
      <w:outlineLvl w:val="3"/>
    </w:pPr>
    <w:rPr>
      <w:rFonts w:ascii="Arial" w:eastAsia="Times New Roman" w:hAnsi="Arial" w:cs="Times New Roman"/>
      <w:b/>
      <w:bCs/>
      <w:sz w:val="24"/>
      <w:szCs w:val="20"/>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E24B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24B7"/>
    <w:rPr>
      <w:rFonts w:ascii="Tahoma" w:hAnsi="Tahoma" w:cs="Tahoma"/>
      <w:sz w:val="16"/>
      <w:szCs w:val="16"/>
    </w:rPr>
  </w:style>
  <w:style w:type="paragraph" w:styleId="Textpoznpodarou">
    <w:name w:val="footnote text"/>
    <w:basedOn w:val="Normln"/>
    <w:link w:val="TextpoznpodarouChar"/>
    <w:uiPriority w:val="99"/>
    <w:semiHidden/>
    <w:unhideWhenUsed/>
    <w:rsid w:val="00612F9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12F9D"/>
    <w:rPr>
      <w:sz w:val="20"/>
      <w:szCs w:val="20"/>
    </w:rPr>
  </w:style>
  <w:style w:type="character" w:styleId="Znakapoznpodarou">
    <w:name w:val="footnote reference"/>
    <w:basedOn w:val="Standardnpsmoodstavce"/>
    <w:uiPriority w:val="99"/>
    <w:semiHidden/>
    <w:unhideWhenUsed/>
    <w:rsid w:val="00612F9D"/>
    <w:rPr>
      <w:vertAlign w:val="superscript"/>
    </w:rPr>
  </w:style>
  <w:style w:type="character" w:customStyle="1" w:styleId="Nadpis2Char">
    <w:name w:val="Nadpis 2 Char"/>
    <w:basedOn w:val="Standardnpsmoodstavce"/>
    <w:link w:val="Nadpis2"/>
    <w:rsid w:val="00685169"/>
    <w:rPr>
      <w:rFonts w:ascii="Arial" w:eastAsia="SimSun" w:hAnsi="Arial" w:cs="Arial"/>
      <w:b/>
      <w:bCs/>
      <w:iCs/>
      <w:sz w:val="24"/>
      <w:szCs w:val="20"/>
      <w:u w:val="single"/>
      <w:lang w:eastAsia="cs-CZ"/>
    </w:rPr>
  </w:style>
  <w:style w:type="character" w:customStyle="1" w:styleId="Nadpis4Char">
    <w:name w:val="Nadpis 4 Char"/>
    <w:basedOn w:val="Standardnpsmoodstavce"/>
    <w:link w:val="Nadpis4"/>
    <w:rsid w:val="00685169"/>
    <w:rPr>
      <w:rFonts w:ascii="Arial" w:eastAsia="Times New Roman" w:hAnsi="Arial" w:cs="Times New Roman"/>
      <w:b/>
      <w:bCs/>
      <w:sz w:val="24"/>
      <w:szCs w:val="20"/>
      <w:u w:val="single"/>
      <w:lang w:eastAsia="cs-CZ"/>
    </w:rPr>
  </w:style>
  <w:style w:type="numbering" w:customStyle="1" w:styleId="Bezseznamu1">
    <w:name w:val="Bez seznamu1"/>
    <w:next w:val="Bezseznamu"/>
    <w:uiPriority w:val="99"/>
    <w:semiHidden/>
    <w:unhideWhenUsed/>
    <w:rsid w:val="00685169"/>
  </w:style>
  <w:style w:type="paragraph" w:styleId="Odstavecseseznamem">
    <w:name w:val="List Paragraph"/>
    <w:basedOn w:val="Normln"/>
    <w:uiPriority w:val="34"/>
    <w:qFormat/>
    <w:rsid w:val="00685169"/>
    <w:pPr>
      <w:spacing w:before="120" w:after="120" w:line="360" w:lineRule="auto"/>
      <w:ind w:left="720" w:right="170" w:hanging="357"/>
      <w:contextualSpacing/>
      <w:jc w:val="both"/>
    </w:pPr>
    <w:rPr>
      <w:rFonts w:ascii="Arial" w:eastAsia="Times New Roman" w:hAnsi="Arial" w:cs="Times New Roman"/>
      <w:szCs w:val="20"/>
      <w:lang w:eastAsia="cs-CZ"/>
    </w:rPr>
  </w:style>
  <w:style w:type="paragraph" w:customStyle="1" w:styleId="tabulka">
    <w:name w:val="tabulka"/>
    <w:basedOn w:val="Odstavecseseznamem"/>
    <w:qFormat/>
    <w:rsid w:val="00685169"/>
    <w:pPr>
      <w:numPr>
        <w:numId w:val="5"/>
      </w:numPr>
      <w:spacing w:before="0" w:line="240" w:lineRule="auto"/>
      <w:ind w:right="0"/>
    </w:pPr>
    <w:rPr>
      <w:rFonts w:ascii="Times New Roman" w:hAnsi="Times New Roman" w:cs="Calibri"/>
      <w:sz w:val="24"/>
      <w:szCs w:val="24"/>
      <w:u w:val="single"/>
    </w:rPr>
  </w:style>
  <w:style w:type="paragraph" w:customStyle="1" w:styleId="Grafseznam">
    <w:name w:val="Graf seznam"/>
    <w:basedOn w:val="Odstavecseseznamem"/>
    <w:qFormat/>
    <w:rsid w:val="00685169"/>
    <w:pPr>
      <w:numPr>
        <w:numId w:val="6"/>
      </w:numPr>
      <w:spacing w:before="0" w:line="240" w:lineRule="auto"/>
      <w:ind w:right="0"/>
    </w:pPr>
    <w:rPr>
      <w:rFonts w:ascii="Times New Roman" w:hAnsi="Times New Roman" w:cs="Calibri"/>
      <w:sz w:val="24"/>
      <w:szCs w:val="24"/>
      <w:u w:val="single"/>
    </w:rPr>
  </w:style>
  <w:style w:type="table" w:styleId="Mkatabulky">
    <w:name w:val="Table Grid"/>
    <w:basedOn w:val="Normlntabulka"/>
    <w:uiPriority w:val="39"/>
    <w:rsid w:val="00685169"/>
    <w:pPr>
      <w:spacing w:line="240" w:lineRule="auto"/>
    </w:pPr>
    <w:rPr>
      <w:rFonts w:ascii="Calibri" w:eastAsia="Calibri" w:hAnsi="Calibri"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semiHidden/>
    <w:unhideWhenUsed/>
    <w:rsid w:val="0068516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unhideWhenUsed/>
    <w:rsid w:val="00685169"/>
    <w:pPr>
      <w:spacing w:after="120" w:line="48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uiPriority w:val="99"/>
    <w:rsid w:val="00685169"/>
    <w:rPr>
      <w:rFonts w:ascii="Times New Roman" w:eastAsia="Times New Roman" w:hAnsi="Times New Roman" w:cs="Times New Roman"/>
      <w:sz w:val="24"/>
      <w:szCs w:val="20"/>
      <w:lang w:eastAsia="cs-CZ"/>
    </w:rPr>
  </w:style>
  <w:style w:type="paragraph" w:styleId="Zhlav">
    <w:name w:val="header"/>
    <w:basedOn w:val="Normln"/>
    <w:link w:val="ZhlavChar"/>
    <w:uiPriority w:val="99"/>
    <w:unhideWhenUsed/>
    <w:rsid w:val="006640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64081"/>
  </w:style>
  <w:style w:type="paragraph" w:styleId="Zpat">
    <w:name w:val="footer"/>
    <w:basedOn w:val="Normln"/>
    <w:link w:val="ZpatChar"/>
    <w:uiPriority w:val="99"/>
    <w:unhideWhenUsed/>
    <w:rsid w:val="00664081"/>
    <w:pPr>
      <w:tabs>
        <w:tab w:val="center" w:pos="4536"/>
        <w:tab w:val="right" w:pos="9072"/>
      </w:tabs>
      <w:spacing w:after="0" w:line="240" w:lineRule="auto"/>
    </w:pPr>
  </w:style>
  <w:style w:type="character" w:customStyle="1" w:styleId="ZpatChar">
    <w:name w:val="Zápatí Char"/>
    <w:basedOn w:val="Standardnpsmoodstavce"/>
    <w:link w:val="Zpat"/>
    <w:uiPriority w:val="99"/>
    <w:rsid w:val="006640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autoRedefine/>
    <w:qFormat/>
    <w:rsid w:val="00685169"/>
    <w:pPr>
      <w:keepNext/>
      <w:numPr>
        <w:numId w:val="13"/>
      </w:numPr>
      <w:spacing w:before="240" w:after="60" w:line="360" w:lineRule="auto"/>
      <w:ind w:right="170"/>
      <w:jc w:val="both"/>
      <w:outlineLvl w:val="1"/>
    </w:pPr>
    <w:rPr>
      <w:rFonts w:ascii="Arial" w:eastAsia="SimSun" w:hAnsi="Arial" w:cs="Arial"/>
      <w:b/>
      <w:bCs/>
      <w:iCs/>
      <w:sz w:val="24"/>
      <w:szCs w:val="20"/>
      <w:u w:val="single"/>
      <w:lang w:eastAsia="cs-CZ"/>
    </w:rPr>
  </w:style>
  <w:style w:type="paragraph" w:styleId="Nadpis4">
    <w:name w:val="heading 4"/>
    <w:basedOn w:val="Normln"/>
    <w:next w:val="Normln"/>
    <w:link w:val="Nadpis4Char"/>
    <w:autoRedefine/>
    <w:qFormat/>
    <w:rsid w:val="00685169"/>
    <w:pPr>
      <w:keepNext/>
      <w:numPr>
        <w:numId w:val="1"/>
      </w:numPr>
      <w:spacing w:before="120" w:after="120" w:line="360" w:lineRule="auto"/>
      <w:ind w:right="170"/>
      <w:jc w:val="both"/>
      <w:outlineLvl w:val="3"/>
    </w:pPr>
    <w:rPr>
      <w:rFonts w:ascii="Arial" w:eastAsia="Times New Roman" w:hAnsi="Arial" w:cs="Times New Roman"/>
      <w:b/>
      <w:bCs/>
      <w:sz w:val="24"/>
      <w:szCs w:val="20"/>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E24B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24B7"/>
    <w:rPr>
      <w:rFonts w:ascii="Tahoma" w:hAnsi="Tahoma" w:cs="Tahoma"/>
      <w:sz w:val="16"/>
      <w:szCs w:val="16"/>
    </w:rPr>
  </w:style>
  <w:style w:type="paragraph" w:styleId="Textpoznpodarou">
    <w:name w:val="footnote text"/>
    <w:basedOn w:val="Normln"/>
    <w:link w:val="TextpoznpodarouChar"/>
    <w:uiPriority w:val="99"/>
    <w:semiHidden/>
    <w:unhideWhenUsed/>
    <w:rsid w:val="00612F9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12F9D"/>
    <w:rPr>
      <w:sz w:val="20"/>
      <w:szCs w:val="20"/>
    </w:rPr>
  </w:style>
  <w:style w:type="character" w:styleId="Znakapoznpodarou">
    <w:name w:val="footnote reference"/>
    <w:basedOn w:val="Standardnpsmoodstavce"/>
    <w:uiPriority w:val="99"/>
    <w:semiHidden/>
    <w:unhideWhenUsed/>
    <w:rsid w:val="00612F9D"/>
    <w:rPr>
      <w:vertAlign w:val="superscript"/>
    </w:rPr>
  </w:style>
  <w:style w:type="character" w:customStyle="1" w:styleId="Nadpis2Char">
    <w:name w:val="Nadpis 2 Char"/>
    <w:basedOn w:val="Standardnpsmoodstavce"/>
    <w:link w:val="Nadpis2"/>
    <w:rsid w:val="00685169"/>
    <w:rPr>
      <w:rFonts w:ascii="Arial" w:eastAsia="SimSun" w:hAnsi="Arial" w:cs="Arial"/>
      <w:b/>
      <w:bCs/>
      <w:iCs/>
      <w:sz w:val="24"/>
      <w:szCs w:val="20"/>
      <w:u w:val="single"/>
      <w:lang w:eastAsia="cs-CZ"/>
    </w:rPr>
  </w:style>
  <w:style w:type="character" w:customStyle="1" w:styleId="Nadpis4Char">
    <w:name w:val="Nadpis 4 Char"/>
    <w:basedOn w:val="Standardnpsmoodstavce"/>
    <w:link w:val="Nadpis4"/>
    <w:rsid w:val="00685169"/>
    <w:rPr>
      <w:rFonts w:ascii="Arial" w:eastAsia="Times New Roman" w:hAnsi="Arial" w:cs="Times New Roman"/>
      <w:b/>
      <w:bCs/>
      <w:sz w:val="24"/>
      <w:szCs w:val="20"/>
      <w:u w:val="single"/>
      <w:lang w:eastAsia="cs-CZ"/>
    </w:rPr>
  </w:style>
  <w:style w:type="numbering" w:customStyle="1" w:styleId="Bezseznamu1">
    <w:name w:val="Bez seznamu1"/>
    <w:next w:val="Bezseznamu"/>
    <w:uiPriority w:val="99"/>
    <w:semiHidden/>
    <w:unhideWhenUsed/>
    <w:rsid w:val="00685169"/>
  </w:style>
  <w:style w:type="paragraph" w:styleId="Odstavecseseznamem">
    <w:name w:val="List Paragraph"/>
    <w:basedOn w:val="Normln"/>
    <w:uiPriority w:val="34"/>
    <w:qFormat/>
    <w:rsid w:val="00685169"/>
    <w:pPr>
      <w:spacing w:before="120" w:after="120" w:line="360" w:lineRule="auto"/>
      <w:ind w:left="720" w:right="170" w:hanging="357"/>
      <w:contextualSpacing/>
      <w:jc w:val="both"/>
    </w:pPr>
    <w:rPr>
      <w:rFonts w:ascii="Arial" w:eastAsia="Times New Roman" w:hAnsi="Arial" w:cs="Times New Roman"/>
      <w:szCs w:val="20"/>
      <w:lang w:eastAsia="cs-CZ"/>
    </w:rPr>
  </w:style>
  <w:style w:type="paragraph" w:customStyle="1" w:styleId="tabulka">
    <w:name w:val="tabulka"/>
    <w:basedOn w:val="Odstavecseseznamem"/>
    <w:qFormat/>
    <w:rsid w:val="00685169"/>
    <w:pPr>
      <w:numPr>
        <w:numId w:val="5"/>
      </w:numPr>
      <w:spacing w:before="0" w:line="240" w:lineRule="auto"/>
      <w:ind w:right="0"/>
    </w:pPr>
    <w:rPr>
      <w:rFonts w:ascii="Times New Roman" w:hAnsi="Times New Roman" w:cs="Calibri"/>
      <w:sz w:val="24"/>
      <w:szCs w:val="24"/>
      <w:u w:val="single"/>
    </w:rPr>
  </w:style>
  <w:style w:type="paragraph" w:customStyle="1" w:styleId="Grafseznam">
    <w:name w:val="Graf seznam"/>
    <w:basedOn w:val="Odstavecseseznamem"/>
    <w:qFormat/>
    <w:rsid w:val="00685169"/>
    <w:pPr>
      <w:numPr>
        <w:numId w:val="6"/>
      </w:numPr>
      <w:spacing w:before="0" w:line="240" w:lineRule="auto"/>
      <w:ind w:right="0"/>
    </w:pPr>
    <w:rPr>
      <w:rFonts w:ascii="Times New Roman" w:hAnsi="Times New Roman" w:cs="Calibri"/>
      <w:sz w:val="24"/>
      <w:szCs w:val="24"/>
      <w:u w:val="single"/>
    </w:rPr>
  </w:style>
  <w:style w:type="table" w:styleId="Mkatabulky">
    <w:name w:val="Table Grid"/>
    <w:basedOn w:val="Normlntabulka"/>
    <w:uiPriority w:val="39"/>
    <w:rsid w:val="00685169"/>
    <w:pPr>
      <w:spacing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68516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unhideWhenUsed/>
    <w:rsid w:val="00685169"/>
    <w:pPr>
      <w:spacing w:after="120" w:line="48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uiPriority w:val="99"/>
    <w:rsid w:val="00685169"/>
    <w:rPr>
      <w:rFonts w:ascii="Times New Roman" w:eastAsia="Times New Roman" w:hAnsi="Times New Roman" w:cs="Times New Roman"/>
      <w:sz w:val="24"/>
      <w:szCs w:val="20"/>
      <w:lang w:eastAsia="cs-CZ"/>
    </w:rPr>
  </w:style>
  <w:style w:type="paragraph" w:styleId="Zhlav">
    <w:name w:val="header"/>
    <w:basedOn w:val="Normln"/>
    <w:link w:val="ZhlavChar"/>
    <w:uiPriority w:val="99"/>
    <w:unhideWhenUsed/>
    <w:rsid w:val="006640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64081"/>
  </w:style>
  <w:style w:type="paragraph" w:styleId="Zpat">
    <w:name w:val="footer"/>
    <w:basedOn w:val="Normln"/>
    <w:link w:val="ZpatChar"/>
    <w:uiPriority w:val="99"/>
    <w:unhideWhenUsed/>
    <w:rsid w:val="00664081"/>
    <w:pPr>
      <w:tabs>
        <w:tab w:val="center" w:pos="4536"/>
        <w:tab w:val="right" w:pos="9072"/>
      </w:tabs>
      <w:spacing w:after="0" w:line="240" w:lineRule="auto"/>
    </w:pPr>
  </w:style>
  <w:style w:type="character" w:customStyle="1" w:styleId="ZpatChar">
    <w:name w:val="Zápatí Char"/>
    <w:basedOn w:val="Standardnpsmoodstavce"/>
    <w:link w:val="Zpat"/>
    <w:uiPriority w:val="99"/>
    <w:rsid w:val="0066408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stribna\Desktop\Ke%20zpracov&#225;n&#237;\H&#218;%2016.1.103\16.1.103%20-%20grafy.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F:\Ke%20zpracov&#225;n&#237;\H&#218;%2016.1.103\16.1.103%20-%20grafy.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List_aplikace_Microsoft_Office_Excel1.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List_aplikace_Microsoft_Office_Excel2.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lrMapOvr bg1="lt1" tx1="dk1" bg2="lt2" tx2="dk2" accent1="accent1" accent2="accent2" accent3="accent3" accent4="accent4" accent5="accent5" accent6="accent6" hlink="hlink" folHlink="folHlink"/>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spPr>
            <a:solidFill>
              <a:schemeClr val="accent1"/>
            </a:solidFill>
            <a:ln>
              <a:noFill/>
            </a:ln>
            <a:effectLst/>
            <a:sp3d/>
          </c:spPr>
          <c:dPt>
            <c:idx val="0"/>
            <c:spPr>
              <a:solidFill>
                <a:schemeClr val="tx1">
                  <a:lumMod val="50000"/>
                  <a:lumOff val="50000"/>
                </a:schemeClr>
              </a:solidFill>
              <a:ln>
                <a:noFill/>
              </a:ln>
              <a:effectLst/>
              <a:sp3d/>
            </c:spPr>
          </c:dPt>
          <c:dPt>
            <c:idx val="2"/>
            <c:spPr>
              <a:solidFill>
                <a:schemeClr val="accent2"/>
              </a:solidFill>
              <a:ln>
                <a:noFill/>
              </a:ln>
              <a:effectLst/>
              <a:sp3d/>
            </c:spPr>
          </c:dPt>
          <c:dLbls>
            <c:dLbl>
              <c:idx val="0"/>
              <c:layout>
                <c:manualLayout>
                  <c:x val="2.2222222222222275E-2"/>
                  <c:y val="-6.0185185185185217E-2"/>
                </c:manualLayout>
              </c:layout>
              <c:showVal val="1"/>
              <c:extLst>
                <c:ext xmlns:c15="http://schemas.microsoft.com/office/drawing/2012/chart" uri="{CE6537A1-D6FC-4f65-9D91-7224C49458BB}">
                  <c15:layout/>
                </c:ext>
              </c:extLst>
            </c:dLbl>
            <c:dLbl>
              <c:idx val="1"/>
              <c:layout>
                <c:manualLayout>
                  <c:x val="1.1111111111111139E-2"/>
                  <c:y val="-5.5555555555555643E-2"/>
                </c:manualLayout>
              </c:layout>
              <c:showVal val="1"/>
              <c:extLst>
                <c:ext xmlns:c15="http://schemas.microsoft.com/office/drawing/2012/chart" uri="{CE6537A1-D6FC-4f65-9D91-7224C49458BB}">
                  <c15:layout/>
                </c:ext>
              </c:extLst>
            </c:dLbl>
            <c:dLbl>
              <c:idx val="2"/>
              <c:layout>
                <c:manualLayout>
                  <c:x val="1.9444444444444355E-2"/>
                  <c:y val="-5.5555555555555643E-2"/>
                </c:manualLayout>
              </c:layout>
              <c:showVal val="1"/>
              <c:extLst>
                <c:ext xmlns:c15="http://schemas.microsoft.com/office/drawing/2012/chart" uri="{CE6537A1-D6FC-4f65-9D91-7224C49458BB}">
                  <c15:layout/>
                </c:ext>
              </c:extLst>
            </c:dLbl>
            <c:delete val="1"/>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extLst>
              <c:ext xmlns:c15="http://schemas.microsoft.com/office/drawing/2012/chart" uri="{CE6537A1-D6FC-4f65-9D91-7224C49458BB}">
                <c15:showLeaderLines val="0"/>
              </c:ext>
            </c:extLst>
          </c:dLbls>
          <c:cat>
            <c:strRef>
              <c:f>'porušení NLZ'!$A$1:$A$3</c:f>
              <c:strCache>
                <c:ptCount val="3"/>
                <c:pt idx="0">
                  <c:v>§ 5 písm e) bod 1 ZoZ</c:v>
                </c:pt>
                <c:pt idx="1">
                  <c:v>§ 5 písm. e) bod 2 ZoZ</c:v>
                </c:pt>
                <c:pt idx="2">
                  <c:v>§ 5 písm. e) bod 3 ZoZ</c:v>
                </c:pt>
              </c:strCache>
            </c:strRef>
          </c:cat>
          <c:val>
            <c:numRef>
              <c:f>'porušení NLZ'!$B$1:$B$3</c:f>
              <c:numCache>
                <c:formatCode>#,###</c:formatCode>
                <c:ptCount val="3"/>
                <c:pt idx="0">
                  <c:v>1231</c:v>
                </c:pt>
                <c:pt idx="1">
                  <c:v>628</c:v>
                </c:pt>
                <c:pt idx="2">
                  <c:v>129</c:v>
                </c:pt>
              </c:numCache>
            </c:numRef>
          </c:val>
        </c:ser>
        <c:shape val="box"/>
        <c:axId val="114156672"/>
        <c:axId val="114158208"/>
        <c:axId val="0"/>
      </c:bar3DChart>
      <c:catAx>
        <c:axId val="114156672"/>
        <c:scaling>
          <c:orientation val="minMax"/>
        </c:scaling>
        <c:delete val="1"/>
        <c:axPos val="b"/>
        <c:numFmt formatCode="General" sourceLinked="1"/>
        <c:majorTickMark val="none"/>
        <c:tickLblPos val="none"/>
        <c:crossAx val="114158208"/>
        <c:crosses val="autoZero"/>
        <c:auto val="1"/>
        <c:lblAlgn val="ctr"/>
        <c:lblOffset val="100"/>
      </c:catAx>
      <c:valAx>
        <c:axId val="114158208"/>
        <c:scaling>
          <c:orientation val="minMax"/>
        </c:scaling>
        <c:axPos val="l"/>
        <c:majorGridlines>
          <c:spPr>
            <a:ln w="9525" cap="flat" cmpd="sng" algn="ctr">
              <a:solidFill>
                <a:schemeClr val="tx1">
                  <a:lumMod val="15000"/>
                  <a:lumOff val="85000"/>
                </a:schemeClr>
              </a:solidFill>
              <a:round/>
            </a:ln>
            <a:effectLst/>
          </c:spPr>
        </c:majorGridlines>
        <c:numFmt formatCode="#,###" sourceLinked="1"/>
        <c:maj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1415667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chart>
  <c:spPr>
    <a:solidFill>
      <a:schemeClr val="bg1"/>
    </a:solidFill>
    <a:ln w="9525" cap="flat" cmpd="sng" algn="ctr">
      <a:noFill/>
      <a:round/>
    </a:ln>
    <a:effectLst/>
  </c:spPr>
  <c:txPr>
    <a:bodyPr/>
    <a:lstStyle/>
    <a:p>
      <a:pPr>
        <a:defRPr/>
      </a:pPr>
      <a:endParaRPr lang="cs-CZ"/>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style val="34"/>
  <c:clrMapOvr bg1="lt1" tx1="dk1" bg2="lt2" tx2="dk2" accent1="accent1" accent2="accent2" accent3="accent3" accent4="accent4" accent5="accent5" accent6="accent6" hlink="hlink" folHlink="folHlink"/>
  <c:chart>
    <c:autoTitleDeleted val="1"/>
    <c:view3D>
      <c:rotX val="30"/>
      <c:depthPercent val="100"/>
      <c:perspective val="30"/>
    </c:view3D>
    <c:plotArea>
      <c:layout>
        <c:manualLayout>
          <c:layoutTarget val="inner"/>
          <c:xMode val="edge"/>
          <c:yMode val="edge"/>
          <c:x val="0"/>
          <c:y val="0.15674931129476594"/>
          <c:w val="0.77565291518047463"/>
          <c:h val="0.6819834710743804"/>
        </c:manualLayout>
      </c:layout>
      <c:pie3DChart>
        <c:varyColors val="1"/>
        <c:ser>
          <c:idx val="0"/>
          <c:order val="0"/>
          <c:dLbls>
            <c:dLbl>
              <c:idx val="0"/>
              <c:tx>
                <c:rich>
                  <a:bodyPr/>
                  <a:lstStyle/>
                  <a:p>
                    <a:pPr>
                      <a:defRPr sz="1100" b="0" baseline="0">
                        <a:solidFill>
                          <a:sysClr val="windowText" lastClr="000000"/>
                        </a:solidFill>
                        <a:latin typeface="Arial" panose="020B0604020202020204" pitchFamily="34" charset="0"/>
                        <a:cs typeface="Arial" panose="020B0604020202020204" pitchFamily="34" charset="0"/>
                      </a:defRPr>
                    </a:pPr>
                    <a:r>
                      <a:rPr lang="en-US" sz="1100" b="0" i="0" baseline="0">
                        <a:solidFill>
                          <a:sysClr val="windowText" lastClr="000000"/>
                        </a:solidFill>
                        <a:latin typeface="Arial" panose="020B0604020202020204" pitchFamily="34" charset="0"/>
                        <a:cs typeface="Arial" panose="020B0604020202020204" pitchFamily="34" charset="0"/>
                      </a:rPr>
                      <a:t>1</a:t>
                    </a:r>
                    <a:r>
                      <a:rPr lang="en-US" b="0">
                        <a:solidFill>
                          <a:sysClr val="windowText" lastClr="000000"/>
                        </a:solidFill>
                        <a:latin typeface="Arial" panose="020B0604020202020204" pitchFamily="34" charset="0"/>
                        <a:cs typeface="Arial" panose="020B0604020202020204" pitchFamily="34" charset="0"/>
                      </a:rPr>
                      <a:t>0,3%</a:t>
                    </a:r>
                    <a:endParaRPr lang="en-US" b="0">
                      <a:solidFill>
                        <a:sysClr val="windowText" lastClr="000000"/>
                      </a:solidFill>
                    </a:endParaRPr>
                  </a:p>
                </c:rich>
              </c:tx>
              <c:spPr/>
              <c:showVal val="1"/>
              <c:extLst>
                <c:ext xmlns:c15="http://schemas.microsoft.com/office/drawing/2012/chart" uri="{CE6537A1-D6FC-4f65-9D91-7224C49458BB}">
                  <c15:layout/>
                </c:ext>
              </c:extLst>
            </c:dLbl>
            <c:dLbl>
              <c:idx val="1"/>
              <c:tx>
                <c:rich>
                  <a:bodyPr/>
                  <a:lstStyle/>
                  <a:p>
                    <a:pPr>
                      <a:defRPr sz="1100" b="0" baseline="0">
                        <a:solidFill>
                          <a:sysClr val="windowText" lastClr="000000"/>
                        </a:solidFill>
                        <a:latin typeface="Arial" panose="020B0604020202020204" pitchFamily="34" charset="0"/>
                        <a:cs typeface="Arial" panose="020B0604020202020204" pitchFamily="34" charset="0"/>
                      </a:defRPr>
                    </a:pPr>
                    <a:r>
                      <a:rPr lang="en-US" sz="1100" b="0" i="0" baseline="0">
                        <a:solidFill>
                          <a:sysClr val="windowText" lastClr="000000"/>
                        </a:solidFill>
                        <a:latin typeface="Arial" panose="020B0604020202020204" pitchFamily="34" charset="0"/>
                        <a:cs typeface="Arial" panose="020B0604020202020204" pitchFamily="34" charset="0"/>
                      </a:rPr>
                      <a:t>3</a:t>
                    </a:r>
                    <a:r>
                      <a:rPr lang="en-US" b="0">
                        <a:solidFill>
                          <a:sysClr val="windowText" lastClr="000000"/>
                        </a:solidFill>
                        <a:latin typeface="Arial" panose="020B0604020202020204" pitchFamily="34" charset="0"/>
                        <a:cs typeface="Arial" panose="020B0604020202020204" pitchFamily="34" charset="0"/>
                      </a:rPr>
                      <a:t>3,5%</a:t>
                    </a:r>
                    <a:endParaRPr lang="en-US" b="0">
                      <a:solidFill>
                        <a:sysClr val="windowText" lastClr="000000"/>
                      </a:solidFill>
                    </a:endParaRPr>
                  </a:p>
                </c:rich>
              </c:tx>
              <c:spPr/>
              <c:showVal val="1"/>
              <c:extLst>
                <c:ext xmlns:c15="http://schemas.microsoft.com/office/drawing/2012/chart" uri="{CE6537A1-D6FC-4f65-9D91-7224C49458BB}">
                  <c15:layout/>
                </c:ext>
              </c:extLst>
            </c:dLbl>
            <c:dLbl>
              <c:idx val="2"/>
              <c:tx>
                <c:rich>
                  <a:bodyPr/>
                  <a:lstStyle/>
                  <a:p>
                    <a:pPr>
                      <a:defRPr sz="1100" b="0" baseline="0">
                        <a:solidFill>
                          <a:sysClr val="windowText" lastClr="000000"/>
                        </a:solidFill>
                        <a:latin typeface="Arial" panose="020B0604020202020204" pitchFamily="34" charset="0"/>
                        <a:cs typeface="Arial" panose="020B0604020202020204" pitchFamily="34" charset="0"/>
                      </a:defRPr>
                    </a:pPr>
                    <a:r>
                      <a:rPr lang="en-US" sz="1100" b="0" i="0" baseline="0">
                        <a:solidFill>
                          <a:sysClr val="windowText" lastClr="000000"/>
                        </a:solidFill>
                        <a:latin typeface="Arial" panose="020B0604020202020204" pitchFamily="34" charset="0"/>
                        <a:cs typeface="Arial" panose="020B0604020202020204" pitchFamily="34" charset="0"/>
                      </a:rPr>
                      <a:t>1</a:t>
                    </a:r>
                    <a:r>
                      <a:rPr lang="en-US" b="0">
                        <a:solidFill>
                          <a:sysClr val="windowText" lastClr="000000"/>
                        </a:solidFill>
                        <a:latin typeface="Arial" panose="020B0604020202020204" pitchFamily="34" charset="0"/>
                        <a:cs typeface="Arial" panose="020B0604020202020204" pitchFamily="34" charset="0"/>
                      </a:rPr>
                      <a:t>3,9%</a:t>
                    </a:r>
                    <a:endParaRPr lang="en-US" b="0">
                      <a:solidFill>
                        <a:sysClr val="windowText" lastClr="000000"/>
                      </a:solidFill>
                    </a:endParaRPr>
                  </a:p>
                </c:rich>
              </c:tx>
              <c:spPr/>
              <c:showVal val="1"/>
              <c:extLst>
                <c:ext xmlns:c15="http://schemas.microsoft.com/office/drawing/2012/chart" uri="{CE6537A1-D6FC-4f65-9D91-7224C49458BB}">
                  <c15:layout/>
                </c:ext>
              </c:extLst>
            </c:dLbl>
            <c:dLbl>
              <c:idx val="3"/>
              <c:tx>
                <c:rich>
                  <a:bodyPr/>
                  <a:lstStyle/>
                  <a:p>
                    <a:pPr>
                      <a:defRPr sz="1100" b="0" baseline="0">
                        <a:solidFill>
                          <a:sysClr val="windowText" lastClr="000000"/>
                        </a:solidFill>
                        <a:latin typeface="Arial" panose="020B0604020202020204" pitchFamily="34" charset="0"/>
                        <a:cs typeface="Arial" panose="020B0604020202020204" pitchFamily="34" charset="0"/>
                      </a:defRPr>
                    </a:pPr>
                    <a:r>
                      <a:rPr lang="en-US" sz="1100" b="0" i="0" baseline="0">
                        <a:solidFill>
                          <a:sysClr val="windowText" lastClr="000000"/>
                        </a:solidFill>
                        <a:latin typeface="Arial" panose="020B0604020202020204" pitchFamily="34" charset="0"/>
                        <a:cs typeface="Arial" panose="020B0604020202020204" pitchFamily="34" charset="0"/>
                      </a:rPr>
                      <a:t>1</a:t>
                    </a:r>
                    <a:r>
                      <a:rPr lang="en-US" b="0">
                        <a:solidFill>
                          <a:sysClr val="windowText" lastClr="000000"/>
                        </a:solidFill>
                        <a:latin typeface="Arial" panose="020B0604020202020204" pitchFamily="34" charset="0"/>
                        <a:cs typeface="Arial" panose="020B0604020202020204" pitchFamily="34" charset="0"/>
                      </a:rPr>
                      <a:t>,1%</a:t>
                    </a:r>
                    <a:endParaRPr lang="en-US" b="0">
                      <a:solidFill>
                        <a:sysClr val="windowText" lastClr="000000"/>
                      </a:solidFill>
                    </a:endParaRPr>
                  </a:p>
                </c:rich>
              </c:tx>
              <c:spPr/>
              <c:showVal val="1"/>
              <c:extLst>
                <c:ext xmlns:c15="http://schemas.microsoft.com/office/drawing/2012/chart" uri="{CE6537A1-D6FC-4f65-9D91-7224C49458BB}">
                  <c15:layout/>
                </c:ext>
              </c:extLst>
            </c:dLbl>
            <c:dLbl>
              <c:idx val="4"/>
              <c:tx>
                <c:rich>
                  <a:bodyPr/>
                  <a:lstStyle/>
                  <a:p>
                    <a:pPr>
                      <a:defRPr sz="1100" b="0" baseline="0">
                        <a:solidFill>
                          <a:sysClr val="windowText" lastClr="000000"/>
                        </a:solidFill>
                        <a:latin typeface="Arial" panose="020B0604020202020204" pitchFamily="34" charset="0"/>
                        <a:cs typeface="Arial" panose="020B0604020202020204" pitchFamily="34" charset="0"/>
                      </a:defRPr>
                    </a:pPr>
                    <a:r>
                      <a:rPr lang="en-US" sz="1100" b="0" i="0" baseline="0">
                        <a:solidFill>
                          <a:sysClr val="windowText" lastClr="000000"/>
                        </a:solidFill>
                        <a:latin typeface="Arial" panose="020B0604020202020204" pitchFamily="34" charset="0"/>
                        <a:cs typeface="Arial" panose="020B0604020202020204" pitchFamily="34" charset="0"/>
                      </a:rPr>
                      <a:t>9</a:t>
                    </a:r>
                    <a:r>
                      <a:rPr lang="en-US" b="0">
                        <a:solidFill>
                          <a:sysClr val="windowText" lastClr="000000"/>
                        </a:solidFill>
                        <a:latin typeface="Arial" panose="020B0604020202020204" pitchFamily="34" charset="0"/>
                        <a:cs typeface="Arial" panose="020B0604020202020204" pitchFamily="34" charset="0"/>
                      </a:rPr>
                      <a:t>,7%</a:t>
                    </a:r>
                    <a:endParaRPr lang="en-US" b="0">
                      <a:solidFill>
                        <a:sysClr val="windowText" lastClr="000000"/>
                      </a:solidFill>
                    </a:endParaRPr>
                  </a:p>
                </c:rich>
              </c:tx>
              <c:spPr/>
              <c:showVal val="1"/>
              <c:extLst>
                <c:ext xmlns:c15="http://schemas.microsoft.com/office/drawing/2012/chart" uri="{CE6537A1-D6FC-4f65-9D91-7224C49458BB}">
                  <c15:layout/>
                </c:ext>
              </c:extLst>
            </c:dLbl>
            <c:dLbl>
              <c:idx val="5"/>
              <c:tx>
                <c:rich>
                  <a:bodyPr/>
                  <a:lstStyle/>
                  <a:p>
                    <a:pPr>
                      <a:defRPr sz="1100" b="0" baseline="0">
                        <a:solidFill>
                          <a:sysClr val="windowText" lastClr="000000"/>
                        </a:solidFill>
                        <a:latin typeface="Arial" panose="020B0604020202020204" pitchFamily="34" charset="0"/>
                        <a:cs typeface="Arial" panose="020B0604020202020204" pitchFamily="34" charset="0"/>
                      </a:defRPr>
                    </a:pPr>
                    <a:r>
                      <a:rPr lang="en-US" sz="1100" b="0" i="0" baseline="0">
                        <a:solidFill>
                          <a:sysClr val="windowText" lastClr="000000"/>
                        </a:solidFill>
                        <a:latin typeface="Arial" panose="020B0604020202020204" pitchFamily="34" charset="0"/>
                        <a:cs typeface="Arial" panose="020B0604020202020204" pitchFamily="34" charset="0"/>
                      </a:rPr>
                      <a:t>1,</a:t>
                    </a:r>
                    <a:r>
                      <a:rPr lang="en-US" b="0">
                        <a:solidFill>
                          <a:sysClr val="windowText" lastClr="000000"/>
                        </a:solidFill>
                        <a:latin typeface="Arial" panose="020B0604020202020204" pitchFamily="34" charset="0"/>
                        <a:cs typeface="Arial" panose="020B0604020202020204" pitchFamily="34" charset="0"/>
                      </a:rPr>
                      <a:t>5%</a:t>
                    </a:r>
                    <a:endParaRPr lang="en-US" b="0">
                      <a:solidFill>
                        <a:sysClr val="windowText" lastClr="000000"/>
                      </a:solidFill>
                    </a:endParaRPr>
                  </a:p>
                </c:rich>
              </c:tx>
              <c:spPr/>
              <c:showVal val="1"/>
              <c:extLst>
                <c:ext xmlns:c15="http://schemas.microsoft.com/office/drawing/2012/chart" uri="{CE6537A1-D6FC-4f65-9D91-7224C49458BB}">
                  <c15:layout/>
                </c:ext>
              </c:extLst>
            </c:dLbl>
            <c:dLbl>
              <c:idx val="7"/>
              <c:tx>
                <c:rich>
                  <a:bodyPr/>
                  <a:lstStyle/>
                  <a:p>
                    <a:r>
                      <a:rPr lang="en-US" sz="1100" b="0" i="0" baseline="0">
                        <a:latin typeface="Arial" panose="020B0604020202020204" pitchFamily="34" charset="0"/>
                        <a:cs typeface="Arial" panose="020B0604020202020204" pitchFamily="34" charset="0"/>
                      </a:rPr>
                      <a:t>3</a:t>
                    </a:r>
                    <a:r>
                      <a:rPr lang="en-US" b="0">
                        <a:latin typeface="Arial" panose="020B0604020202020204" pitchFamily="34" charset="0"/>
                        <a:cs typeface="Arial" panose="020B0604020202020204" pitchFamily="34" charset="0"/>
                      </a:rPr>
                      <a:t>0%</a:t>
                    </a:r>
                    <a:endParaRPr lang="en-US" b="0"/>
                  </a:p>
                </c:rich>
              </c:tx>
              <c:showVal val="1"/>
              <c:extLst>
                <c:ext xmlns:c15="http://schemas.microsoft.com/office/drawing/2012/chart" uri="{CE6537A1-D6FC-4f65-9D91-7224C49458BB}">
                  <c15:layout/>
                </c:ext>
              </c:extLst>
            </c:dLbl>
            <c:spPr>
              <a:noFill/>
              <a:ln>
                <a:noFill/>
              </a:ln>
              <a:effectLst/>
            </c:spPr>
            <c:txPr>
              <a:bodyPr/>
              <a:lstStyle/>
              <a:p>
                <a:pPr>
                  <a:defRPr sz="1100" b="0" baseline="0">
                    <a:solidFill>
                      <a:sysClr val="windowText" lastClr="000000"/>
                    </a:solidFill>
                    <a:latin typeface="Arial" panose="020B0604020202020204" pitchFamily="34" charset="0"/>
                    <a:cs typeface="Arial" panose="020B0604020202020204" pitchFamily="34" charset="0"/>
                  </a:defRPr>
                </a:pPr>
                <a:endParaRPr lang="cs-CZ"/>
              </a:p>
            </c:txPr>
            <c:showVal val="1"/>
            <c:showLeaderLines val="1"/>
            <c:extLst>
              <c:ext xmlns:c15="http://schemas.microsoft.com/office/drawing/2012/chart" uri="{CE6537A1-D6FC-4f65-9D91-7224C49458BB}">
                <c15:layout/>
              </c:ext>
            </c:extLst>
          </c:dLbls>
          <c:cat>
            <c:strRef>
              <c:f>'zaměstnavatelé dle velikosti'!$A$1:$A$8</c:f>
              <c:strCache>
                <c:ptCount val="8"/>
                <c:pt idx="0">
                  <c:v>0 zaměstnanců</c:v>
                </c:pt>
                <c:pt idx="1">
                  <c:v>1 - 9 zaměstnanců</c:v>
                </c:pt>
                <c:pt idx="2">
                  <c:v>10 - 49 zaměstnanců</c:v>
                </c:pt>
                <c:pt idx="3">
                  <c:v>250 - 499 zaměstnanců</c:v>
                </c:pt>
                <c:pt idx="4">
                  <c:v>50 - 249 zaměstnanců</c:v>
                </c:pt>
                <c:pt idx="5">
                  <c:v>500 a více zaměstnanců</c:v>
                </c:pt>
                <c:pt idx="7">
                  <c:v>Neuvedeno</c:v>
                </c:pt>
              </c:strCache>
            </c:strRef>
          </c:cat>
          <c:val>
            <c:numRef>
              <c:f>'zaměstnavatelé dle velikosti'!$B$1:$B$8</c:f>
              <c:numCache>
                <c:formatCode>#,###</c:formatCode>
                <c:ptCount val="8"/>
                <c:pt idx="0">
                  <c:v>233</c:v>
                </c:pt>
                <c:pt idx="1">
                  <c:v>768</c:v>
                </c:pt>
                <c:pt idx="2">
                  <c:v>318</c:v>
                </c:pt>
                <c:pt idx="3">
                  <c:v>26</c:v>
                </c:pt>
                <c:pt idx="4">
                  <c:v>221</c:v>
                </c:pt>
                <c:pt idx="5">
                  <c:v>35</c:v>
                </c:pt>
                <c:pt idx="7">
                  <c:v>689</c:v>
                </c:pt>
              </c:numCache>
            </c:numRef>
          </c:val>
        </c:ser>
      </c:pie3DChart>
    </c:plotArea>
    <c:legend>
      <c:legendPos val="tr"/>
      <c:legendEntry>
        <c:idx val="6"/>
        <c:delete val="1"/>
      </c:legendEntry>
      <c:txPr>
        <a:bodyPr rot="0" vert="horz"/>
        <a:lstStyle/>
        <a:p>
          <a:pPr>
            <a:defRPr>
              <a:latin typeface="Arial" panose="020B0604020202020204" pitchFamily="34" charset="0"/>
              <a:cs typeface="Arial" panose="020B0604020202020204" pitchFamily="34" charset="0"/>
            </a:defRPr>
          </a:pPr>
          <a:endParaRPr lang="cs-CZ"/>
        </a:p>
      </c:txPr>
    </c:legend>
    <c:plotVisOnly val="1"/>
    <c:dispBlanksAs val="zero"/>
  </c:chart>
  <c:spPr>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lrMapOvr bg1="lt1" tx1="dk1" bg2="lt2" tx2="dk2" accent1="accent1" accent2="accent2" accent3="accent3" accent4="accent4" accent5="accent5" accent6="accent6" hlink="hlink" folHlink="folHlink"/>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6.7179099843356974E-2"/>
          <c:y val="0.10127750049550442"/>
          <c:w val="0.92845326625838442"/>
          <c:h val="0.46829990001249844"/>
        </c:manualLayout>
      </c:layout>
      <c:bar3DChart>
        <c:barDir val="col"/>
        <c:grouping val="clustered"/>
        <c:ser>
          <c:idx val="0"/>
          <c:order val="0"/>
          <c:tx>
            <c:strRef>
              <c:f>List1!$B$1</c:f>
              <c:strCache>
                <c:ptCount val="1"/>
                <c:pt idx="0">
                  <c:v>Porušená ustanovení - agentury práce</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List1!$A$2:$A$14</c:f>
              <c:strCache>
                <c:ptCount val="13"/>
                <c:pt idx="0">
                  <c:v>§ 309 odst.5 ZP</c:v>
                </c:pt>
                <c:pt idx="1">
                  <c:v>§ 309 odst. 2 písm. f) ZP ZP </c:v>
                </c:pt>
                <c:pt idx="2">
                  <c:v>§ 14 odst. 3 ZoZ </c:v>
                </c:pt>
                <c:pt idx="3">
                  <c:v>§ 308 odst. 1 písm. f) ZP ZP </c:v>
                </c:pt>
                <c:pt idx="4">
                  <c:v>§ 313 odst. 1 ZP </c:v>
                </c:pt>
                <c:pt idx="5">
                  <c:v>§ 141odst. 1 ZP </c:v>
                </c:pt>
                <c:pt idx="6">
                  <c:v>§ 66 ZoZ </c:v>
                </c:pt>
                <c:pt idx="7">
                  <c:v>§ 309 odst. 2 písm. d) ZP</c:v>
                </c:pt>
                <c:pt idx="8">
                  <c:v>§ 222 odst. 2 ZP </c:v>
                </c:pt>
                <c:pt idx="9">
                  <c:v>§ 75 - 77 ZP</c:v>
                </c:pt>
                <c:pt idx="10">
                  <c:v>§ 116 ZP</c:v>
                </c:pt>
                <c:pt idx="11">
                  <c:v>§ 308 odst. 1 písm. f) ZP  </c:v>
                </c:pt>
                <c:pt idx="12">
                  <c:v>§ 118 odst. 1 ZP</c:v>
                </c:pt>
              </c:strCache>
            </c:strRef>
          </c:cat>
          <c:val>
            <c:numRef>
              <c:f>List1!$B$2:$B$14</c:f>
              <c:numCache>
                <c:formatCode>General</c:formatCode>
                <c:ptCount val="13"/>
                <c:pt idx="0">
                  <c:v>55</c:v>
                </c:pt>
                <c:pt idx="1">
                  <c:v>42</c:v>
                </c:pt>
                <c:pt idx="2">
                  <c:v>33</c:v>
                </c:pt>
                <c:pt idx="3">
                  <c:v>32</c:v>
                </c:pt>
                <c:pt idx="4">
                  <c:v>19</c:v>
                </c:pt>
                <c:pt idx="5">
                  <c:v>19</c:v>
                </c:pt>
                <c:pt idx="6">
                  <c:v>17</c:v>
                </c:pt>
                <c:pt idx="7">
                  <c:v>16</c:v>
                </c:pt>
                <c:pt idx="8">
                  <c:v>16</c:v>
                </c:pt>
                <c:pt idx="9">
                  <c:v>16</c:v>
                </c:pt>
                <c:pt idx="10">
                  <c:v>15</c:v>
                </c:pt>
                <c:pt idx="11">
                  <c:v>15</c:v>
                </c:pt>
                <c:pt idx="12">
                  <c:v>14</c:v>
                </c:pt>
              </c:numCache>
            </c:numRef>
          </c:val>
        </c:ser>
        <c:shape val="box"/>
        <c:axId val="116411776"/>
        <c:axId val="108065920"/>
        <c:axId val="0"/>
      </c:bar3DChart>
      <c:catAx>
        <c:axId val="116411776"/>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crossAx val="108065920"/>
        <c:crosses val="autoZero"/>
        <c:auto val="1"/>
        <c:lblAlgn val="ctr"/>
        <c:lblOffset val="100"/>
      </c:catAx>
      <c:valAx>
        <c:axId val="10806592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crossAx val="116411776"/>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cs-CZ"/>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cs-CZ"/>
  <c:clrMapOvr bg1="lt1" tx1="dk1" bg2="lt2" tx2="dk2" accent1="accent1" accent2="accent2" accent3="accent3" accent4="accent4" accent5="accent5" accent6="accent6" hlink="hlink" folHlink="folHlink"/>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4.7243365412656745E-2"/>
          <c:y val="0.17450412448443944"/>
          <c:w val="0.92845326625838442"/>
          <c:h val="0.46829990001249844"/>
        </c:manualLayout>
      </c:layout>
      <c:bar3DChart>
        <c:barDir val="col"/>
        <c:grouping val="clustered"/>
        <c:ser>
          <c:idx val="0"/>
          <c:order val="0"/>
          <c:tx>
            <c:strRef>
              <c:f>List1!$B$1</c:f>
              <c:strCache>
                <c:ptCount val="1"/>
                <c:pt idx="0">
                  <c:v>Porušená ustanovení - uživatelé</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Val val="1"/>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List1!$A$2:$A$10</c:f>
              <c:strCache>
                <c:ptCount val="7"/>
                <c:pt idx="0">
                  <c:v>§ 308 odst. 1 písm. f) ZP</c:v>
                </c:pt>
                <c:pt idx="1">
                  <c:v>§ 309 odst. 5 ZP </c:v>
                </c:pt>
                <c:pt idx="2">
                  <c:v>§ 308 odst 2 ZP</c:v>
                </c:pt>
                <c:pt idx="3">
                  <c:v>§ 92 odst. 2, 3 ZP</c:v>
                </c:pt>
                <c:pt idx="4">
                  <c:v>§ 308 odst. 1 písm. a) ZP</c:v>
                </c:pt>
                <c:pt idx="5">
                  <c:v>§308 odst, 1 písmu. g) ZP</c:v>
                </c:pt>
                <c:pt idx="6">
                  <c:v>§ 116 ZP</c:v>
                </c:pt>
              </c:strCache>
            </c:strRef>
          </c:cat>
          <c:val>
            <c:numRef>
              <c:f>List1!$B$2:$B$10</c:f>
              <c:numCache>
                <c:formatCode>General</c:formatCode>
                <c:ptCount val="7"/>
                <c:pt idx="0">
                  <c:v>33</c:v>
                </c:pt>
                <c:pt idx="1">
                  <c:v>22</c:v>
                </c:pt>
                <c:pt idx="2">
                  <c:v>10</c:v>
                </c:pt>
                <c:pt idx="3">
                  <c:v>8</c:v>
                </c:pt>
                <c:pt idx="4">
                  <c:v>6</c:v>
                </c:pt>
                <c:pt idx="5">
                  <c:v>4</c:v>
                </c:pt>
                <c:pt idx="6">
                  <c:v>3</c:v>
                </c:pt>
              </c:numCache>
            </c:numRef>
          </c:val>
        </c:ser>
        <c:dLbls>
          <c:showVal val="1"/>
        </c:dLbls>
        <c:shape val="box"/>
        <c:axId val="120591104"/>
        <c:axId val="120592640"/>
        <c:axId val="0"/>
      </c:bar3DChart>
      <c:catAx>
        <c:axId val="120591104"/>
        <c:scaling>
          <c:orientation val="minMax"/>
        </c:scaling>
        <c:axPos val="b"/>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crossAx val="120592640"/>
        <c:crosses val="autoZero"/>
        <c:auto val="1"/>
        <c:lblAlgn val="ctr"/>
        <c:lblOffset val="100"/>
      </c:catAx>
      <c:valAx>
        <c:axId val="120592640"/>
        <c:scaling>
          <c:orientation val="minMax"/>
        </c:scaling>
        <c:axPos val="l"/>
        <c:majorGridlines>
          <c:spPr>
            <a:ln w="9525" cap="flat" cmpd="sng" algn="ctr">
              <a:solidFill>
                <a:schemeClr val="tx2">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crossAx val="120591104"/>
        <c:crosses val="autoZero"/>
        <c:crossBetween val="between"/>
      </c:valAx>
      <c:spPr>
        <a:noFill/>
        <a:ln>
          <a:noFill/>
        </a:ln>
        <a:effectLst/>
      </c:spPr>
    </c:plotArea>
    <c:plotVisOnly val="1"/>
    <c:dispBlanksAs val="gap"/>
  </c:chart>
  <c:spPr>
    <a:solidFill>
      <a:schemeClr val="bg1"/>
    </a:solidFill>
    <a:ln w="9525" cap="flat" cmpd="sng" algn="ctr">
      <a:solidFill>
        <a:schemeClr val="tx2">
          <a:lumMod val="15000"/>
          <a:lumOff val="85000"/>
        </a:schemeClr>
      </a:solidFill>
      <a:round/>
    </a:ln>
    <a:effectLst/>
  </c:spPr>
  <c:txPr>
    <a:bodyPr/>
    <a:lstStyle/>
    <a:p>
      <a:pPr>
        <a:defRPr/>
      </a:pPr>
      <a:endParaRPr lang="cs-CZ"/>
    </a:p>
  </c:txPr>
  <c:externalData r:id="rId2"/>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BDB02-C817-4B1B-9D0C-24B2A4854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7879</Words>
  <Characters>46489</Characters>
  <Application>Microsoft Office Word</Application>
  <DocSecurity>0</DocSecurity>
  <Lines>387</Lines>
  <Paragraphs>108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Kropáčová Kateřina (MPSV)</dc:creator>
  <cp:lastModifiedBy>OSPZV3 ospzv3</cp:lastModifiedBy>
  <cp:revision>2</cp:revision>
  <cp:lastPrinted>2017-05-16T08:42:00Z</cp:lastPrinted>
  <dcterms:created xsi:type="dcterms:W3CDTF">2017-05-16T08:43:00Z</dcterms:created>
  <dcterms:modified xsi:type="dcterms:W3CDTF">2017-05-16T08:43:00Z</dcterms:modified>
</cp:coreProperties>
</file>