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34" w:rsidRDefault="00C73634" w:rsidP="00C73634">
      <w:pPr>
        <w:pStyle w:val="Titulnstrana"/>
      </w:pPr>
      <w:bookmarkStart w:id="0" w:name="_GoBack"/>
      <w:bookmarkStart w:id="1" w:name="_Toc412641538"/>
      <w:bookmarkEnd w:id="0"/>
    </w:p>
    <w:p w:rsidR="00C73634" w:rsidRDefault="00C73634" w:rsidP="00C73634">
      <w:pPr>
        <w:pStyle w:val="Titulnstrana"/>
      </w:pPr>
    </w:p>
    <w:p w:rsidR="00C73634" w:rsidRPr="00A25BC7" w:rsidRDefault="00C73634" w:rsidP="00C73634">
      <w:pPr>
        <w:pStyle w:val="Titulnstrana"/>
      </w:pPr>
      <w:r w:rsidRPr="00A25BC7">
        <w:t>Ministerstvo pro místní rozvoj</w:t>
      </w:r>
    </w:p>
    <w:p w:rsidR="00C73634" w:rsidRPr="00A25BC7" w:rsidRDefault="00C73634" w:rsidP="00C73634">
      <w:pPr>
        <w:pStyle w:val="Titulnstrana"/>
      </w:pPr>
      <w:r w:rsidRPr="00A25BC7">
        <w:t>Národní orgán pro koordinaci</w:t>
      </w:r>
    </w:p>
    <w:p w:rsidR="008429AC" w:rsidRPr="00C73634" w:rsidRDefault="00C54CD5" w:rsidP="008429AC">
      <w:pPr>
        <w:pStyle w:val="Podtitul"/>
        <w:spacing w:before="3960"/>
        <w:rPr>
          <w:szCs w:val="56"/>
        </w:rPr>
      </w:pPr>
      <w:r w:rsidRPr="00C73634">
        <w:rPr>
          <w:szCs w:val="56"/>
        </w:rPr>
        <w:t xml:space="preserve">Informace o </w:t>
      </w:r>
      <w:r w:rsidR="008429AC">
        <w:rPr>
          <w:szCs w:val="56"/>
        </w:rPr>
        <w:t>vyhlášených výzvách řídicích orgánů operačních programů</w:t>
      </w:r>
    </w:p>
    <w:p w:rsidR="00C54CD5" w:rsidRPr="00C73634" w:rsidRDefault="00C54CD5" w:rsidP="00C73634">
      <w:pPr>
        <w:pStyle w:val="Podtitul"/>
        <w:rPr>
          <w:szCs w:val="56"/>
        </w:rPr>
      </w:pPr>
      <w:r w:rsidRPr="00C73634">
        <w:rPr>
          <w:szCs w:val="56"/>
        </w:rPr>
        <w:t> 2014–2020</w:t>
      </w:r>
      <w:r w:rsidRPr="00C73634">
        <w:rPr>
          <w:rFonts w:ascii="Times New Roman" w:eastAsia="Arial Unicode MS" w:hAnsi="Times New Roman" w:cs="Times New Roman"/>
          <w:b w:val="0"/>
          <w:iCs w:val="0"/>
          <w:spacing w:val="0"/>
          <w:sz w:val="14"/>
          <w:szCs w:val="22"/>
        </w:rPr>
        <w:t xml:space="preserve"> </w:t>
      </w:r>
    </w:p>
    <w:p w:rsidR="00C54CD5" w:rsidRDefault="00C54CD5" w:rsidP="00C54CD5"/>
    <w:p w:rsidR="00204BF5" w:rsidRPr="004C53F6" w:rsidRDefault="00204BF5" w:rsidP="00204BF5">
      <w:pPr>
        <w:jc w:val="center"/>
        <w:rPr>
          <w:rFonts w:eastAsia="Calibri"/>
          <w:sz w:val="24"/>
          <w:szCs w:val="24"/>
        </w:rPr>
      </w:pPr>
      <w:r w:rsidRPr="004C53F6">
        <w:rPr>
          <w:rFonts w:eastAsia="Calibri"/>
          <w:sz w:val="28"/>
          <w:szCs w:val="28"/>
        </w:rPr>
        <w:t xml:space="preserve">Podklad pro </w:t>
      </w:r>
      <w:r w:rsidR="00BE03A5">
        <w:rPr>
          <w:rFonts w:eastAsia="Calibri"/>
          <w:sz w:val="28"/>
          <w:szCs w:val="28"/>
        </w:rPr>
        <w:t xml:space="preserve">125. </w:t>
      </w:r>
      <w:r>
        <w:rPr>
          <w:rFonts w:eastAsia="Calibri"/>
          <w:sz w:val="28"/>
          <w:szCs w:val="28"/>
        </w:rPr>
        <w:t xml:space="preserve">jednání Plenární schůze RHSD ČR </w:t>
      </w:r>
    </w:p>
    <w:p w:rsidR="005F6AB1" w:rsidRDefault="005F6AB1" w:rsidP="00C54CD5"/>
    <w:p w:rsidR="00C54CD5" w:rsidRPr="00B62D83" w:rsidRDefault="00FC5597" w:rsidP="00C73634">
      <w:pPr>
        <w:pStyle w:val="Podtitul"/>
        <w:spacing w:before="5040"/>
        <w:rPr>
          <w:b w:val="0"/>
          <w:sz w:val="28"/>
          <w:szCs w:val="28"/>
        </w:rPr>
      </w:pPr>
      <w:r w:rsidRPr="00B62D83">
        <w:rPr>
          <w:b w:val="0"/>
          <w:sz w:val="28"/>
          <w:szCs w:val="28"/>
        </w:rPr>
        <w:t>Stav k </w:t>
      </w:r>
      <w:r w:rsidR="00424BE8" w:rsidRPr="00B62D83">
        <w:rPr>
          <w:b w:val="0"/>
          <w:sz w:val="28"/>
          <w:szCs w:val="28"/>
        </w:rPr>
        <w:t>4</w:t>
      </w:r>
      <w:r w:rsidRPr="00B62D83">
        <w:rPr>
          <w:b w:val="0"/>
          <w:sz w:val="28"/>
          <w:szCs w:val="28"/>
        </w:rPr>
        <w:t xml:space="preserve">. </w:t>
      </w:r>
      <w:r w:rsidR="00424BE8" w:rsidRPr="00B62D83">
        <w:rPr>
          <w:b w:val="0"/>
          <w:sz w:val="28"/>
          <w:szCs w:val="28"/>
        </w:rPr>
        <w:t xml:space="preserve">lednu </w:t>
      </w:r>
      <w:r w:rsidRPr="00B62D83">
        <w:rPr>
          <w:b w:val="0"/>
          <w:sz w:val="28"/>
          <w:szCs w:val="28"/>
        </w:rPr>
        <w:t>201</w:t>
      </w:r>
      <w:r w:rsidR="00424BE8" w:rsidRPr="00B62D83">
        <w:rPr>
          <w:b w:val="0"/>
          <w:sz w:val="28"/>
          <w:szCs w:val="28"/>
        </w:rPr>
        <w:t>6</w:t>
      </w:r>
    </w:p>
    <w:p w:rsidR="00C54CD5" w:rsidRDefault="00C54CD5" w:rsidP="00C54CD5">
      <w:pPr>
        <w:rPr>
          <w:rFonts w:eastAsiaTheme="majorEastAsia" w:cs="Arial"/>
          <w:b/>
          <w:bCs/>
          <w:sz w:val="28"/>
          <w:szCs w:val="28"/>
        </w:rPr>
      </w:pPr>
      <w:r>
        <w:br w:type="page"/>
      </w:r>
    </w:p>
    <w:p w:rsidR="00545030" w:rsidRDefault="00545030" w:rsidP="00D72FCA">
      <w:pPr>
        <w:pStyle w:val="Nadpis1"/>
        <w:numPr>
          <w:ilvl w:val="0"/>
          <w:numId w:val="0"/>
        </w:numPr>
        <w:spacing w:before="0" w:after="0" w:line="312" w:lineRule="auto"/>
        <w:ind w:left="425" w:hanging="425"/>
      </w:pPr>
      <w:r>
        <w:rPr>
          <w:lang w:eastAsia="cs-CZ"/>
        </w:rPr>
        <w:lastRenderedPageBreak/>
        <w:t>V</w:t>
      </w:r>
      <w:r w:rsidRPr="00545030">
        <w:rPr>
          <w:lang w:eastAsia="cs-CZ"/>
        </w:rPr>
        <w:t>yhlášené</w:t>
      </w:r>
      <w:r w:rsidRPr="00545030">
        <w:t xml:space="preserve"> výzvy </w:t>
      </w:r>
      <w:r>
        <w:t>v programech období 2014</w:t>
      </w:r>
      <w:r>
        <w:softHyphen/>
        <w:t>–</w:t>
      </w:r>
      <w:r w:rsidRPr="00545030">
        <w:t>2020</w:t>
      </w:r>
      <w:r>
        <w:t xml:space="preserve"> </w:t>
      </w:r>
    </w:p>
    <w:p w:rsidR="00545030" w:rsidRPr="00545030" w:rsidRDefault="00545030" w:rsidP="00D72FCA">
      <w:pPr>
        <w:spacing w:after="0" w:line="312" w:lineRule="auto"/>
        <w:rPr>
          <w:b/>
          <w:sz w:val="24"/>
        </w:rPr>
      </w:pPr>
      <w:r w:rsidRPr="00545030">
        <w:rPr>
          <w:sz w:val="24"/>
        </w:rPr>
        <w:t>(stav k</w:t>
      </w:r>
      <w:r>
        <w:rPr>
          <w:sz w:val="24"/>
        </w:rPr>
        <w:t>e dni </w:t>
      </w:r>
      <w:r w:rsidR="00424BE8">
        <w:rPr>
          <w:sz w:val="24"/>
        </w:rPr>
        <w:t>4. ledna</w:t>
      </w:r>
      <w:r w:rsidR="00CF0478" w:rsidRPr="00545030">
        <w:rPr>
          <w:sz w:val="24"/>
        </w:rPr>
        <w:t xml:space="preserve"> </w:t>
      </w:r>
      <w:r w:rsidRPr="00545030">
        <w:rPr>
          <w:sz w:val="24"/>
        </w:rPr>
        <w:t>201</w:t>
      </w:r>
      <w:r w:rsidR="00424BE8">
        <w:rPr>
          <w:sz w:val="24"/>
        </w:rPr>
        <w:t>6</w:t>
      </w:r>
      <w:r w:rsidRPr="00545030">
        <w:rPr>
          <w:sz w:val="24"/>
        </w:rPr>
        <w:t>)</w:t>
      </w:r>
    </w:p>
    <w:p w:rsidR="0053242A" w:rsidRDefault="0053242A" w:rsidP="0053242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cs="Arial"/>
          <w:b/>
          <w:color w:val="000000" w:themeColor="text1"/>
          <w:sz w:val="24"/>
          <w:szCs w:val="24"/>
          <w:bdr w:val="nil"/>
        </w:rPr>
      </w:pPr>
    </w:p>
    <w:p w:rsidR="0053242A" w:rsidRDefault="0053242A" w:rsidP="0053242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cs="Arial"/>
          <w:b/>
          <w:color w:val="000000" w:themeColor="text1"/>
          <w:sz w:val="24"/>
          <w:szCs w:val="24"/>
          <w:bdr w:val="nil"/>
        </w:rPr>
      </w:pPr>
      <w:r>
        <w:rPr>
          <w:rFonts w:cs="Arial"/>
          <w:b/>
          <w:color w:val="000000" w:themeColor="text1"/>
          <w:sz w:val="24"/>
          <w:szCs w:val="24"/>
          <w:bdr w:val="nil"/>
        </w:rPr>
        <w:t>Dohoda o partnerství</w:t>
      </w:r>
    </w:p>
    <w:p w:rsidR="009D490F" w:rsidRPr="00A82DC1" w:rsidRDefault="0053242A" w:rsidP="00FC4A3A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jc w:val="both"/>
        <w:rPr>
          <w:rFonts w:cs="Arial"/>
          <w:color w:val="000000" w:themeColor="text1"/>
          <w:bdr w:val="nil"/>
        </w:rPr>
      </w:pPr>
      <w:r w:rsidRPr="0053242A">
        <w:rPr>
          <w:rFonts w:cs="Arial"/>
          <w:color w:val="000000" w:themeColor="text1"/>
          <w:bdr w:val="nil"/>
        </w:rPr>
        <w:t>K</w:t>
      </w:r>
      <w:r w:rsidR="00424BE8">
        <w:rPr>
          <w:rFonts w:cs="Arial"/>
          <w:color w:val="000000" w:themeColor="text1"/>
          <w:bdr w:val="nil"/>
        </w:rPr>
        <w:t> 4. lednu</w:t>
      </w:r>
      <w:r w:rsidRPr="0053242A">
        <w:rPr>
          <w:rFonts w:cs="Arial"/>
          <w:color w:val="000000" w:themeColor="text1"/>
          <w:bdr w:val="nil"/>
        </w:rPr>
        <w:t xml:space="preserve"> </w:t>
      </w:r>
      <w:r w:rsidRPr="00B17C99">
        <w:rPr>
          <w:rFonts w:cs="Arial"/>
          <w:color w:val="000000" w:themeColor="text1"/>
          <w:bdr w:val="nil"/>
        </w:rPr>
        <w:t>201</w:t>
      </w:r>
      <w:r w:rsidR="00424BE8" w:rsidRPr="00B17C99">
        <w:rPr>
          <w:rFonts w:cs="Arial"/>
          <w:color w:val="000000" w:themeColor="text1"/>
          <w:bdr w:val="nil"/>
        </w:rPr>
        <w:t>6</w:t>
      </w:r>
      <w:r w:rsidRPr="00B17C99">
        <w:rPr>
          <w:rFonts w:cs="Arial"/>
          <w:color w:val="000000" w:themeColor="text1"/>
          <w:bdr w:val="nil"/>
        </w:rPr>
        <w:t xml:space="preserve"> bylo </w:t>
      </w:r>
      <w:r w:rsidR="00E55281" w:rsidRPr="00B17C99">
        <w:rPr>
          <w:rFonts w:cs="Arial"/>
          <w:color w:val="000000" w:themeColor="text1"/>
          <w:bdr w:val="nil"/>
        </w:rPr>
        <w:t xml:space="preserve">od počátku programového období </w:t>
      </w:r>
      <w:r w:rsidRPr="00B17C99">
        <w:rPr>
          <w:rFonts w:cs="Arial"/>
          <w:color w:val="000000" w:themeColor="text1"/>
          <w:bdr w:val="nil"/>
        </w:rPr>
        <w:t xml:space="preserve">vyhlášeno za všechny programy celkem </w:t>
      </w:r>
      <w:r w:rsidR="005C07F7" w:rsidRPr="00ED4D4D">
        <w:rPr>
          <w:rFonts w:cs="Arial"/>
          <w:b/>
          <w:color w:val="000000" w:themeColor="text1"/>
          <w:bdr w:val="nil"/>
        </w:rPr>
        <w:t>16</w:t>
      </w:r>
      <w:r w:rsidR="00424BE8" w:rsidRPr="00B17C99">
        <w:rPr>
          <w:rFonts w:cs="Arial"/>
          <w:b/>
          <w:color w:val="000000" w:themeColor="text1"/>
          <w:bdr w:val="nil"/>
        </w:rPr>
        <w:t xml:space="preserve">9 </w:t>
      </w:r>
      <w:r w:rsidRPr="00B17C99">
        <w:rPr>
          <w:rFonts w:cs="Arial"/>
          <w:b/>
          <w:color w:val="000000" w:themeColor="text1"/>
          <w:bdr w:val="nil"/>
        </w:rPr>
        <w:t>výzev</w:t>
      </w:r>
      <w:r w:rsidRPr="00B17C99">
        <w:rPr>
          <w:rFonts w:cs="Arial"/>
          <w:color w:val="000000" w:themeColor="text1"/>
          <w:bdr w:val="nil"/>
        </w:rPr>
        <w:t xml:space="preserve"> s alokací </w:t>
      </w:r>
      <w:r w:rsidR="00424BE8" w:rsidRPr="00B17C99">
        <w:rPr>
          <w:rFonts w:cs="Arial"/>
          <w:b/>
          <w:color w:val="000000" w:themeColor="text1"/>
          <w:bdr w:val="nil"/>
        </w:rPr>
        <w:t>2</w:t>
      </w:r>
      <w:r w:rsidR="005C07F7" w:rsidRPr="00ED4D4D">
        <w:rPr>
          <w:rFonts w:cs="Arial"/>
          <w:b/>
          <w:color w:val="000000" w:themeColor="text1"/>
          <w:bdr w:val="nil"/>
        </w:rPr>
        <w:t>34,7</w:t>
      </w:r>
      <w:r w:rsidRPr="00B17C99">
        <w:rPr>
          <w:rFonts w:cs="Arial"/>
          <w:b/>
          <w:color w:val="000000" w:themeColor="text1"/>
          <w:bdr w:val="nil"/>
        </w:rPr>
        <w:t> mld. Kč</w:t>
      </w:r>
      <w:r w:rsidR="00424BE8" w:rsidRPr="00B17C99">
        <w:rPr>
          <w:rFonts w:cs="Arial"/>
          <w:b/>
          <w:color w:val="000000" w:themeColor="text1"/>
          <w:bdr w:val="nil"/>
        </w:rPr>
        <w:t xml:space="preserve"> </w:t>
      </w:r>
      <w:r w:rsidR="00424BE8" w:rsidRPr="00ED4D4D">
        <w:rPr>
          <w:rFonts w:cs="Arial"/>
          <w:color w:val="000000" w:themeColor="text1"/>
          <w:bdr w:val="nil"/>
        </w:rPr>
        <w:t>(příspěvek EU)</w:t>
      </w:r>
      <w:r w:rsidRPr="00ED4D4D">
        <w:rPr>
          <w:rFonts w:cs="Arial"/>
          <w:color w:val="000000" w:themeColor="text1"/>
          <w:bdr w:val="nil"/>
        </w:rPr>
        <w:t>.</w:t>
      </w:r>
      <w:r w:rsidRPr="00B17C99">
        <w:rPr>
          <w:rFonts w:cs="Arial"/>
          <w:color w:val="000000" w:themeColor="text1"/>
          <w:bdr w:val="nil"/>
        </w:rPr>
        <w:t xml:space="preserve"> </w:t>
      </w:r>
      <w:r w:rsidR="00E55281" w:rsidRPr="00B17C99">
        <w:rPr>
          <w:rFonts w:cs="Arial"/>
          <w:color w:val="000000" w:themeColor="text1"/>
          <w:bdr w:val="nil"/>
        </w:rPr>
        <w:t xml:space="preserve">Tato částka představuje </w:t>
      </w:r>
      <w:r w:rsidR="005C07F7" w:rsidRPr="00ED4D4D">
        <w:rPr>
          <w:rFonts w:cs="Arial"/>
          <w:b/>
          <w:color w:val="000000" w:themeColor="text1"/>
          <w:bdr w:val="nil"/>
        </w:rPr>
        <w:t>36,2</w:t>
      </w:r>
      <w:r w:rsidR="00E55281" w:rsidRPr="00ED4D4D">
        <w:rPr>
          <w:rFonts w:cs="Arial"/>
          <w:b/>
          <w:color w:val="000000" w:themeColor="text1"/>
          <w:bdr w:val="nil"/>
        </w:rPr>
        <w:t xml:space="preserve"> %</w:t>
      </w:r>
      <w:r w:rsidR="00E55281" w:rsidRPr="00B17C99">
        <w:rPr>
          <w:rFonts w:cs="Arial"/>
          <w:color w:val="000000" w:themeColor="text1"/>
          <w:bdr w:val="nil"/>
        </w:rPr>
        <w:t xml:space="preserve"> </w:t>
      </w:r>
      <w:r w:rsidR="007E2AA2" w:rsidRPr="005C07F7">
        <w:rPr>
          <w:rFonts w:cs="Arial"/>
          <w:bCs/>
          <w:color w:val="000000" w:themeColor="text1"/>
          <w:szCs w:val="24"/>
          <w:bdr w:val="nil"/>
        </w:rPr>
        <w:t xml:space="preserve">z celkové alokace </w:t>
      </w:r>
      <w:r w:rsidR="007E2AA2" w:rsidRPr="005C07F7">
        <w:rPr>
          <w:rFonts w:cs="Arial"/>
          <w:color w:val="000000" w:themeColor="text1"/>
          <w:szCs w:val="24"/>
          <w:bdr w:val="nil"/>
        </w:rPr>
        <w:t xml:space="preserve">období 2014-2020, která činí </w:t>
      </w:r>
      <w:r w:rsidR="00E55281" w:rsidRPr="005C07F7">
        <w:rPr>
          <w:rFonts w:cs="Arial"/>
          <w:bCs/>
          <w:color w:val="000000" w:themeColor="text1"/>
          <w:szCs w:val="24"/>
          <w:bdr w:val="nil"/>
        </w:rPr>
        <w:t>648,2</w:t>
      </w:r>
      <w:r w:rsidR="007E2AA2" w:rsidRPr="005C07F7">
        <w:rPr>
          <w:rFonts w:cs="Arial"/>
          <w:bCs/>
          <w:color w:val="000000" w:themeColor="text1"/>
          <w:szCs w:val="24"/>
          <w:bdr w:val="nil"/>
        </w:rPr>
        <w:t xml:space="preserve"> mld. Kč</w:t>
      </w:r>
      <w:r w:rsidR="007E2AA2" w:rsidRPr="005C07F7">
        <w:rPr>
          <w:rFonts w:cs="Arial"/>
          <w:color w:val="000000" w:themeColor="text1"/>
          <w:szCs w:val="24"/>
          <w:bdr w:val="nil"/>
        </w:rPr>
        <w:t xml:space="preserve"> (</w:t>
      </w:r>
      <w:r w:rsidR="00424BE8" w:rsidRPr="005C07F7">
        <w:rPr>
          <w:rFonts w:cs="Arial"/>
          <w:color w:val="000000" w:themeColor="text1"/>
          <w:bdr w:val="nil"/>
        </w:rPr>
        <w:t>příspěvek</w:t>
      </w:r>
      <w:r w:rsidR="00424BE8" w:rsidRPr="00C958CE">
        <w:rPr>
          <w:rFonts w:cs="Arial"/>
          <w:color w:val="000000" w:themeColor="text1"/>
          <w:bdr w:val="nil"/>
        </w:rPr>
        <w:t xml:space="preserve"> EU</w:t>
      </w:r>
      <w:r w:rsidR="007E2AA2" w:rsidRPr="00FC4A3A">
        <w:rPr>
          <w:rFonts w:cs="Arial"/>
          <w:color w:val="000000" w:themeColor="text1"/>
          <w:bdr w:val="nil"/>
        </w:rPr>
        <w:t>).</w:t>
      </w:r>
      <w:r w:rsidR="00E55281" w:rsidRPr="00FC4A3A">
        <w:rPr>
          <w:rStyle w:val="Znakapoznpodarou"/>
          <w:rFonts w:ascii="Arial" w:hAnsi="Arial" w:cs="Arial"/>
          <w:bdr w:val="nil"/>
        </w:rPr>
        <w:footnoteReference w:id="1"/>
      </w:r>
      <w:r w:rsidRPr="00FC4A3A">
        <w:rPr>
          <w:rFonts w:cs="Arial"/>
          <w:color w:val="000000" w:themeColor="text1"/>
          <w:bdr w:val="nil"/>
        </w:rPr>
        <w:t xml:space="preserve"> </w:t>
      </w:r>
      <w:r w:rsidR="007E2AA2" w:rsidRPr="0053242A">
        <w:rPr>
          <w:rFonts w:cs="Arial"/>
          <w:color w:val="000000" w:themeColor="text1"/>
          <w:szCs w:val="24"/>
          <w:bdr w:val="nil"/>
        </w:rPr>
        <w:t xml:space="preserve">Ze všech operačních programů </w:t>
      </w:r>
      <w:r w:rsidR="00E55281">
        <w:rPr>
          <w:rFonts w:cs="Arial"/>
          <w:color w:val="000000" w:themeColor="text1"/>
          <w:szCs w:val="24"/>
          <w:bdr w:val="nil"/>
        </w:rPr>
        <w:t xml:space="preserve">doposud vyhlásil </w:t>
      </w:r>
      <w:r w:rsidRPr="0053242A">
        <w:rPr>
          <w:rFonts w:cs="Arial"/>
          <w:color w:val="000000" w:themeColor="text1"/>
          <w:szCs w:val="24"/>
          <w:bdr w:val="nil"/>
        </w:rPr>
        <w:t xml:space="preserve">největší objem výzev </w:t>
      </w:r>
      <w:r w:rsidR="00FC4A3A" w:rsidRPr="00FC4A3A">
        <w:rPr>
          <w:rFonts w:cs="Arial"/>
          <w:color w:val="000000" w:themeColor="text1"/>
          <w:szCs w:val="24"/>
          <w:bdr w:val="nil"/>
        </w:rPr>
        <w:t>Operační program Doprava, dále Operační program Zaměstnanost a Integrovaný regionální operační program.</w:t>
      </w:r>
    </w:p>
    <w:p w:rsidR="00A82DC1" w:rsidRPr="00221EAE" w:rsidRDefault="002642F0" w:rsidP="002642F0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jc w:val="both"/>
        <w:rPr>
          <w:rFonts w:cs="Arial"/>
          <w:color w:val="000000" w:themeColor="text1"/>
          <w:bdr w:val="nil"/>
        </w:rPr>
      </w:pPr>
      <w:r>
        <w:rPr>
          <w:rFonts w:cs="Arial"/>
          <w:color w:val="000000" w:themeColor="text1"/>
          <w:szCs w:val="24"/>
          <w:bdr w:val="nil"/>
        </w:rPr>
        <w:t>V rámci projektů financovaných z E</w:t>
      </w:r>
      <w:r w:rsidRPr="002642F0">
        <w:rPr>
          <w:rFonts w:cs="Arial"/>
          <w:color w:val="000000" w:themeColor="text1"/>
          <w:szCs w:val="24"/>
          <w:bdr w:val="nil"/>
        </w:rPr>
        <w:t>vropského sociálního fondu, Evropského fondu pro</w:t>
      </w:r>
      <w:r w:rsidR="00DD4009">
        <w:rPr>
          <w:rFonts w:cs="Arial"/>
          <w:color w:val="000000" w:themeColor="text1"/>
          <w:szCs w:val="24"/>
          <w:bdr w:val="nil"/>
        </w:rPr>
        <w:t> </w:t>
      </w:r>
      <w:r w:rsidRPr="002642F0">
        <w:rPr>
          <w:rFonts w:cs="Arial"/>
          <w:color w:val="000000" w:themeColor="text1"/>
          <w:szCs w:val="24"/>
          <w:bdr w:val="nil"/>
        </w:rPr>
        <w:t>regionální rozvoj a Fondu soudržnosti</w:t>
      </w:r>
      <w:r>
        <w:rPr>
          <w:rFonts w:cs="Arial"/>
          <w:color w:val="000000" w:themeColor="text1"/>
          <w:szCs w:val="24"/>
          <w:bdr w:val="nil"/>
        </w:rPr>
        <w:t xml:space="preserve"> došlo k 4. lednu 2016 k uzavření právních aktů u </w:t>
      </w:r>
      <w:r w:rsidRPr="00DD4009">
        <w:rPr>
          <w:rFonts w:cs="Arial"/>
          <w:b/>
          <w:color w:val="000000" w:themeColor="text1"/>
          <w:szCs w:val="24"/>
          <w:bdr w:val="nil"/>
        </w:rPr>
        <w:t>46</w:t>
      </w:r>
      <w:r>
        <w:rPr>
          <w:rFonts w:cs="Arial"/>
          <w:b/>
          <w:color w:val="000000" w:themeColor="text1"/>
          <w:szCs w:val="24"/>
          <w:bdr w:val="nil"/>
        </w:rPr>
        <w:t> </w:t>
      </w:r>
      <w:r w:rsidRPr="00DD4009">
        <w:rPr>
          <w:rFonts w:cs="Arial"/>
          <w:b/>
          <w:color w:val="000000" w:themeColor="text1"/>
          <w:szCs w:val="24"/>
          <w:bdr w:val="nil"/>
        </w:rPr>
        <w:t>projektů v celkové výši 10,2 mld. Kč</w:t>
      </w:r>
      <w:r>
        <w:rPr>
          <w:rFonts w:cs="Arial"/>
          <w:color w:val="000000" w:themeColor="text1"/>
          <w:szCs w:val="24"/>
          <w:bdr w:val="nil"/>
        </w:rPr>
        <w:t>, bližší informace uvádí následující tabulka.</w:t>
      </w:r>
    </w:p>
    <w:p w:rsidR="00221EAE" w:rsidRDefault="00221E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jc w:val="both"/>
        <w:rPr>
          <w:rFonts w:cs="Arial"/>
          <w:color w:val="000000" w:themeColor="text1"/>
          <w:bdr w:val="nil"/>
        </w:rPr>
      </w:pPr>
    </w:p>
    <w:p w:rsidR="00221EAE" w:rsidRPr="00221EAE" w:rsidRDefault="00221E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jc w:val="both"/>
        <w:rPr>
          <w:rFonts w:cs="Arial"/>
          <w:i/>
          <w:color w:val="000000" w:themeColor="text1"/>
          <w:bdr w:val="nil"/>
        </w:rPr>
      </w:pPr>
      <w:r w:rsidRPr="00221EAE">
        <w:rPr>
          <w:rFonts w:cs="Arial"/>
          <w:i/>
          <w:color w:val="000000" w:themeColor="text1"/>
          <w:bdr w:val="nil"/>
        </w:rPr>
        <w:t>Tabulka č. 1 – Počet a objem vyhlášených výzev v rozdělení dle programů (</w:t>
      </w:r>
      <w:r w:rsidR="00424BE8" w:rsidRPr="00C958CE">
        <w:rPr>
          <w:rFonts w:cs="Arial"/>
          <w:color w:val="000000" w:themeColor="text1"/>
          <w:bdr w:val="nil"/>
        </w:rPr>
        <w:t>příspěvek EU</w:t>
      </w:r>
      <w:r w:rsidRPr="00221EAE">
        <w:rPr>
          <w:rFonts w:cs="Arial"/>
          <w:i/>
          <w:color w:val="000000" w:themeColor="text1"/>
          <w:bdr w:val="nil"/>
        </w:rPr>
        <w:t>)</w:t>
      </w:r>
    </w:p>
    <w:tbl>
      <w:tblPr>
        <w:tblStyle w:val="Svtlmkazvraznn5"/>
        <w:tblW w:w="4942" w:type="pct"/>
        <w:tblInd w:w="108" w:type="dxa"/>
        <w:tblLook w:val="0600"/>
      </w:tblPr>
      <w:tblGrid>
        <w:gridCol w:w="3392"/>
        <w:gridCol w:w="1448"/>
        <w:gridCol w:w="1447"/>
        <w:gridCol w:w="1447"/>
        <w:gridCol w:w="1445"/>
      </w:tblGrid>
      <w:tr w:rsidR="007E1A75" w:rsidRPr="00221EAE" w:rsidTr="007E1A75">
        <w:trPr>
          <w:trHeight w:val="227"/>
        </w:trPr>
        <w:tc>
          <w:tcPr>
            <w:tcW w:w="1848" w:type="pct"/>
            <w:vMerge w:val="restart"/>
            <w:shd w:val="clear" w:color="auto" w:fill="DAEEF3" w:themeFill="accent5" w:themeFillTint="33"/>
            <w:vAlign w:val="center"/>
            <w:hideMark/>
          </w:tcPr>
          <w:p w:rsidR="007E1A75" w:rsidRPr="00221EAE" w:rsidRDefault="007E1A75" w:rsidP="00221E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  <w:rPr>
                <w:rFonts w:cs="Arial"/>
                <w:color w:val="000000" w:themeColor="text1"/>
                <w:bdr w:val="nil"/>
              </w:rPr>
            </w:pPr>
            <w:r w:rsidRPr="00221EAE">
              <w:rPr>
                <w:rFonts w:cs="Arial"/>
                <w:b/>
                <w:bCs/>
                <w:color w:val="000000" w:themeColor="text1"/>
                <w:bdr w:val="nil"/>
              </w:rPr>
              <w:t>Operační program</w:t>
            </w:r>
          </w:p>
        </w:tc>
        <w:tc>
          <w:tcPr>
            <w:tcW w:w="789" w:type="pct"/>
            <w:shd w:val="clear" w:color="auto" w:fill="DAEEF3" w:themeFill="accent5" w:themeFillTint="33"/>
            <w:vAlign w:val="center"/>
            <w:hideMark/>
          </w:tcPr>
          <w:p w:rsidR="007E1A75" w:rsidRPr="00221EAE" w:rsidRDefault="007E1A75" w:rsidP="00221E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  <w:rPr>
                <w:rFonts w:cs="Arial"/>
                <w:b/>
                <w:bCs/>
                <w:color w:val="000000" w:themeColor="text1"/>
                <w:bdr w:val="nil"/>
              </w:rPr>
            </w:pPr>
            <w:r>
              <w:rPr>
                <w:rFonts w:cs="Arial"/>
                <w:b/>
                <w:bCs/>
                <w:color w:val="000000" w:themeColor="text1"/>
                <w:bdr w:val="nil"/>
              </w:rPr>
              <w:t>Vyhlášené výzvy</w:t>
            </w:r>
          </w:p>
        </w:tc>
        <w:tc>
          <w:tcPr>
            <w:tcW w:w="788" w:type="pct"/>
            <w:shd w:val="clear" w:color="auto" w:fill="DAEEF3" w:themeFill="accent5" w:themeFillTint="33"/>
            <w:vAlign w:val="center"/>
            <w:hideMark/>
          </w:tcPr>
          <w:p w:rsidR="007E1A75" w:rsidRPr="00221EAE" w:rsidRDefault="007E1A75" w:rsidP="00221E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  <w:rPr>
                <w:rFonts w:cs="Arial"/>
                <w:color w:val="000000" w:themeColor="text1"/>
                <w:bdr w:val="nil"/>
              </w:rPr>
            </w:pPr>
            <w:r w:rsidRPr="00221EAE">
              <w:rPr>
                <w:rFonts w:cs="Arial"/>
                <w:b/>
                <w:bCs/>
                <w:color w:val="000000" w:themeColor="text1"/>
                <w:bdr w:val="nil"/>
              </w:rPr>
              <w:t>Počet výzev</w:t>
            </w:r>
          </w:p>
        </w:tc>
        <w:tc>
          <w:tcPr>
            <w:tcW w:w="1575" w:type="pct"/>
            <w:gridSpan w:val="2"/>
            <w:shd w:val="clear" w:color="auto" w:fill="DAEEF3" w:themeFill="accent5" w:themeFillTint="33"/>
          </w:tcPr>
          <w:p w:rsidR="007E1A75" w:rsidRPr="00DD4009" w:rsidRDefault="00A82DC1" w:rsidP="00A82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  <w:rPr>
                <w:rFonts w:cs="Arial"/>
                <w:b/>
                <w:bCs/>
                <w:color w:val="000000" w:themeColor="text1"/>
                <w:bdr w:val="nil"/>
                <w:vertAlign w:val="superscript"/>
              </w:rPr>
            </w:pPr>
            <w:r w:rsidRPr="00A82DC1">
              <w:rPr>
                <w:rFonts w:cs="Arial"/>
                <w:b/>
                <w:bCs/>
                <w:color w:val="000000" w:themeColor="text1"/>
                <w:bdr w:val="nil"/>
              </w:rPr>
              <w:t>Projekt s právním aktem o</w:t>
            </w:r>
            <w:r>
              <w:rPr>
                <w:rFonts w:cs="Arial"/>
                <w:b/>
                <w:bCs/>
                <w:color w:val="000000" w:themeColor="text1"/>
                <w:bdr w:val="nil"/>
              </w:rPr>
              <w:t> </w:t>
            </w:r>
            <w:r w:rsidRPr="00A82DC1">
              <w:rPr>
                <w:rFonts w:cs="Arial"/>
                <w:b/>
                <w:bCs/>
                <w:color w:val="000000" w:themeColor="text1"/>
                <w:bdr w:val="nil"/>
              </w:rPr>
              <w:t>poskytnutí / převodu podpory</w:t>
            </w:r>
            <w:r>
              <w:rPr>
                <w:rFonts w:cs="Arial"/>
                <w:b/>
                <w:bCs/>
                <w:color w:val="000000" w:themeColor="text1"/>
                <w:bdr w:val="nil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  <w:bdr w:val="nil"/>
                <w:vertAlign w:val="superscript"/>
              </w:rPr>
              <w:t>1</w:t>
            </w:r>
          </w:p>
        </w:tc>
      </w:tr>
      <w:tr w:rsidR="007E1A75" w:rsidRPr="00221EAE" w:rsidTr="00DD4009">
        <w:trPr>
          <w:trHeight w:val="227"/>
        </w:trPr>
        <w:tc>
          <w:tcPr>
            <w:tcW w:w="1848" w:type="pct"/>
            <w:vMerge/>
            <w:shd w:val="clear" w:color="auto" w:fill="DAEEF3" w:themeFill="accent5" w:themeFillTint="33"/>
            <w:vAlign w:val="center"/>
          </w:tcPr>
          <w:p w:rsidR="007E1A75" w:rsidRPr="00221EAE" w:rsidRDefault="007E1A75" w:rsidP="00221E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  <w:rPr>
                <w:rFonts w:cs="Arial"/>
                <w:b/>
                <w:bCs/>
                <w:color w:val="000000" w:themeColor="text1"/>
                <w:bdr w:val="nil"/>
              </w:rPr>
            </w:pPr>
          </w:p>
        </w:tc>
        <w:tc>
          <w:tcPr>
            <w:tcW w:w="789" w:type="pct"/>
            <w:shd w:val="clear" w:color="auto" w:fill="DAEEF3" w:themeFill="accent5" w:themeFillTint="33"/>
            <w:vAlign w:val="center"/>
          </w:tcPr>
          <w:p w:rsidR="007E1A75" w:rsidRDefault="007E1A75" w:rsidP="00221E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  <w:rPr>
                <w:rFonts w:cs="Arial"/>
                <w:b/>
                <w:bCs/>
                <w:color w:val="000000" w:themeColor="text1"/>
                <w:bdr w:val="nil"/>
              </w:rPr>
            </w:pPr>
            <w:r>
              <w:rPr>
                <w:rFonts w:cs="Arial"/>
                <w:b/>
                <w:bCs/>
                <w:color w:val="000000" w:themeColor="text1"/>
                <w:bdr w:val="nil"/>
              </w:rPr>
              <w:t>v mld. Kč</w:t>
            </w:r>
          </w:p>
        </w:tc>
        <w:tc>
          <w:tcPr>
            <w:tcW w:w="788" w:type="pct"/>
            <w:shd w:val="clear" w:color="auto" w:fill="DAEEF3" w:themeFill="accent5" w:themeFillTint="33"/>
            <w:vAlign w:val="center"/>
          </w:tcPr>
          <w:p w:rsidR="007E1A75" w:rsidRPr="00221EAE" w:rsidRDefault="007E1A75" w:rsidP="00221E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  <w:rPr>
                <w:rFonts w:cs="Arial"/>
                <w:b/>
                <w:bCs/>
                <w:color w:val="000000" w:themeColor="text1"/>
                <w:bdr w:val="nil"/>
              </w:rPr>
            </w:pPr>
            <w:r>
              <w:rPr>
                <w:rFonts w:cs="Arial"/>
                <w:b/>
                <w:bCs/>
                <w:color w:val="000000" w:themeColor="text1"/>
                <w:bdr w:val="nil"/>
              </w:rPr>
              <w:t>počet</w:t>
            </w:r>
          </w:p>
        </w:tc>
        <w:tc>
          <w:tcPr>
            <w:tcW w:w="788" w:type="pct"/>
            <w:shd w:val="clear" w:color="auto" w:fill="DAEEF3" w:themeFill="accent5" w:themeFillTint="33"/>
            <w:vAlign w:val="center"/>
          </w:tcPr>
          <w:p w:rsidR="007E1A75" w:rsidRDefault="007E1A75" w:rsidP="00221E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  <w:rPr>
                <w:rFonts w:cs="Arial"/>
                <w:b/>
                <w:bCs/>
                <w:color w:val="000000" w:themeColor="text1"/>
                <w:bdr w:val="nil"/>
              </w:rPr>
            </w:pPr>
            <w:r>
              <w:rPr>
                <w:rFonts w:cs="Arial"/>
                <w:b/>
                <w:bCs/>
                <w:color w:val="000000" w:themeColor="text1"/>
                <w:bdr w:val="nil"/>
              </w:rPr>
              <w:t>v mld. Kč</w:t>
            </w:r>
          </w:p>
        </w:tc>
        <w:tc>
          <w:tcPr>
            <w:tcW w:w="787" w:type="pct"/>
            <w:shd w:val="clear" w:color="auto" w:fill="DAEEF3" w:themeFill="accent5" w:themeFillTint="33"/>
            <w:vAlign w:val="center"/>
          </w:tcPr>
          <w:p w:rsidR="007E1A75" w:rsidRDefault="007E1A75" w:rsidP="00221E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  <w:rPr>
                <w:rFonts w:cs="Arial"/>
                <w:b/>
                <w:bCs/>
                <w:color w:val="000000" w:themeColor="text1"/>
                <w:bdr w:val="nil"/>
              </w:rPr>
            </w:pPr>
            <w:r>
              <w:rPr>
                <w:rFonts w:cs="Arial"/>
                <w:b/>
                <w:bCs/>
                <w:color w:val="000000" w:themeColor="text1"/>
                <w:bdr w:val="nil"/>
              </w:rPr>
              <w:t>počet</w:t>
            </w:r>
          </w:p>
        </w:tc>
      </w:tr>
      <w:tr w:rsidR="007E1A75" w:rsidRPr="00221EAE" w:rsidTr="00DD4009">
        <w:trPr>
          <w:trHeight w:val="227"/>
        </w:trPr>
        <w:tc>
          <w:tcPr>
            <w:tcW w:w="1848" w:type="pct"/>
            <w:hideMark/>
          </w:tcPr>
          <w:p w:rsidR="007E1A75" w:rsidRPr="00221EAE" w:rsidRDefault="007E1A75" w:rsidP="00221E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rPr>
                <w:rFonts w:cs="Arial"/>
                <w:color w:val="000000" w:themeColor="text1"/>
                <w:bdr w:val="nil"/>
              </w:rPr>
            </w:pPr>
            <w:r w:rsidRPr="00221EAE">
              <w:rPr>
                <w:rFonts w:cs="Arial"/>
                <w:bCs/>
                <w:color w:val="000000" w:themeColor="text1"/>
                <w:bdr w:val="nil"/>
              </w:rPr>
              <w:t>Integrovaný regionální operační program</w:t>
            </w:r>
          </w:p>
        </w:tc>
        <w:tc>
          <w:tcPr>
            <w:tcW w:w="789" w:type="pct"/>
            <w:vAlign w:val="center"/>
            <w:hideMark/>
          </w:tcPr>
          <w:p w:rsidR="007E1A75" w:rsidRPr="00ED4D4D" w:rsidRDefault="007E1A75" w:rsidP="00A82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  <w:rPr>
                <w:rFonts w:cs="Arial"/>
                <w:b/>
                <w:color w:val="000000" w:themeColor="text1"/>
                <w:bdr w:val="nil"/>
              </w:rPr>
            </w:pPr>
            <w:r w:rsidRPr="009C1C1B">
              <w:t>31,5</w:t>
            </w:r>
          </w:p>
        </w:tc>
        <w:tc>
          <w:tcPr>
            <w:tcW w:w="788" w:type="pct"/>
            <w:vAlign w:val="center"/>
            <w:hideMark/>
          </w:tcPr>
          <w:p w:rsidR="007E1A75" w:rsidRPr="00ED4D4D" w:rsidRDefault="007E1A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  <w:rPr>
                <w:rFonts w:cs="Arial"/>
                <w:b/>
                <w:color w:val="000000" w:themeColor="text1"/>
                <w:bdr w:val="nil"/>
              </w:rPr>
            </w:pPr>
            <w:r w:rsidRPr="009C1C1B">
              <w:t>19</w:t>
            </w:r>
          </w:p>
        </w:tc>
        <w:tc>
          <w:tcPr>
            <w:tcW w:w="788" w:type="pct"/>
            <w:vAlign w:val="center"/>
          </w:tcPr>
          <w:p w:rsidR="007E1A75" w:rsidRPr="009C1C1B" w:rsidRDefault="00A82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</w:pPr>
            <w:r>
              <w:t>0,0</w:t>
            </w:r>
          </w:p>
        </w:tc>
        <w:tc>
          <w:tcPr>
            <w:tcW w:w="787" w:type="pct"/>
            <w:vAlign w:val="center"/>
          </w:tcPr>
          <w:p w:rsidR="007E1A75" w:rsidRPr="009C1C1B" w:rsidRDefault="00A82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</w:pPr>
            <w:r>
              <w:t>0</w:t>
            </w:r>
          </w:p>
        </w:tc>
      </w:tr>
      <w:tr w:rsidR="007E1A75" w:rsidRPr="00221EAE" w:rsidTr="00DD4009">
        <w:trPr>
          <w:trHeight w:val="227"/>
        </w:trPr>
        <w:tc>
          <w:tcPr>
            <w:tcW w:w="1848" w:type="pct"/>
            <w:hideMark/>
          </w:tcPr>
          <w:p w:rsidR="007E1A75" w:rsidRPr="00221EAE" w:rsidRDefault="007E1A75" w:rsidP="00221E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rPr>
                <w:rFonts w:cs="Arial"/>
                <w:color w:val="000000" w:themeColor="text1"/>
                <w:bdr w:val="nil"/>
              </w:rPr>
            </w:pPr>
            <w:r w:rsidRPr="00221EAE">
              <w:rPr>
                <w:rFonts w:cs="Arial"/>
                <w:bCs/>
                <w:color w:val="000000" w:themeColor="text1"/>
                <w:bdr w:val="nil"/>
              </w:rPr>
              <w:t>OP Doprava</w:t>
            </w:r>
          </w:p>
        </w:tc>
        <w:tc>
          <w:tcPr>
            <w:tcW w:w="789" w:type="pct"/>
            <w:vAlign w:val="center"/>
            <w:hideMark/>
          </w:tcPr>
          <w:p w:rsidR="007E1A75" w:rsidRPr="00ED4D4D" w:rsidRDefault="007E1A75" w:rsidP="00A82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  <w:rPr>
                <w:rFonts w:cs="Arial"/>
                <w:b/>
                <w:color w:val="000000" w:themeColor="text1"/>
                <w:bdr w:val="nil"/>
              </w:rPr>
            </w:pPr>
            <w:r w:rsidRPr="009C1C1B">
              <w:t>84,0</w:t>
            </w:r>
          </w:p>
        </w:tc>
        <w:tc>
          <w:tcPr>
            <w:tcW w:w="788" w:type="pct"/>
            <w:vAlign w:val="center"/>
            <w:hideMark/>
          </w:tcPr>
          <w:p w:rsidR="007E1A75" w:rsidRPr="00ED4D4D" w:rsidRDefault="007E1A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  <w:rPr>
                <w:rFonts w:cs="Arial"/>
                <w:b/>
                <w:color w:val="000000" w:themeColor="text1"/>
                <w:bdr w:val="nil"/>
              </w:rPr>
            </w:pPr>
            <w:r w:rsidRPr="009C1C1B">
              <w:t>5</w:t>
            </w:r>
          </w:p>
        </w:tc>
        <w:tc>
          <w:tcPr>
            <w:tcW w:w="788" w:type="pct"/>
            <w:vAlign w:val="center"/>
          </w:tcPr>
          <w:p w:rsidR="007E1A75" w:rsidRPr="009C1C1B" w:rsidRDefault="00A82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</w:pPr>
            <w:r>
              <w:t>0,0</w:t>
            </w:r>
          </w:p>
        </w:tc>
        <w:tc>
          <w:tcPr>
            <w:tcW w:w="787" w:type="pct"/>
            <w:vAlign w:val="center"/>
          </w:tcPr>
          <w:p w:rsidR="007E1A75" w:rsidRPr="009C1C1B" w:rsidRDefault="00A82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</w:pPr>
            <w:r>
              <w:t>0</w:t>
            </w:r>
          </w:p>
        </w:tc>
      </w:tr>
      <w:tr w:rsidR="007E1A75" w:rsidRPr="00221EAE" w:rsidTr="00DD4009">
        <w:trPr>
          <w:trHeight w:val="227"/>
        </w:trPr>
        <w:tc>
          <w:tcPr>
            <w:tcW w:w="1848" w:type="pct"/>
            <w:hideMark/>
          </w:tcPr>
          <w:p w:rsidR="007E1A75" w:rsidRPr="00221EAE" w:rsidRDefault="007E1A75" w:rsidP="00221E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rPr>
                <w:rFonts w:cs="Arial"/>
                <w:color w:val="000000" w:themeColor="text1"/>
                <w:bdr w:val="nil"/>
              </w:rPr>
            </w:pPr>
            <w:r w:rsidRPr="00221EAE">
              <w:rPr>
                <w:rFonts w:cs="Arial"/>
                <w:bCs/>
                <w:color w:val="000000" w:themeColor="text1"/>
                <w:bdr w:val="nil"/>
              </w:rPr>
              <w:t>OP Podnikání a inovace pro konkurenceschopnost</w:t>
            </w:r>
            <w:r w:rsidRPr="00221EAE" w:rsidDel="00FC4A3A">
              <w:rPr>
                <w:rFonts w:cs="Arial"/>
                <w:bCs/>
                <w:color w:val="000000" w:themeColor="text1"/>
                <w:bdr w:val="nil"/>
              </w:rPr>
              <w:t xml:space="preserve"> </w:t>
            </w:r>
          </w:p>
        </w:tc>
        <w:tc>
          <w:tcPr>
            <w:tcW w:w="789" w:type="pct"/>
            <w:vAlign w:val="center"/>
            <w:hideMark/>
          </w:tcPr>
          <w:p w:rsidR="007E1A75" w:rsidRPr="00ED4D4D" w:rsidRDefault="007E1A75" w:rsidP="00A82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  <w:rPr>
                <w:rFonts w:cs="Arial"/>
                <w:b/>
                <w:color w:val="000000" w:themeColor="text1"/>
                <w:bdr w:val="nil"/>
              </w:rPr>
            </w:pPr>
            <w:r>
              <w:t>28,9</w:t>
            </w:r>
          </w:p>
        </w:tc>
        <w:tc>
          <w:tcPr>
            <w:tcW w:w="788" w:type="pct"/>
            <w:vAlign w:val="center"/>
            <w:hideMark/>
          </w:tcPr>
          <w:p w:rsidR="007E1A75" w:rsidRPr="00ED4D4D" w:rsidRDefault="007E1A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  <w:rPr>
                <w:rFonts w:cs="Arial"/>
                <w:b/>
                <w:color w:val="000000" w:themeColor="text1"/>
                <w:bdr w:val="nil"/>
              </w:rPr>
            </w:pPr>
            <w:r>
              <w:t>40</w:t>
            </w:r>
          </w:p>
        </w:tc>
        <w:tc>
          <w:tcPr>
            <w:tcW w:w="788" w:type="pct"/>
            <w:vAlign w:val="center"/>
          </w:tcPr>
          <w:p w:rsidR="007E1A75" w:rsidRDefault="00A82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</w:pPr>
            <w:r>
              <w:t>0,9</w:t>
            </w:r>
          </w:p>
        </w:tc>
        <w:tc>
          <w:tcPr>
            <w:tcW w:w="787" w:type="pct"/>
            <w:vAlign w:val="center"/>
          </w:tcPr>
          <w:p w:rsidR="007E1A75" w:rsidRDefault="00A82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</w:pPr>
            <w:r>
              <w:t>12</w:t>
            </w:r>
          </w:p>
        </w:tc>
      </w:tr>
      <w:tr w:rsidR="007E1A75" w:rsidRPr="00221EAE" w:rsidTr="00DD4009">
        <w:trPr>
          <w:trHeight w:val="227"/>
        </w:trPr>
        <w:tc>
          <w:tcPr>
            <w:tcW w:w="1848" w:type="pct"/>
            <w:hideMark/>
          </w:tcPr>
          <w:p w:rsidR="007E1A75" w:rsidRPr="00221EAE" w:rsidRDefault="007E1A75" w:rsidP="00221E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rPr>
                <w:rFonts w:cs="Arial"/>
                <w:color w:val="000000" w:themeColor="text1"/>
                <w:bdr w:val="nil"/>
              </w:rPr>
            </w:pPr>
            <w:r w:rsidRPr="00221EAE">
              <w:rPr>
                <w:rFonts w:cs="Arial"/>
                <w:bCs/>
                <w:color w:val="000000" w:themeColor="text1"/>
                <w:bdr w:val="nil"/>
              </w:rPr>
              <w:t>OP Praha pól růstu ČR</w:t>
            </w:r>
          </w:p>
        </w:tc>
        <w:tc>
          <w:tcPr>
            <w:tcW w:w="789" w:type="pct"/>
            <w:vAlign w:val="center"/>
            <w:hideMark/>
          </w:tcPr>
          <w:p w:rsidR="007E1A75" w:rsidRPr="00ED4D4D" w:rsidRDefault="007E1A75" w:rsidP="00A82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  <w:rPr>
                <w:rFonts w:cs="Arial"/>
                <w:b/>
                <w:color w:val="000000" w:themeColor="text1"/>
                <w:bdr w:val="nil"/>
              </w:rPr>
            </w:pPr>
            <w:r w:rsidRPr="009C1C1B">
              <w:t>0,5</w:t>
            </w:r>
          </w:p>
        </w:tc>
        <w:tc>
          <w:tcPr>
            <w:tcW w:w="788" w:type="pct"/>
            <w:vAlign w:val="center"/>
            <w:hideMark/>
          </w:tcPr>
          <w:p w:rsidR="007E1A75" w:rsidRPr="00ED4D4D" w:rsidRDefault="007E1A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  <w:rPr>
                <w:rFonts w:cs="Arial"/>
                <w:b/>
                <w:color w:val="000000" w:themeColor="text1"/>
                <w:bdr w:val="nil"/>
              </w:rPr>
            </w:pPr>
            <w:r w:rsidRPr="009C1C1B">
              <w:t>6</w:t>
            </w:r>
          </w:p>
        </w:tc>
        <w:tc>
          <w:tcPr>
            <w:tcW w:w="788" w:type="pct"/>
            <w:vAlign w:val="center"/>
          </w:tcPr>
          <w:p w:rsidR="007E1A75" w:rsidRPr="009C1C1B" w:rsidRDefault="00A82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</w:pPr>
            <w:r>
              <w:t>0,0</w:t>
            </w:r>
          </w:p>
        </w:tc>
        <w:tc>
          <w:tcPr>
            <w:tcW w:w="787" w:type="pct"/>
            <w:vAlign w:val="center"/>
          </w:tcPr>
          <w:p w:rsidR="007E1A75" w:rsidRPr="009C1C1B" w:rsidRDefault="00A82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</w:pPr>
            <w:r>
              <w:t>0</w:t>
            </w:r>
          </w:p>
        </w:tc>
      </w:tr>
      <w:tr w:rsidR="007E1A75" w:rsidRPr="00221EAE" w:rsidTr="00DD4009">
        <w:trPr>
          <w:trHeight w:val="227"/>
        </w:trPr>
        <w:tc>
          <w:tcPr>
            <w:tcW w:w="1848" w:type="pct"/>
            <w:hideMark/>
          </w:tcPr>
          <w:p w:rsidR="007E1A75" w:rsidRPr="00221EAE" w:rsidRDefault="007E1A75" w:rsidP="00221E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rPr>
                <w:rFonts w:cs="Arial"/>
                <w:color w:val="000000" w:themeColor="text1"/>
                <w:bdr w:val="nil"/>
              </w:rPr>
            </w:pPr>
            <w:r w:rsidRPr="00221EAE">
              <w:rPr>
                <w:rFonts w:cs="Arial"/>
                <w:bCs/>
                <w:color w:val="000000" w:themeColor="text1"/>
                <w:bdr w:val="nil"/>
              </w:rPr>
              <w:t>OP Rybářství</w:t>
            </w:r>
            <w:r w:rsidRPr="00221EAE" w:rsidDel="00FC4A3A">
              <w:rPr>
                <w:rFonts w:cs="Arial"/>
                <w:bCs/>
                <w:color w:val="000000" w:themeColor="text1"/>
                <w:bdr w:val="nil"/>
              </w:rPr>
              <w:t xml:space="preserve"> </w:t>
            </w:r>
          </w:p>
        </w:tc>
        <w:tc>
          <w:tcPr>
            <w:tcW w:w="789" w:type="pct"/>
            <w:vAlign w:val="center"/>
            <w:hideMark/>
          </w:tcPr>
          <w:p w:rsidR="007E1A75" w:rsidRPr="00ED4D4D" w:rsidRDefault="007E1A75" w:rsidP="00A82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  <w:rPr>
                <w:rFonts w:cs="Arial"/>
                <w:b/>
                <w:color w:val="000000" w:themeColor="text1"/>
                <w:bdr w:val="nil"/>
              </w:rPr>
            </w:pPr>
            <w:r w:rsidRPr="009C1C1B">
              <w:t>0,3</w:t>
            </w:r>
          </w:p>
        </w:tc>
        <w:tc>
          <w:tcPr>
            <w:tcW w:w="788" w:type="pct"/>
            <w:vAlign w:val="center"/>
            <w:hideMark/>
          </w:tcPr>
          <w:p w:rsidR="007E1A75" w:rsidRPr="00ED4D4D" w:rsidRDefault="007E1A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  <w:rPr>
                <w:rFonts w:cs="Arial"/>
                <w:b/>
                <w:color w:val="000000" w:themeColor="text1"/>
                <w:bdr w:val="nil"/>
              </w:rPr>
            </w:pPr>
            <w:r w:rsidRPr="009C1C1B">
              <w:t>6</w:t>
            </w:r>
          </w:p>
        </w:tc>
        <w:tc>
          <w:tcPr>
            <w:tcW w:w="788" w:type="pct"/>
            <w:vAlign w:val="center"/>
          </w:tcPr>
          <w:p w:rsidR="007E1A75" w:rsidRPr="009C1C1B" w:rsidRDefault="00A82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</w:pPr>
            <w:r>
              <w:t>-</w:t>
            </w:r>
          </w:p>
        </w:tc>
        <w:tc>
          <w:tcPr>
            <w:tcW w:w="787" w:type="pct"/>
            <w:vAlign w:val="center"/>
          </w:tcPr>
          <w:p w:rsidR="007E1A75" w:rsidRPr="00DD4009" w:rsidRDefault="00A82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  <w:rPr>
                <w:vertAlign w:val="superscript"/>
              </w:rPr>
            </w:pPr>
            <w:r>
              <w:t>-</w:t>
            </w:r>
          </w:p>
        </w:tc>
      </w:tr>
      <w:tr w:rsidR="007E1A75" w:rsidRPr="00221EAE" w:rsidTr="00DD4009">
        <w:trPr>
          <w:trHeight w:val="227"/>
        </w:trPr>
        <w:tc>
          <w:tcPr>
            <w:tcW w:w="1848" w:type="pct"/>
            <w:hideMark/>
          </w:tcPr>
          <w:p w:rsidR="007E1A75" w:rsidRPr="00221EAE" w:rsidRDefault="007E1A75" w:rsidP="00221E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rPr>
                <w:rFonts w:cs="Arial"/>
                <w:color w:val="000000" w:themeColor="text1"/>
                <w:bdr w:val="nil"/>
              </w:rPr>
            </w:pPr>
            <w:r w:rsidRPr="00221EAE">
              <w:rPr>
                <w:rFonts w:cs="Arial"/>
                <w:bCs/>
                <w:color w:val="000000" w:themeColor="text1"/>
                <w:bdr w:val="nil"/>
              </w:rPr>
              <w:t>OP Technická pomoc</w:t>
            </w:r>
          </w:p>
        </w:tc>
        <w:tc>
          <w:tcPr>
            <w:tcW w:w="789" w:type="pct"/>
            <w:vAlign w:val="center"/>
            <w:hideMark/>
          </w:tcPr>
          <w:p w:rsidR="007E1A75" w:rsidRPr="00ED4D4D" w:rsidRDefault="007E1A75" w:rsidP="00A82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  <w:rPr>
                <w:rFonts w:cs="Arial"/>
                <w:b/>
                <w:color w:val="000000" w:themeColor="text1"/>
                <w:highlight w:val="red"/>
                <w:bdr w:val="nil"/>
              </w:rPr>
            </w:pPr>
            <w:r w:rsidRPr="009C1C1B">
              <w:t>6,</w:t>
            </w:r>
            <w:r>
              <w:t>1</w:t>
            </w:r>
          </w:p>
        </w:tc>
        <w:tc>
          <w:tcPr>
            <w:tcW w:w="788" w:type="pct"/>
            <w:vAlign w:val="center"/>
            <w:hideMark/>
          </w:tcPr>
          <w:p w:rsidR="007E1A75" w:rsidRPr="00ED4D4D" w:rsidRDefault="007E1A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  <w:rPr>
                <w:rFonts w:cs="Arial"/>
                <w:b/>
                <w:color w:val="000000" w:themeColor="text1"/>
                <w:highlight w:val="red"/>
                <w:bdr w:val="nil"/>
              </w:rPr>
            </w:pPr>
            <w:r w:rsidRPr="009C1C1B">
              <w:t>3</w:t>
            </w:r>
          </w:p>
        </w:tc>
        <w:tc>
          <w:tcPr>
            <w:tcW w:w="788" w:type="pct"/>
            <w:vAlign w:val="center"/>
          </w:tcPr>
          <w:p w:rsidR="007E1A75" w:rsidRPr="009C1C1B" w:rsidRDefault="00A82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</w:pPr>
            <w:r>
              <w:t>0,5</w:t>
            </w:r>
          </w:p>
        </w:tc>
        <w:tc>
          <w:tcPr>
            <w:tcW w:w="787" w:type="pct"/>
            <w:vAlign w:val="center"/>
          </w:tcPr>
          <w:p w:rsidR="007E1A75" w:rsidRPr="009C1C1B" w:rsidRDefault="00A82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</w:pPr>
            <w:r>
              <w:t>7</w:t>
            </w:r>
          </w:p>
        </w:tc>
      </w:tr>
      <w:tr w:rsidR="007E1A75" w:rsidRPr="00221EAE" w:rsidTr="00DD4009">
        <w:trPr>
          <w:trHeight w:val="227"/>
        </w:trPr>
        <w:tc>
          <w:tcPr>
            <w:tcW w:w="1848" w:type="pct"/>
            <w:hideMark/>
          </w:tcPr>
          <w:p w:rsidR="007E1A75" w:rsidRPr="00221EAE" w:rsidRDefault="007E1A75" w:rsidP="00221E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rPr>
                <w:rFonts w:cs="Arial"/>
                <w:color w:val="000000" w:themeColor="text1"/>
                <w:bdr w:val="nil"/>
              </w:rPr>
            </w:pPr>
            <w:r>
              <w:rPr>
                <w:rFonts w:cs="Arial"/>
                <w:bCs/>
                <w:color w:val="000000" w:themeColor="text1"/>
                <w:bdr w:val="nil"/>
              </w:rPr>
              <w:t>OP Výzkum, vývoj a vzdělávání</w:t>
            </w:r>
          </w:p>
        </w:tc>
        <w:tc>
          <w:tcPr>
            <w:tcW w:w="789" w:type="pct"/>
            <w:vAlign w:val="center"/>
            <w:hideMark/>
          </w:tcPr>
          <w:p w:rsidR="007E1A75" w:rsidRPr="00ED4D4D" w:rsidRDefault="007E1A75" w:rsidP="00A82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  <w:rPr>
                <w:rFonts w:cs="Arial"/>
                <w:b/>
                <w:color w:val="000000" w:themeColor="text1"/>
                <w:bdr w:val="nil"/>
              </w:rPr>
            </w:pPr>
            <w:r w:rsidRPr="009C1C1B">
              <w:t>10,7</w:t>
            </w:r>
          </w:p>
        </w:tc>
        <w:tc>
          <w:tcPr>
            <w:tcW w:w="788" w:type="pct"/>
            <w:vAlign w:val="center"/>
            <w:hideMark/>
          </w:tcPr>
          <w:p w:rsidR="007E1A75" w:rsidRPr="00ED4D4D" w:rsidRDefault="007E1A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  <w:rPr>
                <w:rFonts w:cs="Arial"/>
                <w:b/>
                <w:color w:val="000000" w:themeColor="text1"/>
                <w:bdr w:val="nil"/>
              </w:rPr>
            </w:pPr>
            <w:r w:rsidRPr="009C1C1B">
              <w:t>8</w:t>
            </w:r>
          </w:p>
        </w:tc>
        <w:tc>
          <w:tcPr>
            <w:tcW w:w="788" w:type="pct"/>
            <w:vAlign w:val="center"/>
          </w:tcPr>
          <w:p w:rsidR="007E1A75" w:rsidRPr="009C1C1B" w:rsidRDefault="00A82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</w:pPr>
            <w:r>
              <w:t>2,2</w:t>
            </w:r>
          </w:p>
        </w:tc>
        <w:tc>
          <w:tcPr>
            <w:tcW w:w="787" w:type="pct"/>
            <w:vAlign w:val="center"/>
          </w:tcPr>
          <w:p w:rsidR="007E1A75" w:rsidRPr="009C1C1B" w:rsidRDefault="00A82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</w:pPr>
            <w:r>
              <w:t>2</w:t>
            </w:r>
          </w:p>
        </w:tc>
      </w:tr>
      <w:tr w:rsidR="007E1A75" w:rsidRPr="00221EAE" w:rsidTr="00DD4009">
        <w:trPr>
          <w:trHeight w:val="227"/>
        </w:trPr>
        <w:tc>
          <w:tcPr>
            <w:tcW w:w="1848" w:type="pct"/>
            <w:hideMark/>
          </w:tcPr>
          <w:p w:rsidR="007E1A75" w:rsidRPr="00221EAE" w:rsidRDefault="007E1A75" w:rsidP="00221E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rPr>
                <w:rFonts w:cs="Arial"/>
                <w:color w:val="000000" w:themeColor="text1"/>
                <w:bdr w:val="nil"/>
              </w:rPr>
            </w:pPr>
            <w:r w:rsidRPr="00221EAE">
              <w:rPr>
                <w:rFonts w:cs="Arial"/>
                <w:bCs/>
                <w:color w:val="000000" w:themeColor="text1"/>
                <w:bdr w:val="nil"/>
              </w:rPr>
              <w:t xml:space="preserve">OP Zaměstnanost </w:t>
            </w:r>
          </w:p>
        </w:tc>
        <w:tc>
          <w:tcPr>
            <w:tcW w:w="789" w:type="pct"/>
            <w:vAlign w:val="center"/>
            <w:hideMark/>
          </w:tcPr>
          <w:p w:rsidR="007E1A75" w:rsidRPr="00ED4D4D" w:rsidRDefault="007E1A75" w:rsidP="00A82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  <w:rPr>
                <w:rFonts w:cs="Arial"/>
                <w:b/>
                <w:color w:val="000000" w:themeColor="text1"/>
                <w:bdr w:val="nil"/>
              </w:rPr>
            </w:pPr>
            <w:r w:rsidRPr="009C1C1B">
              <w:t>37,6</w:t>
            </w:r>
          </w:p>
        </w:tc>
        <w:tc>
          <w:tcPr>
            <w:tcW w:w="788" w:type="pct"/>
            <w:vAlign w:val="center"/>
            <w:hideMark/>
          </w:tcPr>
          <w:p w:rsidR="007E1A75" w:rsidRPr="00ED4D4D" w:rsidRDefault="007E1A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  <w:rPr>
                <w:rFonts w:cs="Arial"/>
                <w:b/>
                <w:color w:val="000000" w:themeColor="text1"/>
                <w:bdr w:val="nil"/>
              </w:rPr>
            </w:pPr>
            <w:r w:rsidRPr="009C1C1B">
              <w:t>43</w:t>
            </w:r>
          </w:p>
        </w:tc>
        <w:tc>
          <w:tcPr>
            <w:tcW w:w="788" w:type="pct"/>
            <w:vAlign w:val="center"/>
          </w:tcPr>
          <w:p w:rsidR="007E1A75" w:rsidRPr="009C1C1B" w:rsidRDefault="00A82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</w:pPr>
            <w:r>
              <w:t>3,6</w:t>
            </w:r>
          </w:p>
        </w:tc>
        <w:tc>
          <w:tcPr>
            <w:tcW w:w="787" w:type="pct"/>
            <w:vAlign w:val="center"/>
          </w:tcPr>
          <w:p w:rsidR="007E1A75" w:rsidRPr="009C1C1B" w:rsidRDefault="00A82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</w:pPr>
            <w:r>
              <w:t>11</w:t>
            </w:r>
          </w:p>
        </w:tc>
      </w:tr>
      <w:tr w:rsidR="007E1A75" w:rsidRPr="00221EAE" w:rsidTr="00DD4009">
        <w:trPr>
          <w:trHeight w:val="227"/>
        </w:trPr>
        <w:tc>
          <w:tcPr>
            <w:tcW w:w="1848" w:type="pct"/>
            <w:hideMark/>
          </w:tcPr>
          <w:p w:rsidR="007E1A75" w:rsidRPr="00221EAE" w:rsidRDefault="007E1A75" w:rsidP="00221E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rPr>
                <w:rFonts w:cs="Arial"/>
                <w:color w:val="000000" w:themeColor="text1"/>
                <w:bdr w:val="nil"/>
              </w:rPr>
            </w:pPr>
            <w:r w:rsidRPr="00221EAE">
              <w:rPr>
                <w:rFonts w:cs="Arial"/>
                <w:bCs/>
                <w:color w:val="000000" w:themeColor="text1"/>
                <w:bdr w:val="nil"/>
              </w:rPr>
              <w:t xml:space="preserve">OP Životní prostředí </w:t>
            </w:r>
          </w:p>
        </w:tc>
        <w:tc>
          <w:tcPr>
            <w:tcW w:w="789" w:type="pct"/>
            <w:vAlign w:val="center"/>
            <w:hideMark/>
          </w:tcPr>
          <w:p w:rsidR="007E1A75" w:rsidRPr="00ED4D4D" w:rsidRDefault="007E1A75" w:rsidP="00A82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  <w:rPr>
                <w:rFonts w:cs="Arial"/>
                <w:b/>
                <w:color w:val="000000" w:themeColor="text1"/>
                <w:bdr w:val="nil"/>
              </w:rPr>
            </w:pPr>
            <w:r w:rsidRPr="009C1C1B">
              <w:t>23,1</w:t>
            </w:r>
          </w:p>
        </w:tc>
        <w:tc>
          <w:tcPr>
            <w:tcW w:w="788" w:type="pct"/>
            <w:vAlign w:val="center"/>
            <w:hideMark/>
          </w:tcPr>
          <w:p w:rsidR="007E1A75" w:rsidRPr="00ED4D4D" w:rsidRDefault="007E1A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  <w:rPr>
                <w:rFonts w:cs="Arial"/>
                <w:b/>
                <w:color w:val="000000" w:themeColor="text1"/>
                <w:bdr w:val="nil"/>
              </w:rPr>
            </w:pPr>
            <w:r w:rsidRPr="009C1C1B">
              <w:t>26</w:t>
            </w:r>
          </w:p>
        </w:tc>
        <w:tc>
          <w:tcPr>
            <w:tcW w:w="788" w:type="pct"/>
            <w:vAlign w:val="center"/>
          </w:tcPr>
          <w:p w:rsidR="007E1A75" w:rsidRPr="009C1C1B" w:rsidRDefault="00A82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</w:pPr>
            <w:r>
              <w:t>3,0</w:t>
            </w:r>
          </w:p>
        </w:tc>
        <w:tc>
          <w:tcPr>
            <w:tcW w:w="787" w:type="pct"/>
            <w:vAlign w:val="center"/>
          </w:tcPr>
          <w:p w:rsidR="007E1A75" w:rsidRPr="009C1C1B" w:rsidRDefault="00A82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</w:pPr>
            <w:r>
              <w:t>14</w:t>
            </w:r>
          </w:p>
        </w:tc>
      </w:tr>
      <w:tr w:rsidR="007E1A75" w:rsidRPr="00221EAE" w:rsidTr="00DD4009">
        <w:trPr>
          <w:trHeight w:val="227"/>
        </w:trPr>
        <w:tc>
          <w:tcPr>
            <w:tcW w:w="1848" w:type="pct"/>
            <w:hideMark/>
          </w:tcPr>
          <w:p w:rsidR="007E1A75" w:rsidRPr="00221EAE" w:rsidRDefault="007E1A75" w:rsidP="00221E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rPr>
                <w:rFonts w:cs="Arial"/>
                <w:color w:val="000000" w:themeColor="text1"/>
                <w:bdr w:val="nil"/>
              </w:rPr>
            </w:pPr>
            <w:r w:rsidRPr="00221EAE">
              <w:rPr>
                <w:rFonts w:cs="Arial"/>
                <w:bCs/>
                <w:color w:val="000000" w:themeColor="text1"/>
                <w:bdr w:val="nil"/>
              </w:rPr>
              <w:t>Program rozvoje venkova</w:t>
            </w:r>
            <w:r>
              <w:rPr>
                <w:rFonts w:cs="Arial"/>
                <w:bCs/>
                <w:color w:val="000000" w:themeColor="text1"/>
                <w:bdr w:val="nil"/>
              </w:rPr>
              <w:t xml:space="preserve"> </w:t>
            </w:r>
          </w:p>
        </w:tc>
        <w:tc>
          <w:tcPr>
            <w:tcW w:w="789" w:type="pct"/>
            <w:vAlign w:val="center"/>
            <w:hideMark/>
          </w:tcPr>
          <w:p w:rsidR="007E1A75" w:rsidRPr="00ED4D4D" w:rsidRDefault="007E1A75" w:rsidP="00A82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  <w:rPr>
                <w:rFonts w:cs="Arial"/>
                <w:b/>
                <w:color w:val="000000" w:themeColor="text1"/>
                <w:bdr w:val="nil"/>
              </w:rPr>
            </w:pPr>
            <w:r w:rsidRPr="00ED4D4D">
              <w:t>12,0</w:t>
            </w:r>
          </w:p>
        </w:tc>
        <w:tc>
          <w:tcPr>
            <w:tcW w:w="788" w:type="pct"/>
            <w:vAlign w:val="center"/>
            <w:hideMark/>
          </w:tcPr>
          <w:p w:rsidR="007E1A75" w:rsidRPr="00ED4D4D" w:rsidRDefault="007E1A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  <w:rPr>
                <w:rFonts w:cs="Arial"/>
                <w:b/>
                <w:color w:val="000000" w:themeColor="text1"/>
                <w:bdr w:val="nil"/>
              </w:rPr>
            </w:pPr>
            <w:r w:rsidRPr="00ED4D4D">
              <w:t>13*</w:t>
            </w:r>
          </w:p>
        </w:tc>
        <w:tc>
          <w:tcPr>
            <w:tcW w:w="788" w:type="pct"/>
            <w:vAlign w:val="center"/>
          </w:tcPr>
          <w:p w:rsidR="007E1A75" w:rsidRPr="00ED4D4D" w:rsidRDefault="00A82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</w:pPr>
            <w:r>
              <w:t>-</w:t>
            </w:r>
          </w:p>
        </w:tc>
        <w:tc>
          <w:tcPr>
            <w:tcW w:w="787" w:type="pct"/>
            <w:vAlign w:val="center"/>
          </w:tcPr>
          <w:p w:rsidR="007E1A75" w:rsidRPr="00DD4009" w:rsidRDefault="00A82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  <w:rPr>
                <w:vertAlign w:val="superscript"/>
              </w:rPr>
            </w:pPr>
            <w:r>
              <w:t>-</w:t>
            </w:r>
          </w:p>
        </w:tc>
      </w:tr>
      <w:tr w:rsidR="007E1A75" w:rsidRPr="00221EAE" w:rsidTr="007E1A75">
        <w:trPr>
          <w:trHeight w:val="227"/>
        </w:trPr>
        <w:tc>
          <w:tcPr>
            <w:tcW w:w="1848" w:type="pct"/>
            <w:shd w:val="clear" w:color="auto" w:fill="F2F2F2" w:themeFill="background1" w:themeFillShade="F2"/>
            <w:hideMark/>
          </w:tcPr>
          <w:p w:rsidR="007E1A75" w:rsidRPr="00221EAE" w:rsidRDefault="007E1A75" w:rsidP="00221E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both"/>
              <w:rPr>
                <w:rFonts w:cs="Arial"/>
                <w:color w:val="000000" w:themeColor="text1"/>
                <w:bdr w:val="nil"/>
              </w:rPr>
            </w:pPr>
            <w:r w:rsidRPr="00221EAE">
              <w:rPr>
                <w:rFonts w:cs="Arial"/>
                <w:b/>
                <w:bCs/>
                <w:color w:val="000000" w:themeColor="text1"/>
                <w:bdr w:val="nil"/>
              </w:rPr>
              <w:t>Celkem</w:t>
            </w:r>
          </w:p>
        </w:tc>
        <w:tc>
          <w:tcPr>
            <w:tcW w:w="789" w:type="pct"/>
            <w:shd w:val="clear" w:color="auto" w:fill="F2F2F2" w:themeFill="background1" w:themeFillShade="F2"/>
            <w:hideMark/>
          </w:tcPr>
          <w:p w:rsidR="007E1A75" w:rsidRPr="00ED4D4D" w:rsidRDefault="007E1A75" w:rsidP="00221E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  <w:rPr>
                <w:rFonts w:cs="Arial"/>
                <w:b/>
                <w:color w:val="000000" w:themeColor="text1"/>
                <w:bdr w:val="nil"/>
              </w:rPr>
            </w:pPr>
            <w:r w:rsidRPr="00ED4D4D">
              <w:rPr>
                <w:b/>
              </w:rPr>
              <w:t>234,7</w:t>
            </w:r>
          </w:p>
        </w:tc>
        <w:tc>
          <w:tcPr>
            <w:tcW w:w="788" w:type="pct"/>
            <w:shd w:val="clear" w:color="auto" w:fill="F2F2F2" w:themeFill="background1" w:themeFillShade="F2"/>
            <w:hideMark/>
          </w:tcPr>
          <w:p w:rsidR="007E1A75" w:rsidRPr="00ED4D4D" w:rsidRDefault="007E1A75" w:rsidP="00221E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  <w:rPr>
                <w:rFonts w:cs="Arial"/>
                <w:b/>
                <w:color w:val="000000" w:themeColor="text1"/>
                <w:bdr w:val="nil"/>
              </w:rPr>
            </w:pPr>
            <w:r w:rsidRPr="00ED4D4D">
              <w:rPr>
                <w:b/>
              </w:rPr>
              <w:t>169</w:t>
            </w:r>
          </w:p>
        </w:tc>
        <w:tc>
          <w:tcPr>
            <w:tcW w:w="788" w:type="pct"/>
            <w:shd w:val="clear" w:color="auto" w:fill="F2F2F2" w:themeFill="background1" w:themeFillShade="F2"/>
          </w:tcPr>
          <w:p w:rsidR="007E1A75" w:rsidRPr="00ED4D4D" w:rsidRDefault="007E1A75" w:rsidP="00221E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  <w:rPr>
                <w:b/>
              </w:rPr>
            </w:pPr>
            <w:r>
              <w:rPr>
                <w:b/>
              </w:rPr>
              <w:t>10,</w:t>
            </w:r>
            <w:r w:rsidR="00A82DC1">
              <w:rPr>
                <w:b/>
              </w:rPr>
              <w:t>2</w:t>
            </w:r>
          </w:p>
        </w:tc>
        <w:tc>
          <w:tcPr>
            <w:tcW w:w="787" w:type="pct"/>
            <w:shd w:val="clear" w:color="auto" w:fill="F2F2F2" w:themeFill="background1" w:themeFillShade="F2"/>
          </w:tcPr>
          <w:p w:rsidR="007E1A75" w:rsidRPr="00ED4D4D" w:rsidRDefault="007E1A75" w:rsidP="00221E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12" w:lineRule="auto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</w:tbl>
    <w:p w:rsidR="008C0155" w:rsidRDefault="00ED4D4D" w:rsidP="00ED4D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cs="Arial"/>
          <w:color w:val="000000" w:themeColor="text1"/>
          <w:sz w:val="18"/>
          <w:szCs w:val="18"/>
          <w:bdr w:val="nil"/>
        </w:rPr>
      </w:pPr>
      <w:r>
        <w:rPr>
          <w:rFonts w:cs="Arial"/>
          <w:color w:val="000000" w:themeColor="text1"/>
          <w:sz w:val="18"/>
          <w:szCs w:val="18"/>
          <w:bdr w:val="nil"/>
        </w:rPr>
        <w:t>Zdroj: MS2014+, řídicí orgán</w:t>
      </w:r>
      <w:r w:rsidR="00221EAE" w:rsidRPr="00221EAE">
        <w:rPr>
          <w:rFonts w:cs="Arial"/>
          <w:color w:val="000000" w:themeColor="text1"/>
          <w:sz w:val="18"/>
          <w:szCs w:val="18"/>
          <w:bdr w:val="nil"/>
        </w:rPr>
        <w:t xml:space="preserve"> – stav k </w:t>
      </w:r>
      <w:r w:rsidR="00424BE8" w:rsidRPr="00424BE8">
        <w:rPr>
          <w:rFonts w:cs="Arial"/>
          <w:color w:val="000000" w:themeColor="text1"/>
          <w:sz w:val="18"/>
          <w:szCs w:val="18"/>
          <w:bdr w:val="nil"/>
        </w:rPr>
        <w:t>4. lednu 2016</w:t>
      </w:r>
    </w:p>
    <w:p w:rsidR="00221EAE" w:rsidRDefault="008C0155" w:rsidP="00ED4D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cs="Arial"/>
          <w:color w:val="000000" w:themeColor="text1"/>
          <w:sz w:val="18"/>
          <w:szCs w:val="18"/>
          <w:bdr w:val="nil"/>
        </w:rPr>
      </w:pPr>
      <w:r w:rsidRPr="00405973">
        <w:rPr>
          <w:rFonts w:cs="Arial"/>
          <w:color w:val="000000" w:themeColor="text1"/>
          <w:sz w:val="18"/>
          <w:szCs w:val="18"/>
          <w:bdr w:val="nil"/>
        </w:rPr>
        <w:t xml:space="preserve">Poznámka: </w:t>
      </w:r>
      <w:r w:rsidR="00405973">
        <w:rPr>
          <w:rFonts w:cs="Arial"/>
          <w:color w:val="000000" w:themeColor="text1"/>
          <w:sz w:val="18"/>
          <w:szCs w:val="18"/>
          <w:bdr w:val="nil"/>
        </w:rPr>
        <w:t>*</w:t>
      </w:r>
      <w:r w:rsidR="00405973" w:rsidRPr="00405973">
        <w:rPr>
          <w:rFonts w:cs="Arial"/>
          <w:color w:val="000000" w:themeColor="text1"/>
          <w:sz w:val="18"/>
          <w:szCs w:val="18"/>
          <w:bdr w:val="nil"/>
        </w:rPr>
        <w:t>V</w:t>
      </w:r>
      <w:r w:rsidR="00405973" w:rsidRPr="00ED4D4D">
        <w:rPr>
          <w:rFonts w:cs="Arial"/>
          <w:color w:val="000000" w:themeColor="text1"/>
          <w:sz w:val="18"/>
          <w:szCs w:val="18"/>
          <w:bdr w:val="nil"/>
        </w:rPr>
        <w:t> případě PRV byly v roce 2015 kromě 7 výzev na projektová opatření přijímány i žádosti na</w:t>
      </w:r>
      <w:r w:rsidR="00405973">
        <w:rPr>
          <w:rFonts w:cs="Arial"/>
          <w:color w:val="000000" w:themeColor="text1"/>
          <w:sz w:val="18"/>
          <w:szCs w:val="18"/>
          <w:bdr w:val="nil"/>
        </w:rPr>
        <w:t> </w:t>
      </w:r>
      <w:r w:rsidR="00405973" w:rsidRPr="00ED4D4D">
        <w:rPr>
          <w:rFonts w:cs="Arial"/>
          <w:color w:val="000000" w:themeColor="text1"/>
          <w:sz w:val="18"/>
          <w:szCs w:val="18"/>
          <w:bdr w:val="nil"/>
        </w:rPr>
        <w:t>6</w:t>
      </w:r>
      <w:r w:rsidR="00405973">
        <w:rPr>
          <w:rFonts w:cs="Arial"/>
          <w:color w:val="000000" w:themeColor="text1"/>
          <w:sz w:val="18"/>
          <w:szCs w:val="18"/>
          <w:bdr w:val="nil"/>
        </w:rPr>
        <w:t> </w:t>
      </w:r>
      <w:r w:rsidR="00405973" w:rsidRPr="00ED4D4D">
        <w:rPr>
          <w:rFonts w:cs="Arial"/>
          <w:color w:val="000000" w:themeColor="text1"/>
          <w:sz w:val="18"/>
          <w:szCs w:val="18"/>
          <w:bdr w:val="nil"/>
        </w:rPr>
        <w:t xml:space="preserve">plošných opatření. </w:t>
      </w:r>
    </w:p>
    <w:p w:rsidR="00A82DC1" w:rsidRPr="00A82DC1" w:rsidRDefault="00A82DC1" w:rsidP="00ED4D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cs="Arial"/>
          <w:color w:val="000000" w:themeColor="text1"/>
          <w:sz w:val="18"/>
          <w:szCs w:val="18"/>
          <w:bdr w:val="nil"/>
        </w:rPr>
      </w:pPr>
      <w:r>
        <w:rPr>
          <w:rFonts w:cs="Arial"/>
          <w:color w:val="000000" w:themeColor="text1"/>
          <w:sz w:val="18"/>
          <w:szCs w:val="18"/>
          <w:bdr w:val="nil"/>
          <w:vertAlign w:val="superscript"/>
        </w:rPr>
        <w:t>1</w:t>
      </w:r>
      <w:r>
        <w:rPr>
          <w:rFonts w:cs="Arial"/>
          <w:color w:val="000000" w:themeColor="text1"/>
          <w:sz w:val="18"/>
          <w:szCs w:val="18"/>
          <w:bdr w:val="nil"/>
        </w:rPr>
        <w:t xml:space="preserve"> Informace za projekty </w:t>
      </w:r>
      <w:r w:rsidRPr="00A82DC1">
        <w:rPr>
          <w:rFonts w:cs="Arial"/>
          <w:color w:val="000000" w:themeColor="text1"/>
          <w:sz w:val="18"/>
          <w:szCs w:val="18"/>
          <w:bdr w:val="nil"/>
        </w:rPr>
        <w:t>s právním aktem o poskytnutí / převodu podpory</w:t>
      </w:r>
      <w:r>
        <w:rPr>
          <w:rFonts w:cs="Arial"/>
          <w:color w:val="000000" w:themeColor="text1"/>
          <w:sz w:val="18"/>
          <w:szCs w:val="18"/>
          <w:bdr w:val="nil"/>
        </w:rPr>
        <w:t xml:space="preserve"> jsou uvedeny</w:t>
      </w:r>
      <w:r w:rsidR="002642F0">
        <w:rPr>
          <w:rFonts w:cs="Arial"/>
          <w:color w:val="000000" w:themeColor="text1"/>
          <w:sz w:val="18"/>
          <w:szCs w:val="18"/>
          <w:bdr w:val="nil"/>
        </w:rPr>
        <w:t xml:space="preserve"> pouze za programy financované z</w:t>
      </w:r>
      <w:r>
        <w:rPr>
          <w:rFonts w:cs="Arial"/>
          <w:color w:val="000000" w:themeColor="text1"/>
          <w:sz w:val="18"/>
          <w:szCs w:val="18"/>
          <w:bdr w:val="nil"/>
        </w:rPr>
        <w:t> Evropského sociálního fondu, Evropského fondu pro regionální rozvoj a Fondu soudržnosti. Tabulka neobsahuje informace o p</w:t>
      </w:r>
      <w:r w:rsidRPr="00A82DC1">
        <w:rPr>
          <w:rFonts w:cs="Arial"/>
          <w:color w:val="000000" w:themeColor="text1"/>
          <w:sz w:val="18"/>
          <w:szCs w:val="18"/>
          <w:bdr w:val="nil"/>
        </w:rPr>
        <w:t>rojekt</w:t>
      </w:r>
      <w:r>
        <w:rPr>
          <w:rFonts w:cs="Arial"/>
          <w:color w:val="000000" w:themeColor="text1"/>
          <w:sz w:val="18"/>
          <w:szCs w:val="18"/>
          <w:bdr w:val="nil"/>
        </w:rPr>
        <w:t>ech</w:t>
      </w:r>
      <w:r w:rsidRPr="00A82DC1">
        <w:rPr>
          <w:rFonts w:cs="Arial"/>
          <w:color w:val="000000" w:themeColor="text1"/>
          <w:sz w:val="18"/>
          <w:szCs w:val="18"/>
          <w:bdr w:val="nil"/>
        </w:rPr>
        <w:t xml:space="preserve"> s právním aktem o poskytnutí / převodu podpory</w:t>
      </w:r>
      <w:r>
        <w:rPr>
          <w:rFonts w:cs="Arial"/>
          <w:color w:val="000000" w:themeColor="text1"/>
          <w:sz w:val="18"/>
          <w:szCs w:val="18"/>
          <w:bdr w:val="nil"/>
        </w:rPr>
        <w:t xml:space="preserve"> za programy, </w:t>
      </w:r>
      <w:r w:rsidRPr="00C13AB2">
        <w:rPr>
          <w:rFonts w:cs="Arial"/>
          <w:bCs/>
        </w:rPr>
        <w:t>jež jsou v gesci Ministerstva zemědělství. Tyto programy využívají monitorovací systém IS SZIF.</w:t>
      </w:r>
    </w:p>
    <w:p w:rsidR="0053242A" w:rsidRDefault="0053242A" w:rsidP="00D72F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cs="Arial"/>
          <w:b/>
          <w:color w:val="000000" w:themeColor="text1"/>
          <w:szCs w:val="24"/>
          <w:u w:val="single"/>
          <w:bdr w:val="nil"/>
        </w:rPr>
      </w:pPr>
    </w:p>
    <w:p w:rsidR="00ED4D4D" w:rsidRPr="00902575" w:rsidRDefault="00ED4D4D" w:rsidP="007221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cs="Arial"/>
          <w:b/>
          <w:color w:val="000000" w:themeColor="text1"/>
          <w:sz w:val="24"/>
          <w:szCs w:val="24"/>
          <w:bdr w:val="nil"/>
        </w:rPr>
      </w:pPr>
      <w:r w:rsidRPr="00902575">
        <w:rPr>
          <w:rFonts w:cs="Arial"/>
          <w:b/>
          <w:color w:val="000000" w:themeColor="text1"/>
          <w:sz w:val="24"/>
          <w:szCs w:val="24"/>
          <w:bdr w:val="nil"/>
        </w:rPr>
        <w:t>Integrovaný regionální operační program (IROP)</w:t>
      </w:r>
    </w:p>
    <w:p w:rsidR="00ED4D4D" w:rsidRPr="00902575" w:rsidRDefault="00ED4D4D" w:rsidP="0072215C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ind w:left="425" w:hanging="426"/>
        <w:contextualSpacing w:val="0"/>
        <w:jc w:val="both"/>
        <w:outlineLvl w:val="0"/>
        <w:rPr>
          <w:rFonts w:cs="Arial"/>
        </w:rPr>
      </w:pPr>
      <w:r w:rsidRPr="002F06F3">
        <w:rPr>
          <w:rFonts w:cs="Arial"/>
        </w:rPr>
        <w:t>Řídicí orgán IROP</w:t>
      </w:r>
      <w:r w:rsidRPr="002F06F3">
        <w:rPr>
          <w:rFonts w:cs="Arial"/>
          <w:b/>
        </w:rPr>
        <w:t xml:space="preserve"> </w:t>
      </w:r>
      <w:r w:rsidRPr="002F06F3">
        <w:rPr>
          <w:rFonts w:cs="Arial"/>
        </w:rPr>
        <w:t>vyhlásil</w:t>
      </w:r>
      <w:r w:rsidRPr="002F06F3">
        <w:rPr>
          <w:rFonts w:cs="Arial"/>
          <w:b/>
        </w:rPr>
        <w:t xml:space="preserve"> </w:t>
      </w:r>
      <w:r w:rsidRPr="00902575">
        <w:rPr>
          <w:rFonts w:cs="Arial"/>
        </w:rPr>
        <w:t>dosud</w:t>
      </w:r>
      <w:r>
        <w:rPr>
          <w:rFonts w:cs="Arial"/>
          <w:b/>
        </w:rPr>
        <w:t xml:space="preserve"> 19 výzev </w:t>
      </w:r>
      <w:r w:rsidRPr="00FC5597">
        <w:rPr>
          <w:rFonts w:cs="Arial"/>
        </w:rPr>
        <w:t>s celkovou alokací</w:t>
      </w:r>
      <w:r>
        <w:rPr>
          <w:rFonts w:cs="Arial"/>
          <w:b/>
        </w:rPr>
        <w:t xml:space="preserve"> 31,5 mld. Kč</w:t>
      </w:r>
      <w:r w:rsidRPr="00F15B59">
        <w:rPr>
          <w:rFonts w:cs="Arial"/>
        </w:rPr>
        <w:t xml:space="preserve"> (</w:t>
      </w:r>
      <w:r>
        <w:rPr>
          <w:rFonts w:cs="Arial"/>
        </w:rPr>
        <w:t>příspěvek EU</w:t>
      </w:r>
      <w:r w:rsidRPr="00F15B59">
        <w:rPr>
          <w:rFonts w:cs="Arial"/>
        </w:rPr>
        <w:t>).</w:t>
      </w:r>
      <w:r>
        <w:rPr>
          <w:rFonts w:cs="Arial"/>
          <w:b/>
        </w:rPr>
        <w:t xml:space="preserve"> </w:t>
      </w:r>
      <w:r w:rsidRPr="00007C7F">
        <w:rPr>
          <w:rFonts w:cs="Arial"/>
        </w:rPr>
        <w:t>Výzvy byly</w:t>
      </w:r>
      <w:r>
        <w:rPr>
          <w:rFonts w:cs="Arial"/>
          <w:b/>
        </w:rPr>
        <w:t xml:space="preserve"> </w:t>
      </w:r>
      <w:r w:rsidRPr="002F06F3">
        <w:rPr>
          <w:rFonts w:cs="Arial"/>
        </w:rPr>
        <w:t>zaměřeny na zvýšení regionální mobility a podporu pořizování a uplatňování dokumentů územního rozvoje</w:t>
      </w:r>
      <w:r>
        <w:rPr>
          <w:rFonts w:cs="Arial"/>
        </w:rPr>
        <w:t>,</w:t>
      </w:r>
      <w:r w:rsidRPr="00692792">
        <w:rPr>
          <w:rFonts w:cs="Arial"/>
        </w:rPr>
        <w:t xml:space="preserve"> deinstitucionalizac</w:t>
      </w:r>
      <w:r>
        <w:rPr>
          <w:rFonts w:cs="Arial"/>
        </w:rPr>
        <w:t>i</w:t>
      </w:r>
      <w:r w:rsidRPr="00692792">
        <w:rPr>
          <w:rFonts w:cs="Arial"/>
        </w:rPr>
        <w:t xml:space="preserve"> sociálních služeb,</w:t>
      </w:r>
      <w:r>
        <w:rPr>
          <w:rFonts w:cs="Arial"/>
        </w:rPr>
        <w:t xml:space="preserve"> na</w:t>
      </w:r>
      <w:r w:rsidRPr="00692792">
        <w:rPr>
          <w:rFonts w:cs="Arial"/>
        </w:rPr>
        <w:t xml:space="preserve"> vysoce specializovan</w:t>
      </w:r>
      <w:r>
        <w:rPr>
          <w:rFonts w:cs="Arial"/>
        </w:rPr>
        <w:t>ou</w:t>
      </w:r>
      <w:r w:rsidRPr="00692792">
        <w:rPr>
          <w:rFonts w:cs="Arial"/>
        </w:rPr>
        <w:t xml:space="preserve"> péč</w:t>
      </w:r>
      <w:r>
        <w:rPr>
          <w:rFonts w:cs="Arial"/>
        </w:rPr>
        <w:t>i</w:t>
      </w:r>
      <w:r w:rsidRPr="00692792">
        <w:rPr>
          <w:rFonts w:cs="Arial"/>
        </w:rPr>
        <w:t xml:space="preserve"> v oblastech onkogynekologie a perinatologie, aktivit</w:t>
      </w:r>
      <w:r>
        <w:rPr>
          <w:rFonts w:cs="Arial"/>
        </w:rPr>
        <w:t>y</w:t>
      </w:r>
      <w:r w:rsidRPr="00692792">
        <w:rPr>
          <w:rFonts w:cs="Arial"/>
        </w:rPr>
        <w:t xml:space="preserve"> vedoucí k úplnému elektronickému </w:t>
      </w:r>
      <w:r w:rsidRPr="00692792">
        <w:rPr>
          <w:rFonts w:cs="Arial"/>
        </w:rPr>
        <w:lastRenderedPageBreak/>
        <w:t>podání</w:t>
      </w:r>
      <w:r>
        <w:rPr>
          <w:rFonts w:cs="Arial"/>
        </w:rPr>
        <w:t>, na územní studie, revitalizaci vybraných památek, infrastrukturu předškolního vzdělání, energetické úspory v bytových domech, e-Legislativu, e-Sbírku</w:t>
      </w:r>
      <w:r w:rsidR="00C42176">
        <w:rPr>
          <w:rFonts w:cs="Arial"/>
        </w:rPr>
        <w:t>,</w:t>
      </w:r>
      <w:r>
        <w:rPr>
          <w:rFonts w:cs="Arial"/>
        </w:rPr>
        <w:t xml:space="preserve"> Národní digitální archiv, podporu bezpečnosti dopravy a techniku pro IZS</w:t>
      </w:r>
      <w:r w:rsidR="00C42176">
        <w:rPr>
          <w:rFonts w:cs="Arial"/>
        </w:rPr>
        <w:t xml:space="preserve"> a technickou pomoc</w:t>
      </w:r>
      <w:r w:rsidRPr="00692792">
        <w:rPr>
          <w:rFonts w:cs="Arial"/>
        </w:rPr>
        <w:t>.</w:t>
      </w:r>
      <w:r w:rsidRPr="00692792">
        <w:rPr>
          <w:rFonts w:cs="Arial"/>
          <w:b/>
        </w:rPr>
        <w:t xml:space="preserve">  </w:t>
      </w:r>
    </w:p>
    <w:p w:rsidR="00ED4D4D" w:rsidRPr="00902575" w:rsidRDefault="00ED4D4D" w:rsidP="0072215C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ind w:left="425"/>
        <w:contextualSpacing w:val="0"/>
        <w:jc w:val="both"/>
        <w:outlineLvl w:val="0"/>
        <w:rPr>
          <w:rFonts w:cs="Arial"/>
        </w:rPr>
      </w:pPr>
    </w:p>
    <w:p w:rsidR="00ED4D4D" w:rsidRPr="008429AC" w:rsidRDefault="00ED4D4D" w:rsidP="007221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cs="Arial"/>
          <w:b/>
          <w:color w:val="000000" w:themeColor="text1"/>
          <w:sz w:val="24"/>
          <w:szCs w:val="24"/>
          <w:bdr w:val="nil"/>
        </w:rPr>
      </w:pPr>
      <w:r w:rsidRPr="008429AC">
        <w:rPr>
          <w:rFonts w:cs="Arial"/>
          <w:b/>
          <w:color w:val="000000" w:themeColor="text1"/>
          <w:sz w:val="24"/>
          <w:szCs w:val="24"/>
          <w:bdr w:val="nil"/>
        </w:rPr>
        <w:t>OP Doprava (OP D)</w:t>
      </w:r>
    </w:p>
    <w:p w:rsidR="00ED4D4D" w:rsidRPr="006B6E56" w:rsidRDefault="00ED4D4D" w:rsidP="0072215C">
      <w:pPr>
        <w:pStyle w:val="Odstavecseseznamem"/>
        <w:numPr>
          <w:ilvl w:val="0"/>
          <w:numId w:val="14"/>
        </w:numPr>
        <w:spacing w:after="0" w:line="312" w:lineRule="auto"/>
        <w:ind w:left="426" w:hanging="426"/>
        <w:contextualSpacing w:val="0"/>
        <w:jc w:val="both"/>
        <w:outlineLvl w:val="0"/>
        <w:rPr>
          <w:rFonts w:cs="Arial"/>
        </w:rPr>
      </w:pPr>
      <w:r>
        <w:rPr>
          <w:rFonts w:cs="Arial"/>
        </w:rPr>
        <w:t xml:space="preserve">Řídicí orgán OP D vyhlásil prvních </w:t>
      </w:r>
      <w:r w:rsidRPr="00D72FCA">
        <w:rPr>
          <w:rFonts w:cs="Arial"/>
          <w:b/>
        </w:rPr>
        <w:t xml:space="preserve">5 </w:t>
      </w:r>
      <w:r>
        <w:rPr>
          <w:rFonts w:cs="Arial"/>
          <w:b/>
        </w:rPr>
        <w:t xml:space="preserve">průběžných </w:t>
      </w:r>
      <w:r w:rsidRPr="00D72FCA">
        <w:rPr>
          <w:rFonts w:cs="Arial"/>
          <w:b/>
        </w:rPr>
        <w:t>výzev</w:t>
      </w:r>
      <w:r>
        <w:rPr>
          <w:rFonts w:cs="Arial"/>
        </w:rPr>
        <w:t xml:space="preserve"> dne 30. listopadu 2015 </w:t>
      </w:r>
      <w:r w:rsidRPr="006B6E56">
        <w:rPr>
          <w:rFonts w:cs="Arial"/>
        </w:rPr>
        <w:t xml:space="preserve">v objemu </w:t>
      </w:r>
      <w:r w:rsidRPr="00D72FCA">
        <w:rPr>
          <w:rFonts w:cs="Arial"/>
          <w:b/>
        </w:rPr>
        <w:t>84,0</w:t>
      </w:r>
      <w:r>
        <w:rPr>
          <w:rFonts w:cs="Arial"/>
          <w:b/>
        </w:rPr>
        <w:t> </w:t>
      </w:r>
      <w:r w:rsidRPr="00D72FCA">
        <w:rPr>
          <w:rFonts w:cs="Arial"/>
          <w:b/>
        </w:rPr>
        <w:t>mld. Kč</w:t>
      </w:r>
      <w:r w:rsidRPr="006B6E56">
        <w:rPr>
          <w:rFonts w:cs="Arial"/>
        </w:rPr>
        <w:t xml:space="preserve"> (</w:t>
      </w:r>
      <w:r>
        <w:rPr>
          <w:rFonts w:cs="Arial"/>
        </w:rPr>
        <w:t>příspěvek EU)</w:t>
      </w:r>
      <w:r w:rsidRPr="006B6E56">
        <w:rPr>
          <w:rFonts w:cs="Arial"/>
        </w:rPr>
        <w:t xml:space="preserve">, což představuje cca 66 % alokace celého programu pro období 2014-2020. Tyto výzvy </w:t>
      </w:r>
      <w:r>
        <w:rPr>
          <w:rFonts w:cs="Arial"/>
        </w:rPr>
        <w:t>jsou</w:t>
      </w:r>
      <w:r w:rsidRPr="006B6E56">
        <w:rPr>
          <w:rFonts w:cs="Arial"/>
        </w:rPr>
        <w:t xml:space="preserve"> zaměřeny na všechny hlavní oblasti programu, tj. na že</w:t>
      </w:r>
      <w:r>
        <w:rPr>
          <w:rFonts w:cs="Arial"/>
        </w:rPr>
        <w:t>lezniční infrastrukturu TEN-T</w:t>
      </w:r>
      <w:r w:rsidR="00C42176">
        <w:rPr>
          <w:rFonts w:cs="Arial"/>
        </w:rPr>
        <w:t>,</w:t>
      </w:r>
      <w:r>
        <w:rPr>
          <w:rFonts w:cs="Arial"/>
        </w:rPr>
        <w:t> </w:t>
      </w:r>
      <w:r w:rsidRPr="006B6E56">
        <w:rPr>
          <w:rFonts w:cs="Arial"/>
        </w:rPr>
        <w:t>silniční infrastrukturu na síti TEN-T i mimo ni</w:t>
      </w:r>
      <w:r w:rsidR="00C42176">
        <w:rPr>
          <w:rFonts w:cs="Arial"/>
        </w:rPr>
        <w:t xml:space="preserve"> a technickou pomoc</w:t>
      </w:r>
      <w:r w:rsidRPr="006B6E56">
        <w:rPr>
          <w:rFonts w:cs="Arial"/>
        </w:rPr>
        <w:t>.</w:t>
      </w:r>
    </w:p>
    <w:p w:rsidR="00ED4D4D" w:rsidRPr="006B02D3" w:rsidRDefault="00ED4D4D" w:rsidP="0072215C">
      <w:pPr>
        <w:spacing w:after="0" w:line="312" w:lineRule="auto"/>
        <w:jc w:val="both"/>
        <w:rPr>
          <w:rFonts w:cs="Arial"/>
        </w:rPr>
      </w:pPr>
    </w:p>
    <w:p w:rsidR="00545030" w:rsidRPr="009D490F" w:rsidRDefault="00545030" w:rsidP="007221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cs="Arial"/>
          <w:b/>
          <w:color w:val="000000" w:themeColor="text1"/>
          <w:sz w:val="24"/>
          <w:szCs w:val="24"/>
          <w:bdr w:val="nil"/>
        </w:rPr>
      </w:pPr>
      <w:r w:rsidRPr="009D490F">
        <w:rPr>
          <w:rFonts w:cs="Arial"/>
          <w:b/>
          <w:color w:val="000000" w:themeColor="text1"/>
          <w:sz w:val="24"/>
          <w:szCs w:val="24"/>
          <w:bdr w:val="nil"/>
        </w:rPr>
        <w:t>OP Podnikání a inovace pro konkurenceschopnost (OP PIK)</w:t>
      </w:r>
    </w:p>
    <w:p w:rsidR="007D62E6" w:rsidRDefault="008951BB" w:rsidP="0072215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419" w:hanging="357"/>
        <w:jc w:val="both"/>
        <w:rPr>
          <w:rFonts w:eastAsiaTheme="minorHAnsi" w:cs="Arial"/>
          <w:color w:val="000000" w:themeColor="text1"/>
          <w:lang w:eastAsia="en-US"/>
        </w:rPr>
      </w:pPr>
      <w:r w:rsidRPr="009D490F">
        <w:rPr>
          <w:rFonts w:cs="Arial"/>
          <w:color w:val="000000" w:themeColor="text1"/>
        </w:rPr>
        <w:t xml:space="preserve">Řídicí orgán OP PIK vyhlásil </w:t>
      </w:r>
      <w:r w:rsidR="00166FAE">
        <w:rPr>
          <w:rFonts w:cs="Arial"/>
          <w:color w:val="000000" w:themeColor="text1"/>
        </w:rPr>
        <w:t xml:space="preserve">ke stanovenému datu </w:t>
      </w:r>
      <w:r w:rsidR="00166FAE">
        <w:rPr>
          <w:rFonts w:cs="Arial"/>
          <w:b/>
          <w:color w:val="000000" w:themeColor="text1"/>
        </w:rPr>
        <w:t>40</w:t>
      </w:r>
      <w:r w:rsidR="00166FAE" w:rsidRPr="00AE43B6">
        <w:rPr>
          <w:rFonts w:cs="Arial"/>
          <w:b/>
          <w:color w:val="000000" w:themeColor="text1"/>
        </w:rPr>
        <w:t xml:space="preserve"> </w:t>
      </w:r>
      <w:r w:rsidRPr="00AE43B6">
        <w:rPr>
          <w:rFonts w:cs="Arial"/>
          <w:b/>
          <w:color w:val="000000" w:themeColor="text1"/>
        </w:rPr>
        <w:t>výzev</w:t>
      </w:r>
      <w:r w:rsidR="009D490F" w:rsidRPr="00AE43B6">
        <w:rPr>
          <w:rFonts w:cs="Arial"/>
          <w:b/>
          <w:color w:val="000000" w:themeColor="text1"/>
        </w:rPr>
        <w:t xml:space="preserve"> </w:t>
      </w:r>
      <w:r w:rsidR="006E6FE8" w:rsidRPr="00F15B59">
        <w:rPr>
          <w:rFonts w:cs="Arial"/>
          <w:color w:val="000000" w:themeColor="text1"/>
        </w:rPr>
        <w:t>v objemu</w:t>
      </w:r>
      <w:r w:rsidR="00AD4597">
        <w:rPr>
          <w:rFonts w:cs="Arial"/>
          <w:b/>
          <w:color w:val="000000" w:themeColor="text1"/>
        </w:rPr>
        <w:t xml:space="preserve"> </w:t>
      </w:r>
      <w:r w:rsidR="00A176F4">
        <w:rPr>
          <w:rFonts w:cs="Arial"/>
          <w:b/>
          <w:color w:val="000000" w:themeColor="text1"/>
        </w:rPr>
        <w:t>2</w:t>
      </w:r>
      <w:r w:rsidR="00B17C99">
        <w:rPr>
          <w:rFonts w:cs="Arial"/>
          <w:b/>
          <w:color w:val="000000" w:themeColor="text1"/>
        </w:rPr>
        <w:t>8,9</w:t>
      </w:r>
      <w:r w:rsidR="009D490F" w:rsidRPr="00AE43B6">
        <w:rPr>
          <w:rFonts w:cs="Arial"/>
          <w:b/>
          <w:color w:val="000000" w:themeColor="text1"/>
        </w:rPr>
        <w:t> mld. Kč</w:t>
      </w:r>
      <w:r w:rsidR="00EC12AF">
        <w:rPr>
          <w:rFonts w:cs="Arial"/>
          <w:b/>
          <w:color w:val="000000" w:themeColor="text1"/>
        </w:rPr>
        <w:t xml:space="preserve"> </w:t>
      </w:r>
      <w:r w:rsidR="00EC12AF" w:rsidRPr="00F15B59">
        <w:rPr>
          <w:rFonts w:cs="Arial"/>
          <w:color w:val="000000" w:themeColor="text1"/>
        </w:rPr>
        <w:t>(</w:t>
      </w:r>
      <w:r w:rsidR="00424BE8" w:rsidRPr="00C958CE">
        <w:rPr>
          <w:rFonts w:cs="Arial"/>
          <w:color w:val="000000" w:themeColor="text1"/>
          <w:bdr w:val="nil"/>
        </w:rPr>
        <w:t>příspěvek EU</w:t>
      </w:r>
      <w:r w:rsidR="00EC12AF" w:rsidRPr="00F15B59">
        <w:rPr>
          <w:rFonts w:cs="Arial"/>
          <w:color w:val="000000" w:themeColor="text1"/>
        </w:rPr>
        <w:t>)</w:t>
      </w:r>
      <w:r w:rsidR="00ED4D4D">
        <w:rPr>
          <w:rFonts w:cs="Arial"/>
          <w:color w:val="000000" w:themeColor="text1"/>
        </w:rPr>
        <w:t xml:space="preserve">. </w:t>
      </w:r>
      <w:r w:rsidRPr="009D490F">
        <w:rPr>
          <w:rFonts w:cs="Arial"/>
          <w:color w:val="000000" w:themeColor="text1"/>
        </w:rPr>
        <w:t xml:space="preserve">Vyhlášené výzvy jsou zaměřeny na </w:t>
      </w:r>
      <w:r w:rsidR="00AD4597">
        <w:rPr>
          <w:rFonts w:eastAsiaTheme="minorHAnsi" w:cs="Arial"/>
          <w:color w:val="000000" w:themeColor="text1"/>
          <w:lang w:eastAsia="en-US"/>
        </w:rPr>
        <w:t>úspory energie</w:t>
      </w:r>
      <w:r w:rsidRPr="009D490F">
        <w:rPr>
          <w:rFonts w:eastAsiaTheme="minorHAnsi" w:cs="Arial"/>
          <w:color w:val="000000" w:themeColor="text1"/>
          <w:lang w:eastAsia="en-US"/>
        </w:rPr>
        <w:t>,</w:t>
      </w:r>
      <w:r w:rsidR="00AD4597">
        <w:rPr>
          <w:rFonts w:eastAsiaTheme="minorHAnsi" w:cs="Arial"/>
          <w:color w:val="000000" w:themeColor="text1"/>
          <w:lang w:eastAsia="en-US"/>
        </w:rPr>
        <w:t xml:space="preserve"> </w:t>
      </w:r>
      <w:r w:rsidR="00AD4597">
        <w:rPr>
          <w:rFonts w:eastAsia="Calibri" w:cs="Arial"/>
          <w:color w:val="000000" w:themeColor="text1"/>
        </w:rPr>
        <w:t>z</w:t>
      </w:r>
      <w:r w:rsidR="00AD4597">
        <w:rPr>
          <w:rFonts w:cs="Arial"/>
          <w:color w:val="000000" w:themeColor="text1"/>
        </w:rPr>
        <w:t>lepšení kvality, spolehlivosti, bezpečnosti a udržitelnosti dodávek elektřiny,</w:t>
      </w:r>
      <w:r w:rsidRPr="009D490F">
        <w:rPr>
          <w:rFonts w:eastAsiaTheme="minorHAnsi" w:cs="Arial"/>
          <w:color w:val="000000" w:themeColor="text1"/>
          <w:lang w:eastAsia="en-US"/>
        </w:rPr>
        <w:t xml:space="preserve"> ICT,</w:t>
      </w:r>
      <w:r w:rsidRPr="009D490F">
        <w:rPr>
          <w:rFonts w:eastAsiaTheme="minorHAnsi" w:cs="Arial"/>
          <w:b/>
          <w:bCs/>
          <w:color w:val="000000" w:themeColor="text1"/>
          <w:lang w:eastAsia="en-US"/>
        </w:rPr>
        <w:t xml:space="preserve"> </w:t>
      </w:r>
      <w:r w:rsidRPr="009D490F">
        <w:rPr>
          <w:rFonts w:cs="Arial"/>
          <w:color w:val="000000" w:themeColor="text1"/>
        </w:rPr>
        <w:t xml:space="preserve">realizaci </w:t>
      </w:r>
      <w:r w:rsidR="00ED4D4D">
        <w:rPr>
          <w:rFonts w:cs="Arial"/>
          <w:color w:val="000000" w:themeColor="text1"/>
        </w:rPr>
        <w:t>projektů průmyslového výzkumu a </w:t>
      </w:r>
      <w:r w:rsidRPr="009D490F">
        <w:rPr>
          <w:rFonts w:cs="Arial"/>
          <w:color w:val="000000" w:themeColor="text1"/>
        </w:rPr>
        <w:t xml:space="preserve">experimentálního vývoje, </w:t>
      </w:r>
      <w:r w:rsidR="00AD4597">
        <w:rPr>
          <w:rFonts w:cs="Arial"/>
          <w:color w:val="000000" w:themeColor="text1"/>
        </w:rPr>
        <w:t>zkvalitňování služeb podpůrné inovační infrastruktury, rozvoj inovačních sítí,</w:t>
      </w:r>
      <w:r w:rsidR="00AD4597">
        <w:rPr>
          <w:rFonts w:eastAsia="Calibri" w:cs="Arial"/>
          <w:color w:val="000000" w:themeColor="text1"/>
          <w:spacing w:val="-3"/>
        </w:rPr>
        <w:t xml:space="preserve"> p</w:t>
      </w:r>
      <w:r w:rsidR="00AD4597">
        <w:rPr>
          <w:rFonts w:eastAsia="Calibri" w:cs="Arial"/>
          <w:color w:val="000000" w:themeColor="text1"/>
          <w:spacing w:val="1"/>
        </w:rPr>
        <w:t>o</w:t>
      </w:r>
      <w:r w:rsidR="00AD4597">
        <w:rPr>
          <w:rFonts w:eastAsia="Calibri" w:cs="Arial"/>
          <w:color w:val="000000" w:themeColor="text1"/>
          <w:spacing w:val="-1"/>
        </w:rPr>
        <w:t>dp</w:t>
      </w:r>
      <w:r w:rsidR="00AD4597">
        <w:rPr>
          <w:rFonts w:eastAsia="Calibri" w:cs="Arial"/>
          <w:color w:val="000000" w:themeColor="text1"/>
          <w:spacing w:val="1"/>
        </w:rPr>
        <w:t>o</w:t>
      </w:r>
      <w:r w:rsidR="00AD4597">
        <w:rPr>
          <w:rFonts w:eastAsia="Calibri" w:cs="Arial"/>
          <w:color w:val="000000" w:themeColor="text1"/>
          <w:spacing w:val="-3"/>
        </w:rPr>
        <w:t>ru</w:t>
      </w:r>
      <w:r w:rsidR="00AD4597">
        <w:rPr>
          <w:rFonts w:eastAsia="Calibri" w:cs="Arial"/>
          <w:color w:val="000000" w:themeColor="text1"/>
        </w:rPr>
        <w:t xml:space="preserve"> růstu a posilování konkurenceschopnosti malých a středních podniků,</w:t>
      </w:r>
      <w:r w:rsidR="00AD4597" w:rsidRPr="009D490F">
        <w:rPr>
          <w:rFonts w:cs="Arial"/>
          <w:color w:val="000000" w:themeColor="text1"/>
        </w:rPr>
        <w:t xml:space="preserve"> </w:t>
      </w:r>
      <w:r w:rsidRPr="009D490F">
        <w:rPr>
          <w:rFonts w:cs="Arial"/>
          <w:color w:val="000000" w:themeColor="text1"/>
        </w:rPr>
        <w:t>podporu z</w:t>
      </w:r>
      <w:r w:rsidR="00AE43B6">
        <w:rPr>
          <w:rFonts w:cs="Arial"/>
          <w:color w:val="000000" w:themeColor="text1"/>
        </w:rPr>
        <w:t>avádění a zvyšování kapacit pro </w:t>
      </w:r>
      <w:r w:rsidRPr="009D490F">
        <w:rPr>
          <w:rFonts w:cs="Arial"/>
          <w:color w:val="000000" w:themeColor="text1"/>
        </w:rPr>
        <w:t>výzkum, vývoj a inovace, podporu</w:t>
      </w:r>
      <w:r w:rsidRPr="009D490F">
        <w:rPr>
          <w:rFonts w:eastAsia="Calibri" w:cs="Arial"/>
          <w:color w:val="000000" w:themeColor="text1"/>
          <w:spacing w:val="-1"/>
        </w:rPr>
        <w:t xml:space="preserve"> nov</w:t>
      </w:r>
      <w:r w:rsidRPr="009D490F">
        <w:rPr>
          <w:rFonts w:eastAsia="Calibri" w:cs="Arial"/>
          <w:color w:val="000000" w:themeColor="text1"/>
          <w:spacing w:val="1"/>
        </w:rPr>
        <w:t>ý</w:t>
      </w:r>
      <w:r w:rsidRPr="009D490F">
        <w:rPr>
          <w:rFonts w:eastAsia="Calibri" w:cs="Arial"/>
          <w:color w:val="000000" w:themeColor="text1"/>
        </w:rPr>
        <w:t>ch</w:t>
      </w:r>
      <w:r w:rsidRPr="009D490F">
        <w:rPr>
          <w:rFonts w:eastAsia="Calibri" w:cs="Arial"/>
          <w:color w:val="000000" w:themeColor="text1"/>
          <w:spacing w:val="47"/>
        </w:rPr>
        <w:t xml:space="preserve"> </w:t>
      </w:r>
      <w:r w:rsidRPr="009D490F">
        <w:rPr>
          <w:rFonts w:eastAsia="Calibri" w:cs="Arial"/>
          <w:color w:val="000000" w:themeColor="text1"/>
          <w:spacing w:val="-1"/>
        </w:rPr>
        <w:t>podn</w:t>
      </w:r>
      <w:r w:rsidRPr="009D490F">
        <w:rPr>
          <w:rFonts w:eastAsia="Calibri" w:cs="Arial"/>
          <w:color w:val="000000" w:themeColor="text1"/>
        </w:rPr>
        <w:t>ikatels</w:t>
      </w:r>
      <w:r w:rsidRPr="009D490F">
        <w:rPr>
          <w:rFonts w:eastAsia="Calibri" w:cs="Arial"/>
          <w:color w:val="000000" w:themeColor="text1"/>
          <w:spacing w:val="-2"/>
        </w:rPr>
        <w:t>k</w:t>
      </w:r>
      <w:r w:rsidRPr="009D490F">
        <w:rPr>
          <w:rFonts w:eastAsia="Calibri" w:cs="Arial"/>
          <w:color w:val="000000" w:themeColor="text1"/>
          <w:spacing w:val="1"/>
        </w:rPr>
        <w:t>ý</w:t>
      </w:r>
      <w:r w:rsidRPr="009D490F">
        <w:rPr>
          <w:rFonts w:eastAsia="Calibri" w:cs="Arial"/>
          <w:color w:val="000000" w:themeColor="text1"/>
        </w:rPr>
        <w:t xml:space="preserve">ch </w:t>
      </w:r>
      <w:r w:rsidRPr="009D490F">
        <w:rPr>
          <w:rFonts w:eastAsia="Calibri" w:cs="Arial"/>
          <w:color w:val="000000" w:themeColor="text1"/>
          <w:spacing w:val="-1"/>
        </w:rPr>
        <w:t>z</w:t>
      </w:r>
      <w:r w:rsidRPr="009D490F">
        <w:rPr>
          <w:rFonts w:eastAsia="Calibri" w:cs="Arial"/>
          <w:color w:val="000000" w:themeColor="text1"/>
        </w:rPr>
        <w:t>á</w:t>
      </w:r>
      <w:r w:rsidRPr="009D490F">
        <w:rPr>
          <w:rFonts w:eastAsia="Calibri" w:cs="Arial"/>
          <w:color w:val="000000" w:themeColor="text1"/>
          <w:spacing w:val="-1"/>
        </w:rPr>
        <w:t>m</w:t>
      </w:r>
      <w:r w:rsidRPr="009D490F">
        <w:rPr>
          <w:rFonts w:eastAsia="Calibri" w:cs="Arial"/>
          <w:color w:val="000000" w:themeColor="text1"/>
        </w:rPr>
        <w:t xml:space="preserve">ěrů, </w:t>
      </w:r>
      <w:r w:rsidRPr="009D490F">
        <w:rPr>
          <w:rFonts w:eastAsiaTheme="minorHAnsi" w:cs="Arial"/>
          <w:color w:val="000000" w:themeColor="text1"/>
          <w:lang w:eastAsia="en-US"/>
        </w:rPr>
        <w:t>budování infrastruktury určené pro vzdělá</w:t>
      </w:r>
      <w:r w:rsidR="009D490F">
        <w:rPr>
          <w:rFonts w:eastAsiaTheme="minorHAnsi" w:cs="Arial"/>
          <w:color w:val="000000" w:themeColor="text1"/>
          <w:lang w:eastAsia="en-US"/>
        </w:rPr>
        <w:t>vání a rozvoj lidských zdrojů v </w:t>
      </w:r>
      <w:r w:rsidRPr="009D490F">
        <w:rPr>
          <w:rFonts w:eastAsiaTheme="minorHAnsi" w:cs="Arial"/>
          <w:color w:val="000000" w:themeColor="text1"/>
          <w:lang w:eastAsia="en-US"/>
        </w:rPr>
        <w:t>podnikatelském sektoru, marketing</w:t>
      </w:r>
      <w:r w:rsidR="000962F6" w:rsidRPr="000962F6">
        <w:rPr>
          <w:rFonts w:eastAsiaTheme="minorHAnsi" w:cs="Arial"/>
          <w:color w:val="000000" w:themeColor="text1"/>
          <w:lang w:eastAsia="en-US"/>
        </w:rPr>
        <w:t>,</w:t>
      </w:r>
      <w:r w:rsidR="00AE43B6">
        <w:rPr>
          <w:rFonts w:eastAsiaTheme="minorHAnsi" w:cs="Arial"/>
          <w:color w:val="000000" w:themeColor="text1"/>
          <w:lang w:eastAsia="en-US"/>
        </w:rPr>
        <w:t xml:space="preserve"> inovace</w:t>
      </w:r>
      <w:r w:rsidR="00AD4597">
        <w:rPr>
          <w:rFonts w:eastAsia="Calibri" w:cs="Arial"/>
          <w:color w:val="000000" w:themeColor="text1"/>
        </w:rPr>
        <w:t xml:space="preserve"> </w:t>
      </w:r>
      <w:r w:rsidR="00AD4597">
        <w:rPr>
          <w:rFonts w:cs="Arial"/>
          <w:color w:val="000000" w:themeColor="text1"/>
        </w:rPr>
        <w:t>či podporu ochrany průmyslového vlastnictví</w:t>
      </w:r>
      <w:r w:rsidR="00DD4009">
        <w:rPr>
          <w:rFonts w:cs="Arial"/>
        </w:rPr>
        <w:t xml:space="preserve"> a </w:t>
      </w:r>
      <w:r w:rsidR="00C42176">
        <w:rPr>
          <w:rFonts w:cs="Arial"/>
        </w:rPr>
        <w:t>technickou pomoc</w:t>
      </w:r>
      <w:r w:rsidR="00AD4597">
        <w:rPr>
          <w:rFonts w:cs="Arial"/>
          <w:color w:val="000000" w:themeColor="text1"/>
        </w:rPr>
        <w:t>.</w:t>
      </w:r>
    </w:p>
    <w:p w:rsidR="00221EAE" w:rsidRDefault="00221EAE" w:rsidP="007221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cs="Arial"/>
          <w:b/>
          <w:color w:val="000000" w:themeColor="text1"/>
          <w:szCs w:val="24"/>
          <w:u w:val="single"/>
          <w:bdr w:val="nil"/>
        </w:rPr>
      </w:pPr>
    </w:p>
    <w:p w:rsidR="00D4222A" w:rsidRPr="00EC59AC" w:rsidRDefault="00D4222A" w:rsidP="007221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ind w:left="-1"/>
        <w:jc w:val="both"/>
        <w:outlineLvl w:val="0"/>
        <w:rPr>
          <w:rFonts w:cs="Arial"/>
          <w:b/>
          <w:sz w:val="24"/>
          <w:szCs w:val="24"/>
        </w:rPr>
      </w:pPr>
      <w:r w:rsidRPr="00EC59AC">
        <w:rPr>
          <w:rFonts w:cs="Arial"/>
          <w:b/>
          <w:color w:val="000000" w:themeColor="text1"/>
          <w:sz w:val="24"/>
          <w:szCs w:val="24"/>
          <w:bdr w:val="nil"/>
        </w:rPr>
        <w:t>OP Praha pól růstu ČR (OP PPR)</w:t>
      </w:r>
    </w:p>
    <w:p w:rsidR="00D4222A" w:rsidRDefault="00D4222A" w:rsidP="0072215C">
      <w:pPr>
        <w:pStyle w:val="Odstavecseseznamem"/>
        <w:numPr>
          <w:ilvl w:val="0"/>
          <w:numId w:val="15"/>
        </w:numPr>
        <w:spacing w:after="0" w:line="312" w:lineRule="auto"/>
        <w:ind w:left="425" w:hanging="425"/>
        <w:jc w:val="both"/>
        <w:outlineLvl w:val="0"/>
        <w:rPr>
          <w:rFonts w:cs="Arial"/>
        </w:rPr>
      </w:pPr>
      <w:r>
        <w:rPr>
          <w:rFonts w:cs="Arial"/>
        </w:rPr>
        <w:t xml:space="preserve">Řídicí orgán OP PPR vyhlásil </w:t>
      </w:r>
      <w:r w:rsidRPr="00EC59AC">
        <w:rPr>
          <w:rFonts w:cs="Arial"/>
        </w:rPr>
        <w:t xml:space="preserve">dosud </w:t>
      </w:r>
      <w:r w:rsidRPr="00001D1F">
        <w:rPr>
          <w:rFonts w:cs="Arial"/>
          <w:b/>
        </w:rPr>
        <w:t xml:space="preserve">6 výzev </w:t>
      </w:r>
      <w:r w:rsidRPr="00FC5597">
        <w:rPr>
          <w:rFonts w:cs="Arial"/>
        </w:rPr>
        <w:t>v objemu</w:t>
      </w:r>
      <w:r w:rsidRPr="00001D1F">
        <w:rPr>
          <w:rFonts w:cs="Arial"/>
          <w:b/>
        </w:rPr>
        <w:t xml:space="preserve"> </w:t>
      </w:r>
      <w:r>
        <w:rPr>
          <w:rFonts w:cs="Arial"/>
          <w:b/>
        </w:rPr>
        <w:t>0,5</w:t>
      </w:r>
      <w:r w:rsidRPr="00001D1F">
        <w:rPr>
          <w:rFonts w:cs="Arial"/>
          <w:b/>
        </w:rPr>
        <w:t xml:space="preserve">  mld. Kč</w:t>
      </w:r>
      <w:r>
        <w:rPr>
          <w:rFonts w:cs="Arial"/>
          <w:b/>
        </w:rPr>
        <w:t xml:space="preserve"> </w:t>
      </w:r>
      <w:r w:rsidRPr="00FC5597">
        <w:rPr>
          <w:rFonts w:cs="Arial"/>
        </w:rPr>
        <w:t>(</w:t>
      </w:r>
      <w:r>
        <w:rPr>
          <w:rFonts w:cs="Arial"/>
        </w:rPr>
        <w:t>příspěvek EU</w:t>
      </w:r>
      <w:r w:rsidRPr="00FC5597">
        <w:rPr>
          <w:rFonts w:cs="Arial"/>
        </w:rPr>
        <w:t>).</w:t>
      </w:r>
      <w:r w:rsidRPr="00E1768F">
        <w:rPr>
          <w:rFonts w:cs="Arial"/>
        </w:rPr>
        <w:t xml:space="preserve"> </w:t>
      </w:r>
      <w:r w:rsidRPr="00565B62">
        <w:rPr>
          <w:rFonts w:cs="Arial"/>
        </w:rPr>
        <w:t>Výzvy jsou zaměřeny</w:t>
      </w:r>
      <w:r w:rsidRPr="009C39B3">
        <w:rPr>
          <w:rFonts w:cs="Arial"/>
          <w:b/>
        </w:rPr>
        <w:t xml:space="preserve"> </w:t>
      </w:r>
      <w:r w:rsidRPr="00CD362D">
        <w:rPr>
          <w:rFonts w:cs="Arial"/>
        </w:rPr>
        <w:t>na podporu rozvoje zařízení pro děti a péče o děti</w:t>
      </w:r>
      <w:r>
        <w:rPr>
          <w:rFonts w:cs="Arial"/>
        </w:rPr>
        <w:t>,</w:t>
      </w:r>
      <w:r w:rsidRPr="00CD362D">
        <w:rPr>
          <w:rFonts w:cs="Arial"/>
        </w:rPr>
        <w:t xml:space="preserve"> na podporu inkluzivního vzdělávání formou zavádění principů multikulturní výchovy na školách</w:t>
      </w:r>
      <w:r>
        <w:rPr>
          <w:rFonts w:cs="Arial"/>
        </w:rPr>
        <w:t>, na sociální podnikání a na technickou pomoc programu.</w:t>
      </w:r>
    </w:p>
    <w:p w:rsidR="00D4222A" w:rsidRDefault="00D4222A" w:rsidP="007221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cs="Arial"/>
          <w:b/>
          <w:color w:val="000000" w:themeColor="text1"/>
          <w:szCs w:val="24"/>
          <w:u w:val="single"/>
          <w:bdr w:val="nil"/>
        </w:rPr>
      </w:pPr>
    </w:p>
    <w:p w:rsidR="00D4222A" w:rsidRPr="00EC59AC" w:rsidRDefault="00D4222A" w:rsidP="007221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cs="Arial"/>
          <w:b/>
          <w:color w:val="000000" w:themeColor="text1"/>
          <w:sz w:val="24"/>
          <w:szCs w:val="24"/>
          <w:bdr w:val="nil"/>
        </w:rPr>
      </w:pPr>
      <w:r w:rsidRPr="00EC59AC">
        <w:rPr>
          <w:rFonts w:cs="Arial"/>
          <w:b/>
          <w:color w:val="000000" w:themeColor="text1"/>
          <w:sz w:val="24"/>
          <w:szCs w:val="24"/>
          <w:bdr w:val="nil"/>
        </w:rPr>
        <w:t>OP Rybářství (OP R)</w:t>
      </w:r>
    </w:p>
    <w:p w:rsidR="00D4222A" w:rsidRDefault="00D4222A" w:rsidP="0072215C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ind w:left="426" w:hanging="426"/>
        <w:contextualSpacing w:val="0"/>
        <w:jc w:val="both"/>
        <w:rPr>
          <w:rFonts w:cs="Arial"/>
        </w:rPr>
      </w:pPr>
      <w:r>
        <w:rPr>
          <w:rFonts w:cs="Arial"/>
        </w:rPr>
        <w:t>Řídicí orgán OP R dosud v</w:t>
      </w:r>
      <w:r w:rsidRPr="008F6BA4">
        <w:rPr>
          <w:rFonts w:cs="Arial"/>
        </w:rPr>
        <w:t>yhlásil</w:t>
      </w:r>
      <w:r>
        <w:rPr>
          <w:rFonts w:cs="Arial"/>
        </w:rPr>
        <w:t xml:space="preserve"> </w:t>
      </w:r>
      <w:r>
        <w:rPr>
          <w:rFonts w:cs="Arial"/>
          <w:b/>
        </w:rPr>
        <w:t>6</w:t>
      </w:r>
      <w:r w:rsidRPr="00966FA0">
        <w:rPr>
          <w:rFonts w:cs="Arial"/>
          <w:b/>
        </w:rPr>
        <w:t xml:space="preserve"> výzev</w:t>
      </w:r>
      <w:r w:rsidRPr="008F6BA4">
        <w:rPr>
          <w:rFonts w:cs="Arial"/>
        </w:rPr>
        <w:t xml:space="preserve"> </w:t>
      </w:r>
      <w:r>
        <w:rPr>
          <w:rFonts w:cs="Arial"/>
        </w:rPr>
        <w:t xml:space="preserve">v objemu </w:t>
      </w:r>
      <w:r>
        <w:rPr>
          <w:rFonts w:cs="Arial"/>
          <w:b/>
        </w:rPr>
        <w:t xml:space="preserve">0,3 </w:t>
      </w:r>
      <w:r w:rsidRPr="00966FA0">
        <w:rPr>
          <w:rFonts w:cs="Arial"/>
          <w:b/>
        </w:rPr>
        <w:t>m</w:t>
      </w:r>
      <w:r>
        <w:rPr>
          <w:rFonts w:cs="Arial"/>
          <w:b/>
        </w:rPr>
        <w:t>ld</w:t>
      </w:r>
      <w:r w:rsidRPr="00966FA0">
        <w:rPr>
          <w:rFonts w:cs="Arial"/>
          <w:b/>
        </w:rPr>
        <w:t>. Kč</w:t>
      </w:r>
      <w:r>
        <w:rPr>
          <w:rFonts w:cs="Arial"/>
          <w:b/>
        </w:rPr>
        <w:t xml:space="preserve"> </w:t>
      </w:r>
      <w:r w:rsidRPr="00F15B59">
        <w:rPr>
          <w:rFonts w:cs="Arial"/>
        </w:rPr>
        <w:t>(</w:t>
      </w:r>
      <w:r>
        <w:rPr>
          <w:rFonts w:cs="Arial"/>
        </w:rPr>
        <w:t>příspěvek EU</w:t>
      </w:r>
      <w:r w:rsidRPr="00F15B59">
        <w:rPr>
          <w:rFonts w:cs="Arial"/>
        </w:rPr>
        <w:t>)</w:t>
      </w:r>
      <w:r w:rsidRPr="00794AA0">
        <w:rPr>
          <w:rFonts w:cs="Arial"/>
        </w:rPr>
        <w:t>.</w:t>
      </w:r>
      <w:r>
        <w:rPr>
          <w:rFonts w:cs="Arial"/>
        </w:rPr>
        <w:t xml:space="preserve"> </w:t>
      </w:r>
      <w:r w:rsidRPr="008F6BA4">
        <w:rPr>
          <w:rFonts w:cs="Arial"/>
        </w:rPr>
        <w:t xml:space="preserve">Výzvy </w:t>
      </w:r>
      <w:r>
        <w:rPr>
          <w:rFonts w:cs="Arial"/>
        </w:rPr>
        <w:t xml:space="preserve">jsou </w:t>
      </w:r>
      <w:r w:rsidRPr="008F6BA4">
        <w:rPr>
          <w:rFonts w:cs="Arial"/>
        </w:rPr>
        <w:t>zaměřeny na inovace, investice do akvakultury, recirkulační zařízení a</w:t>
      </w:r>
      <w:r>
        <w:rPr>
          <w:rFonts w:cs="Arial"/>
        </w:rPr>
        <w:t> </w:t>
      </w:r>
      <w:r w:rsidRPr="008F6BA4">
        <w:rPr>
          <w:rFonts w:cs="Arial"/>
        </w:rPr>
        <w:t>průtočné systémy s dočišťováním, investice do zpracování produktů</w:t>
      </w:r>
      <w:r w:rsidR="00C42176">
        <w:rPr>
          <w:rFonts w:cs="Arial"/>
        </w:rPr>
        <w:t xml:space="preserve">, </w:t>
      </w:r>
      <w:r w:rsidRPr="008F6BA4">
        <w:rPr>
          <w:rFonts w:cs="Arial"/>
        </w:rPr>
        <w:t>podporu akvakultury poskytující environmentální služby</w:t>
      </w:r>
      <w:r w:rsidR="00C42176">
        <w:rPr>
          <w:rFonts w:cs="Arial"/>
        </w:rPr>
        <w:t xml:space="preserve"> a technickou pomoc</w:t>
      </w:r>
      <w:r>
        <w:rPr>
          <w:rFonts w:cs="Arial"/>
        </w:rPr>
        <w:t>.</w:t>
      </w:r>
      <w:r w:rsidRPr="008F6BA4">
        <w:rPr>
          <w:rFonts w:cs="Arial"/>
        </w:rPr>
        <w:t xml:space="preserve"> </w:t>
      </w:r>
    </w:p>
    <w:p w:rsidR="00D4222A" w:rsidRDefault="00D4222A" w:rsidP="007221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cs="Arial"/>
          <w:b/>
          <w:color w:val="000000" w:themeColor="text1"/>
          <w:szCs w:val="24"/>
          <w:u w:val="single"/>
          <w:bdr w:val="nil"/>
        </w:rPr>
      </w:pPr>
    </w:p>
    <w:p w:rsidR="00D4222A" w:rsidRPr="00EC59AC" w:rsidRDefault="00D4222A" w:rsidP="007221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cs="Arial"/>
          <w:b/>
          <w:color w:val="000000" w:themeColor="text1"/>
          <w:sz w:val="24"/>
          <w:szCs w:val="24"/>
          <w:bdr w:val="nil"/>
        </w:rPr>
      </w:pPr>
      <w:r w:rsidRPr="00EC59AC">
        <w:rPr>
          <w:rFonts w:cs="Arial"/>
          <w:b/>
          <w:color w:val="000000" w:themeColor="text1"/>
          <w:sz w:val="24"/>
          <w:szCs w:val="24"/>
          <w:bdr w:val="nil"/>
        </w:rPr>
        <w:t>OP Technická pomoc (OP TP)</w:t>
      </w:r>
    </w:p>
    <w:p w:rsidR="00D4222A" w:rsidRDefault="00D4222A" w:rsidP="0072215C">
      <w:pPr>
        <w:pStyle w:val="Odstavecseseznamem"/>
        <w:numPr>
          <w:ilvl w:val="0"/>
          <w:numId w:val="3"/>
        </w:numPr>
        <w:spacing w:after="0" w:line="312" w:lineRule="auto"/>
        <w:ind w:left="425" w:hanging="425"/>
        <w:contextualSpacing w:val="0"/>
        <w:jc w:val="both"/>
        <w:outlineLvl w:val="0"/>
        <w:rPr>
          <w:rFonts w:cs="Arial"/>
        </w:rPr>
      </w:pPr>
      <w:r w:rsidRPr="009C39B3">
        <w:rPr>
          <w:rFonts w:cs="Arial"/>
        </w:rPr>
        <w:t>Řídicí orgán OP TP</w:t>
      </w:r>
      <w:r w:rsidRPr="009C39B3">
        <w:rPr>
          <w:rFonts w:cs="Arial"/>
          <w:b/>
        </w:rPr>
        <w:t xml:space="preserve"> </w:t>
      </w:r>
      <w:r w:rsidRPr="00EC59AC">
        <w:rPr>
          <w:rFonts w:cs="Arial"/>
        </w:rPr>
        <w:t>vyhlásil</w:t>
      </w:r>
      <w:r>
        <w:rPr>
          <w:rFonts w:cs="Arial"/>
          <w:b/>
        </w:rPr>
        <w:t xml:space="preserve"> </w:t>
      </w:r>
      <w:r w:rsidRPr="00EC59AC">
        <w:rPr>
          <w:rFonts w:cs="Arial"/>
        </w:rPr>
        <w:t xml:space="preserve">dosud </w:t>
      </w:r>
      <w:r>
        <w:rPr>
          <w:rFonts w:cs="Arial"/>
          <w:b/>
        </w:rPr>
        <w:t xml:space="preserve">3 výzvy </w:t>
      </w:r>
      <w:r w:rsidRPr="00FC5597">
        <w:rPr>
          <w:rFonts w:cs="Arial"/>
        </w:rPr>
        <w:t>v objemu</w:t>
      </w:r>
      <w:r>
        <w:rPr>
          <w:rFonts w:cs="Arial"/>
          <w:b/>
        </w:rPr>
        <w:t xml:space="preserve"> 6,1 mld. Kč </w:t>
      </w:r>
      <w:r w:rsidRPr="00FC5597">
        <w:rPr>
          <w:rFonts w:cs="Arial"/>
        </w:rPr>
        <w:t>(</w:t>
      </w:r>
      <w:r>
        <w:rPr>
          <w:rFonts w:cs="Arial"/>
        </w:rPr>
        <w:t>příspěvek EU</w:t>
      </w:r>
      <w:r w:rsidRPr="00FC5597">
        <w:rPr>
          <w:rFonts w:cs="Arial"/>
        </w:rPr>
        <w:t>).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Výzvy jsou zaměřeny na vytvoření podmínek pro naplnění cílů Dohody o partnerství a koordinace řízení, zajištění informovanosti o ESI fondech u cílových skupin, vytvoření podmínek pro účinnou kontrolu a audit ESI fondů a další. </w:t>
      </w:r>
    </w:p>
    <w:p w:rsidR="00751981" w:rsidRDefault="00751981" w:rsidP="0072215C">
      <w:pPr>
        <w:spacing w:after="0" w:line="312" w:lineRule="auto"/>
        <w:rPr>
          <w:rFonts w:cs="Arial"/>
          <w:b/>
          <w:color w:val="000000" w:themeColor="text1"/>
          <w:szCs w:val="24"/>
          <w:u w:val="single"/>
          <w:bdr w:val="nil"/>
        </w:rPr>
      </w:pPr>
    </w:p>
    <w:p w:rsidR="00751981" w:rsidRPr="00AE43B6" w:rsidRDefault="00751981" w:rsidP="0072215C">
      <w:pPr>
        <w:spacing w:after="0" w:line="312" w:lineRule="auto"/>
        <w:rPr>
          <w:rFonts w:cs="Arial"/>
          <w:b/>
          <w:color w:val="000000" w:themeColor="text1"/>
          <w:sz w:val="24"/>
          <w:szCs w:val="24"/>
          <w:bdr w:val="nil"/>
        </w:rPr>
      </w:pPr>
      <w:r w:rsidRPr="00AE43B6">
        <w:rPr>
          <w:rFonts w:cs="Arial"/>
          <w:b/>
          <w:color w:val="000000" w:themeColor="text1"/>
          <w:sz w:val="24"/>
          <w:szCs w:val="24"/>
          <w:bdr w:val="nil"/>
        </w:rPr>
        <w:t>OP Výzkum, vývoj a vzdělávání (OP VVV)</w:t>
      </w:r>
    </w:p>
    <w:p w:rsidR="00751981" w:rsidRDefault="00751981" w:rsidP="0072215C">
      <w:pPr>
        <w:pStyle w:val="Odstavecseseznamem"/>
        <w:numPr>
          <w:ilvl w:val="0"/>
          <w:numId w:val="3"/>
        </w:numPr>
        <w:spacing w:after="0" w:line="312" w:lineRule="auto"/>
        <w:ind w:left="425" w:hanging="426"/>
        <w:contextualSpacing w:val="0"/>
        <w:jc w:val="both"/>
        <w:outlineLvl w:val="0"/>
        <w:rPr>
          <w:rFonts w:cs="Arial"/>
        </w:rPr>
      </w:pPr>
      <w:r w:rsidRPr="009C39B3">
        <w:rPr>
          <w:rFonts w:cs="Arial"/>
        </w:rPr>
        <w:t>Řídicí orgán</w:t>
      </w:r>
      <w:r>
        <w:rPr>
          <w:rFonts w:cs="Arial"/>
        </w:rPr>
        <w:t xml:space="preserve"> OP VVV</w:t>
      </w:r>
      <w:r w:rsidRPr="009C39B3">
        <w:rPr>
          <w:rFonts w:cs="Arial"/>
          <w:b/>
        </w:rPr>
        <w:t xml:space="preserve"> </w:t>
      </w:r>
      <w:r w:rsidRPr="009C39B3">
        <w:rPr>
          <w:rFonts w:cs="Arial"/>
        </w:rPr>
        <w:t xml:space="preserve">vyhlásil </w:t>
      </w:r>
      <w:r w:rsidR="00AB634D">
        <w:rPr>
          <w:rFonts w:cs="Arial"/>
        </w:rPr>
        <w:t>ke stanovenému datu</w:t>
      </w:r>
      <w:r w:rsidR="00F7370E">
        <w:rPr>
          <w:rFonts w:cs="Arial"/>
        </w:rPr>
        <w:t xml:space="preserve"> </w:t>
      </w:r>
      <w:r w:rsidR="00F7370E" w:rsidRPr="00AE43B6">
        <w:rPr>
          <w:rFonts w:cs="Arial"/>
          <w:b/>
        </w:rPr>
        <w:t xml:space="preserve">8 výzev </w:t>
      </w:r>
      <w:r w:rsidR="00794AA0" w:rsidRPr="00FC5597">
        <w:rPr>
          <w:rFonts w:cs="Arial"/>
        </w:rPr>
        <w:t>v</w:t>
      </w:r>
      <w:r w:rsidR="00FC5597" w:rsidRPr="00FC5597">
        <w:rPr>
          <w:rFonts w:cs="Arial"/>
        </w:rPr>
        <w:t> </w:t>
      </w:r>
      <w:r w:rsidR="00794AA0" w:rsidRPr="00FC5597">
        <w:rPr>
          <w:rFonts w:cs="Arial"/>
        </w:rPr>
        <w:t>objemu</w:t>
      </w:r>
      <w:r w:rsidR="00FC5597">
        <w:rPr>
          <w:rFonts w:cs="Arial"/>
          <w:b/>
        </w:rPr>
        <w:t xml:space="preserve"> </w:t>
      </w:r>
      <w:r w:rsidR="00F7370E" w:rsidRPr="00AE43B6">
        <w:rPr>
          <w:rFonts w:cs="Arial"/>
          <w:b/>
        </w:rPr>
        <w:t>1</w:t>
      </w:r>
      <w:r w:rsidR="00794AA0">
        <w:rPr>
          <w:rFonts w:cs="Arial"/>
          <w:b/>
        </w:rPr>
        <w:t>0</w:t>
      </w:r>
      <w:r w:rsidR="00F7370E" w:rsidRPr="00AE43B6">
        <w:rPr>
          <w:rFonts w:cs="Arial"/>
          <w:b/>
        </w:rPr>
        <w:t>,</w:t>
      </w:r>
      <w:r w:rsidR="00794AA0">
        <w:rPr>
          <w:rFonts w:cs="Arial"/>
          <w:b/>
        </w:rPr>
        <w:t>7</w:t>
      </w:r>
      <w:r w:rsidR="00F7370E" w:rsidRPr="00AE43B6">
        <w:rPr>
          <w:rFonts w:cs="Arial"/>
          <w:b/>
        </w:rPr>
        <w:t> mld. </w:t>
      </w:r>
      <w:r w:rsidR="00F7370E" w:rsidRPr="005C217F">
        <w:rPr>
          <w:rFonts w:cs="Arial"/>
          <w:b/>
        </w:rPr>
        <w:t>Kč</w:t>
      </w:r>
      <w:r w:rsidR="00794AA0" w:rsidRPr="00F15B59">
        <w:rPr>
          <w:rFonts w:cs="Arial"/>
        </w:rPr>
        <w:t xml:space="preserve"> (</w:t>
      </w:r>
      <w:r w:rsidR="00424BE8">
        <w:rPr>
          <w:rFonts w:cs="Arial"/>
        </w:rPr>
        <w:t>příspěvek EU</w:t>
      </w:r>
      <w:r w:rsidR="00794AA0" w:rsidRPr="00F15B59">
        <w:rPr>
          <w:rFonts w:cs="Arial"/>
        </w:rPr>
        <w:t>)</w:t>
      </w:r>
      <w:r w:rsidR="00F7370E" w:rsidRPr="00794AA0">
        <w:rPr>
          <w:rFonts w:cs="Arial"/>
        </w:rPr>
        <w:t>.</w:t>
      </w:r>
      <w:r w:rsidR="00F7370E">
        <w:rPr>
          <w:rFonts w:cs="Arial"/>
        </w:rPr>
        <w:t xml:space="preserve"> Vyhlášené výzvy jsou zaměřeny</w:t>
      </w:r>
      <w:r w:rsidR="00AE43B6">
        <w:rPr>
          <w:rFonts w:cs="Arial"/>
        </w:rPr>
        <w:t xml:space="preserve"> </w:t>
      </w:r>
      <w:r w:rsidRPr="009C39B3">
        <w:rPr>
          <w:rFonts w:cs="Arial"/>
        </w:rPr>
        <w:t xml:space="preserve">na </w:t>
      </w:r>
      <w:r w:rsidR="00203BDC">
        <w:rPr>
          <w:rFonts w:cs="Arial"/>
        </w:rPr>
        <w:t>i</w:t>
      </w:r>
      <w:r w:rsidRPr="009C39B3">
        <w:rPr>
          <w:rFonts w:cs="Arial"/>
        </w:rPr>
        <w:t xml:space="preserve">ndividuální projekty systémové, Krajské akční plány rozvoje vzdělávání, </w:t>
      </w:r>
      <w:r w:rsidR="00203BDC">
        <w:rPr>
          <w:rFonts w:cs="Arial"/>
        </w:rPr>
        <w:t>p</w:t>
      </w:r>
      <w:r w:rsidRPr="009C39B3">
        <w:rPr>
          <w:rFonts w:cs="Arial"/>
        </w:rPr>
        <w:t>odporu excelentních výzkumných týmů</w:t>
      </w:r>
      <w:r w:rsidR="00F7370E">
        <w:rPr>
          <w:rFonts w:cs="Arial"/>
        </w:rPr>
        <w:t>,</w:t>
      </w:r>
      <w:r w:rsidRPr="009C39B3">
        <w:rPr>
          <w:rFonts w:cs="Arial"/>
        </w:rPr>
        <w:t xml:space="preserve"> </w:t>
      </w:r>
      <w:proofErr w:type="spellStart"/>
      <w:r w:rsidRPr="009C39B3">
        <w:rPr>
          <w:rFonts w:cs="Arial"/>
        </w:rPr>
        <w:t>Smart</w:t>
      </w:r>
      <w:proofErr w:type="spellEnd"/>
      <w:r w:rsidRPr="009C39B3">
        <w:rPr>
          <w:rFonts w:cs="Arial"/>
        </w:rPr>
        <w:t xml:space="preserve"> Akcelerátor</w:t>
      </w:r>
      <w:r w:rsidR="00F7370E">
        <w:rPr>
          <w:rFonts w:cs="Arial"/>
        </w:rPr>
        <w:t>,</w:t>
      </w:r>
      <w:r w:rsidR="00784F95">
        <w:rPr>
          <w:rFonts w:cs="Arial"/>
        </w:rPr>
        <w:t xml:space="preserve"> </w:t>
      </w:r>
      <w:proofErr w:type="spellStart"/>
      <w:r w:rsidR="00F7370E">
        <w:rPr>
          <w:rFonts w:cs="Arial"/>
        </w:rPr>
        <w:t>Teaming</w:t>
      </w:r>
      <w:proofErr w:type="spellEnd"/>
      <w:r w:rsidR="00F7370E">
        <w:rPr>
          <w:rFonts w:cs="Arial"/>
        </w:rPr>
        <w:t xml:space="preserve">, </w:t>
      </w:r>
      <w:proofErr w:type="spellStart"/>
      <w:r w:rsidR="00203BDC">
        <w:rPr>
          <w:rFonts w:cs="Arial"/>
        </w:rPr>
        <w:t>i</w:t>
      </w:r>
      <w:r w:rsidR="00F7370E">
        <w:rPr>
          <w:rFonts w:cs="Arial"/>
        </w:rPr>
        <w:t>nkluzivní</w:t>
      </w:r>
      <w:proofErr w:type="spellEnd"/>
      <w:r w:rsidR="00F7370E">
        <w:rPr>
          <w:rFonts w:cs="Arial"/>
        </w:rPr>
        <w:t xml:space="preserve"> vzdělávání, Místní akční plány rozvoje vzdělávání a výzvu na fázované projekty</w:t>
      </w:r>
      <w:r w:rsidR="00203BDC">
        <w:rPr>
          <w:rFonts w:cs="Arial"/>
        </w:rPr>
        <w:t>.</w:t>
      </w:r>
    </w:p>
    <w:p w:rsidR="008429AC" w:rsidRDefault="008429AC" w:rsidP="0072215C">
      <w:pPr>
        <w:spacing w:after="0" w:line="312" w:lineRule="auto"/>
        <w:jc w:val="both"/>
        <w:outlineLvl w:val="0"/>
        <w:rPr>
          <w:rFonts w:cs="Arial"/>
          <w:b/>
          <w:color w:val="000000" w:themeColor="text1"/>
          <w:szCs w:val="24"/>
          <w:u w:val="single"/>
          <w:bdr w:val="nil"/>
        </w:rPr>
      </w:pPr>
    </w:p>
    <w:p w:rsidR="00751981" w:rsidRPr="00EC59AC" w:rsidRDefault="00751981" w:rsidP="007221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cs="Arial"/>
          <w:b/>
          <w:color w:val="000000" w:themeColor="text1"/>
          <w:sz w:val="24"/>
          <w:szCs w:val="24"/>
          <w:bdr w:val="nil"/>
        </w:rPr>
      </w:pPr>
      <w:r w:rsidRPr="00EC59AC">
        <w:rPr>
          <w:rFonts w:cs="Arial"/>
          <w:b/>
          <w:color w:val="000000" w:themeColor="text1"/>
          <w:sz w:val="24"/>
          <w:szCs w:val="24"/>
          <w:bdr w:val="nil"/>
        </w:rPr>
        <w:lastRenderedPageBreak/>
        <w:t>Program rozvoje venkova (PRV)</w:t>
      </w:r>
    </w:p>
    <w:p w:rsidR="00EC59AC" w:rsidRPr="00D4222A" w:rsidRDefault="008C0155" w:rsidP="0072215C">
      <w:pPr>
        <w:pStyle w:val="Odstavecseseznamem"/>
        <w:numPr>
          <w:ilvl w:val="0"/>
          <w:numId w:val="25"/>
        </w:numPr>
        <w:spacing w:after="0" w:line="312" w:lineRule="auto"/>
        <w:ind w:left="426"/>
        <w:contextualSpacing w:val="0"/>
        <w:jc w:val="both"/>
        <w:outlineLvl w:val="0"/>
        <w:rPr>
          <w:rFonts w:cs="Arial"/>
          <w:b/>
          <w:color w:val="000000" w:themeColor="text1"/>
        </w:rPr>
      </w:pPr>
      <w:r>
        <w:t xml:space="preserve">Řídicí orgán PRV zahájil v dubnu 2015 příjem žádostí o dotaci </w:t>
      </w:r>
      <w:r>
        <w:rPr>
          <w:b/>
          <w:bCs/>
        </w:rPr>
        <w:t xml:space="preserve">na všechna plošná opatření, vč. starých závazků </w:t>
      </w:r>
      <w:r>
        <w:t>v objemu</w:t>
      </w:r>
      <w:r>
        <w:rPr>
          <w:b/>
          <w:bCs/>
        </w:rPr>
        <w:t xml:space="preserve"> 5,8 mld. Kč </w:t>
      </w:r>
      <w:r>
        <w:t xml:space="preserve">(příspěvek EU), která mají specifický režim. Následovalo </w:t>
      </w:r>
      <w:r w:rsidRPr="00D4222A">
        <w:rPr>
          <w:color w:val="000000" w:themeColor="text1"/>
        </w:rPr>
        <w:t>dalších</w:t>
      </w:r>
      <w:r w:rsidRPr="00D4222A">
        <w:rPr>
          <w:b/>
          <w:bCs/>
          <w:color w:val="000000" w:themeColor="text1"/>
        </w:rPr>
        <w:t xml:space="preserve"> 7 výzev </w:t>
      </w:r>
      <w:r w:rsidRPr="00D4222A">
        <w:rPr>
          <w:color w:val="000000" w:themeColor="text1"/>
        </w:rPr>
        <w:t>v objemu</w:t>
      </w:r>
      <w:r w:rsidRPr="00D4222A">
        <w:rPr>
          <w:b/>
          <w:bCs/>
          <w:color w:val="000000" w:themeColor="text1"/>
        </w:rPr>
        <w:t xml:space="preserve"> 6,2 mld. Kč </w:t>
      </w:r>
      <w:r w:rsidRPr="00D4222A">
        <w:rPr>
          <w:color w:val="000000" w:themeColor="text1"/>
        </w:rPr>
        <w:t xml:space="preserve">(příspěvek </w:t>
      </w:r>
      <w:r w:rsidR="00D74351">
        <w:rPr>
          <w:color w:val="000000" w:themeColor="text1"/>
        </w:rPr>
        <w:t>EU). Výzvy jsou zaměřeny na </w:t>
      </w:r>
      <w:r w:rsidRPr="00D4222A">
        <w:rPr>
          <w:color w:val="000000" w:themeColor="text1"/>
        </w:rPr>
        <w:t>podporu investic do zemědělských podniků, zpracování a uvádění zemědělských produktů na</w:t>
      </w:r>
      <w:r w:rsidR="008B1DAD" w:rsidRPr="00D4222A">
        <w:rPr>
          <w:color w:val="000000" w:themeColor="text1"/>
        </w:rPr>
        <w:t> </w:t>
      </w:r>
      <w:r w:rsidRPr="00D4222A">
        <w:rPr>
          <w:color w:val="000000" w:themeColor="text1"/>
        </w:rPr>
        <w:t xml:space="preserve">trh, lesnickou infrastrukturu, techniku a technologie pro lesní hospodářství a podporu vývoje nových produktů, postupů a technologií  v rámci zpracování a uvádění na trh. Současně byla také vyhlášena kontinuální výzva na technickou pomoc, a to na alokaci pro celé </w:t>
      </w:r>
      <w:r w:rsidR="00D74351">
        <w:rPr>
          <w:color w:val="000000" w:themeColor="text1"/>
        </w:rPr>
        <w:t>programové</w:t>
      </w:r>
      <w:r w:rsidRPr="00D4222A">
        <w:rPr>
          <w:color w:val="000000" w:themeColor="text1"/>
        </w:rPr>
        <w:t xml:space="preserve"> období. </w:t>
      </w:r>
    </w:p>
    <w:p w:rsidR="00D74351" w:rsidRDefault="00D74351" w:rsidP="0072215C">
      <w:pPr>
        <w:spacing w:after="0" w:line="312" w:lineRule="auto"/>
        <w:jc w:val="both"/>
        <w:outlineLvl w:val="0"/>
        <w:rPr>
          <w:rFonts w:cs="Arial"/>
          <w:color w:val="000000" w:themeColor="text1"/>
          <w:szCs w:val="24"/>
          <w:u w:val="single"/>
          <w:bdr w:val="nil"/>
        </w:rPr>
      </w:pPr>
    </w:p>
    <w:p w:rsidR="00D4222A" w:rsidRPr="00AE43B6" w:rsidRDefault="00D4222A" w:rsidP="007221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cs="Arial"/>
          <w:b/>
          <w:color w:val="000000" w:themeColor="text1"/>
          <w:sz w:val="24"/>
          <w:szCs w:val="24"/>
          <w:bdr w:val="nil"/>
        </w:rPr>
      </w:pPr>
      <w:r w:rsidRPr="00AE43B6">
        <w:rPr>
          <w:rFonts w:cs="Arial"/>
          <w:b/>
          <w:color w:val="000000" w:themeColor="text1"/>
          <w:sz w:val="24"/>
          <w:szCs w:val="24"/>
          <w:bdr w:val="nil"/>
        </w:rPr>
        <w:t>OP Zaměstnanost (OP Z)</w:t>
      </w:r>
    </w:p>
    <w:p w:rsidR="00D4222A" w:rsidRDefault="00D4222A" w:rsidP="0072215C">
      <w:pPr>
        <w:pStyle w:val="Odstavecseseznamem"/>
        <w:numPr>
          <w:ilvl w:val="0"/>
          <w:numId w:val="3"/>
        </w:numPr>
        <w:spacing w:after="0" w:line="312" w:lineRule="auto"/>
        <w:ind w:left="426" w:hanging="426"/>
        <w:contextualSpacing w:val="0"/>
        <w:jc w:val="both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Ke stanovenému datu vyhlásil Řídicí orgán OP Z  </w:t>
      </w:r>
      <w:r>
        <w:rPr>
          <w:rFonts w:cs="Arial"/>
          <w:b/>
          <w:szCs w:val="22"/>
        </w:rPr>
        <w:t>43</w:t>
      </w:r>
      <w:r w:rsidRPr="00617F2B">
        <w:rPr>
          <w:rFonts w:cs="Arial"/>
          <w:b/>
          <w:szCs w:val="22"/>
        </w:rPr>
        <w:t xml:space="preserve"> výzev </w:t>
      </w:r>
      <w:r w:rsidRPr="00FC5597">
        <w:rPr>
          <w:rFonts w:cs="Arial"/>
          <w:szCs w:val="22"/>
        </w:rPr>
        <w:t>v objemu</w:t>
      </w:r>
      <w:r w:rsidRPr="00617F2B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37,6</w:t>
      </w:r>
      <w:r w:rsidRPr="00AE43B6">
        <w:rPr>
          <w:rFonts w:cs="Arial"/>
          <w:b/>
          <w:szCs w:val="22"/>
        </w:rPr>
        <w:t xml:space="preserve"> mld. Kč</w:t>
      </w:r>
      <w:r>
        <w:rPr>
          <w:rFonts w:cs="Arial"/>
          <w:b/>
          <w:szCs w:val="22"/>
        </w:rPr>
        <w:t xml:space="preserve"> </w:t>
      </w:r>
      <w:r w:rsidRPr="00FC5597">
        <w:rPr>
          <w:rFonts w:cs="Arial"/>
          <w:szCs w:val="22"/>
        </w:rPr>
        <w:t>(</w:t>
      </w:r>
      <w:r w:rsidR="00D74351">
        <w:rPr>
          <w:rFonts w:cs="Arial"/>
          <w:szCs w:val="22"/>
        </w:rPr>
        <w:t>p</w:t>
      </w:r>
      <w:r>
        <w:rPr>
          <w:rFonts w:cs="Arial"/>
          <w:szCs w:val="22"/>
        </w:rPr>
        <w:t>říspěvek EU</w:t>
      </w:r>
      <w:r w:rsidRPr="00FC5597">
        <w:rPr>
          <w:rFonts w:cs="Arial"/>
          <w:szCs w:val="22"/>
        </w:rPr>
        <w:t>).</w:t>
      </w:r>
      <w:r>
        <w:rPr>
          <w:rFonts w:cs="Arial"/>
          <w:szCs w:val="22"/>
        </w:rPr>
        <w:t xml:space="preserve"> Vyhlášené výzvy jsou zaměřeny na podporu zaměstnanosti, sociálního začleňování, podporu zaměstnanosti mládeže pro region NUTS II Severozápad, na investice do institucionální kapacity a efektivnosti veřejné správy a veřejných služeb</w:t>
      </w:r>
      <w:r w:rsidR="00C4217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podporu </w:t>
      </w:r>
      <w:r w:rsidR="00D74351">
        <w:rPr>
          <w:rFonts w:cs="Arial"/>
          <w:szCs w:val="22"/>
        </w:rPr>
        <w:t>dětských skupin pro </w:t>
      </w:r>
      <w:r w:rsidR="00DD4009">
        <w:rPr>
          <w:rFonts w:cs="Arial"/>
          <w:szCs w:val="22"/>
        </w:rPr>
        <w:t>podniky i </w:t>
      </w:r>
      <w:r w:rsidRPr="00AE43B6">
        <w:rPr>
          <w:rFonts w:cs="Arial"/>
          <w:szCs w:val="22"/>
        </w:rPr>
        <w:t xml:space="preserve">veřejnost </w:t>
      </w:r>
      <w:r>
        <w:rPr>
          <w:rFonts w:cs="Arial"/>
          <w:szCs w:val="22"/>
        </w:rPr>
        <w:t>a </w:t>
      </w:r>
      <w:r w:rsidRPr="00AE43B6">
        <w:rPr>
          <w:rFonts w:cs="Arial"/>
          <w:szCs w:val="22"/>
        </w:rPr>
        <w:t>sociální inovace v oblasti sociálního začleňování a přístup na trh práce</w:t>
      </w:r>
      <w:r w:rsidR="00DD4009">
        <w:rPr>
          <w:rFonts w:cs="Arial"/>
          <w:szCs w:val="22"/>
        </w:rPr>
        <w:t xml:space="preserve"> a také na </w:t>
      </w:r>
      <w:r w:rsidR="00C42176">
        <w:rPr>
          <w:rFonts w:cs="Arial"/>
        </w:rPr>
        <w:t>technickou pomoc</w:t>
      </w:r>
      <w:r w:rsidRPr="00AE43B6">
        <w:rPr>
          <w:rFonts w:cs="Arial"/>
          <w:szCs w:val="22"/>
        </w:rPr>
        <w:t xml:space="preserve">. </w:t>
      </w:r>
    </w:p>
    <w:p w:rsidR="00D4222A" w:rsidRDefault="00D4222A" w:rsidP="0072215C">
      <w:pPr>
        <w:spacing w:after="0" w:line="312" w:lineRule="auto"/>
        <w:jc w:val="both"/>
        <w:outlineLvl w:val="0"/>
        <w:rPr>
          <w:rFonts w:cs="Arial"/>
          <w:color w:val="000000" w:themeColor="text1"/>
          <w:szCs w:val="24"/>
          <w:u w:val="single"/>
          <w:bdr w:val="nil"/>
        </w:rPr>
      </w:pPr>
    </w:p>
    <w:p w:rsidR="00D4222A" w:rsidRPr="00ED4D4D" w:rsidRDefault="00D4222A" w:rsidP="007221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cs="Arial"/>
          <w:b/>
          <w:color w:val="000000" w:themeColor="text1"/>
          <w:sz w:val="24"/>
          <w:szCs w:val="24"/>
          <w:bdr w:val="nil"/>
        </w:rPr>
      </w:pPr>
      <w:r w:rsidRPr="00ED4D4D">
        <w:rPr>
          <w:rFonts w:cs="Arial"/>
          <w:b/>
          <w:color w:val="000000" w:themeColor="text1"/>
          <w:sz w:val="24"/>
          <w:szCs w:val="24"/>
          <w:bdr w:val="nil"/>
        </w:rPr>
        <w:t>OP Životní prostředí (OP ŽP)</w:t>
      </w:r>
    </w:p>
    <w:p w:rsidR="00D4222A" w:rsidRPr="00D4222A" w:rsidRDefault="00D4222A" w:rsidP="0072215C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ind w:left="426"/>
        <w:contextualSpacing w:val="0"/>
        <w:jc w:val="both"/>
        <w:outlineLvl w:val="0"/>
        <w:rPr>
          <w:rFonts w:cs="Arial"/>
          <w:b/>
          <w:color w:val="000000" w:themeColor="text1"/>
          <w:szCs w:val="24"/>
          <w:u w:val="single"/>
          <w:bdr w:val="nil"/>
        </w:rPr>
      </w:pPr>
      <w:r w:rsidRPr="00D4222A">
        <w:rPr>
          <w:rFonts w:cs="Arial"/>
        </w:rPr>
        <w:t xml:space="preserve">Řídicí orgán OP ŽP vyhlásil ke stanovenému datu </w:t>
      </w:r>
      <w:r w:rsidRPr="00D4222A">
        <w:rPr>
          <w:rFonts w:cs="Arial"/>
          <w:b/>
        </w:rPr>
        <w:t>26 výzev</w:t>
      </w:r>
      <w:r w:rsidRPr="00D4222A">
        <w:rPr>
          <w:rFonts w:cs="Arial"/>
        </w:rPr>
        <w:t xml:space="preserve"> v objemu </w:t>
      </w:r>
      <w:r w:rsidRPr="00D4222A">
        <w:rPr>
          <w:rFonts w:cs="Arial"/>
          <w:b/>
        </w:rPr>
        <w:t xml:space="preserve">23,1 mld. Kč </w:t>
      </w:r>
      <w:r w:rsidRPr="00D4222A">
        <w:rPr>
          <w:rFonts w:cs="Arial"/>
        </w:rPr>
        <w:t>(příspěvek EU). Výzvy byly zaměřeny na zlepšování kvality vod a ovzduší, ochranu přírody a krajiny a také na řešení odpadů</w:t>
      </w:r>
      <w:r w:rsidR="00C42176">
        <w:rPr>
          <w:rFonts w:cs="Arial"/>
        </w:rPr>
        <w:t>,</w:t>
      </w:r>
      <w:r w:rsidRPr="00D4222A">
        <w:rPr>
          <w:rFonts w:cs="Arial"/>
        </w:rPr>
        <w:t xml:space="preserve"> ekologické zátěže</w:t>
      </w:r>
      <w:r w:rsidR="00C42176">
        <w:rPr>
          <w:rFonts w:cs="Arial"/>
        </w:rPr>
        <w:t xml:space="preserve"> a technickou pomoc</w:t>
      </w:r>
      <w:r w:rsidRPr="00D4222A">
        <w:rPr>
          <w:rFonts w:cs="Arial"/>
        </w:rPr>
        <w:t>. Dále mohli žadatelé ve výzvách předkládat projekty na zkvalitnění vodohospodářské infrastruktury, nakládání s odpady, rekultivace starých skládek, na energetické úspory, ochranu ov</w:t>
      </w:r>
      <w:r w:rsidR="00DD4009">
        <w:rPr>
          <w:rFonts w:cs="Arial"/>
        </w:rPr>
        <w:t>zduší a průmyslové znečištění a </w:t>
      </w:r>
      <w:r w:rsidRPr="00D4222A">
        <w:rPr>
          <w:rFonts w:cs="Arial"/>
        </w:rPr>
        <w:t xml:space="preserve">od prosince 2015 na snížení energetické náročnosti veřejných budov. </w:t>
      </w:r>
    </w:p>
    <w:bookmarkEnd w:id="1"/>
    <w:p w:rsidR="00D4222A" w:rsidRPr="005C217F" w:rsidRDefault="00D4222A" w:rsidP="0072215C">
      <w:pPr>
        <w:spacing w:after="0" w:line="312" w:lineRule="auto"/>
        <w:jc w:val="both"/>
        <w:outlineLvl w:val="0"/>
        <w:rPr>
          <w:rFonts w:cs="Arial"/>
          <w:color w:val="000000" w:themeColor="text1"/>
          <w:szCs w:val="24"/>
          <w:u w:val="single"/>
          <w:bdr w:val="nil"/>
        </w:rPr>
      </w:pPr>
    </w:p>
    <w:sectPr w:rsidR="00D4222A" w:rsidRPr="005C217F" w:rsidSect="00C54CD5">
      <w:footerReference w:type="default" r:id="rId8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75E" w:rsidRDefault="001D575E" w:rsidP="001F0CB8">
      <w:pPr>
        <w:spacing w:after="0"/>
      </w:pPr>
      <w:r>
        <w:separator/>
      </w:r>
    </w:p>
  </w:endnote>
  <w:endnote w:type="continuationSeparator" w:id="0">
    <w:p w:rsidR="001D575E" w:rsidRDefault="001D575E" w:rsidP="001F0C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216190"/>
      <w:docPartObj>
        <w:docPartGallery w:val="Page Numbers (Bottom of Page)"/>
        <w:docPartUnique/>
      </w:docPartObj>
    </w:sdtPr>
    <w:sdtContent>
      <w:p w:rsidR="00C54CD5" w:rsidRDefault="00C35575">
        <w:pPr>
          <w:pStyle w:val="Zpat"/>
          <w:jc w:val="center"/>
        </w:pPr>
        <w:r>
          <w:fldChar w:fldCharType="begin"/>
        </w:r>
        <w:r w:rsidR="00C54CD5">
          <w:instrText>PAGE   \* MERGEFORMAT</w:instrText>
        </w:r>
        <w:r>
          <w:fldChar w:fldCharType="separate"/>
        </w:r>
        <w:r w:rsidR="007B72C3">
          <w:rPr>
            <w:noProof/>
          </w:rPr>
          <w:t>4</w:t>
        </w:r>
        <w:r>
          <w:fldChar w:fldCharType="end"/>
        </w:r>
      </w:p>
    </w:sdtContent>
  </w:sdt>
  <w:p w:rsidR="00C54CD5" w:rsidRDefault="00C54CD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75E" w:rsidRDefault="001D575E" w:rsidP="001F0CB8">
      <w:pPr>
        <w:spacing w:after="0"/>
      </w:pPr>
      <w:r>
        <w:separator/>
      </w:r>
    </w:p>
  </w:footnote>
  <w:footnote w:type="continuationSeparator" w:id="0">
    <w:p w:rsidR="001D575E" w:rsidRDefault="001D575E" w:rsidP="001F0CB8">
      <w:pPr>
        <w:spacing w:after="0"/>
      </w:pPr>
      <w:r>
        <w:continuationSeparator/>
      </w:r>
    </w:p>
  </w:footnote>
  <w:footnote w:id="1">
    <w:p w:rsidR="00E55281" w:rsidRPr="00D4222A" w:rsidRDefault="00E55281" w:rsidP="00D4222A">
      <w:pPr>
        <w:pStyle w:val="Textpoznpodarou"/>
        <w:ind w:left="284" w:hanging="284"/>
        <w:rPr>
          <w:rFonts w:ascii="Arial" w:hAnsi="Arial" w:cs="Arial"/>
          <w:sz w:val="18"/>
          <w:szCs w:val="18"/>
          <w:lang w:val="cs-CZ"/>
        </w:rPr>
      </w:pPr>
      <w:r w:rsidRPr="00D4222A">
        <w:rPr>
          <w:rStyle w:val="Znakapoznpodarou"/>
          <w:rFonts w:ascii="Arial" w:hAnsi="Arial" w:cs="Arial"/>
          <w:sz w:val="18"/>
          <w:szCs w:val="18"/>
        </w:rPr>
        <w:footnoteRef/>
      </w:r>
      <w:r w:rsidRPr="00D4222A">
        <w:rPr>
          <w:rFonts w:ascii="Arial" w:hAnsi="Arial" w:cs="Arial"/>
          <w:sz w:val="18"/>
          <w:szCs w:val="18"/>
        </w:rPr>
        <w:t xml:space="preserve"> </w:t>
      </w:r>
      <w:r w:rsidR="00D4222A">
        <w:rPr>
          <w:rFonts w:ascii="Arial" w:hAnsi="Arial" w:cs="Arial"/>
          <w:sz w:val="18"/>
          <w:szCs w:val="18"/>
        </w:rPr>
        <w:tab/>
      </w:r>
      <w:r w:rsidRPr="00D4222A">
        <w:rPr>
          <w:rFonts w:ascii="Arial" w:hAnsi="Arial" w:cs="Arial"/>
          <w:sz w:val="18"/>
          <w:szCs w:val="18"/>
          <w:lang w:val="cs-CZ"/>
        </w:rPr>
        <w:t xml:space="preserve">Pro </w:t>
      </w:r>
      <w:r w:rsidR="00771EC2" w:rsidRPr="00D4222A">
        <w:rPr>
          <w:rFonts w:ascii="Arial" w:hAnsi="Arial" w:cs="Arial"/>
          <w:sz w:val="18"/>
          <w:szCs w:val="18"/>
          <w:lang w:val="cs-CZ"/>
        </w:rPr>
        <w:t>přepočet</w:t>
      </w:r>
      <w:r w:rsidR="00855C13" w:rsidRPr="00D4222A">
        <w:rPr>
          <w:rFonts w:ascii="Arial" w:hAnsi="Arial" w:cs="Arial"/>
          <w:sz w:val="18"/>
          <w:szCs w:val="18"/>
          <w:lang w:val="cs-CZ"/>
        </w:rPr>
        <w:t xml:space="preserve"> použit kurz 27,029 K</w:t>
      </w:r>
      <w:r w:rsidR="00D4222A">
        <w:rPr>
          <w:rFonts w:ascii="Arial" w:hAnsi="Arial" w:cs="Arial"/>
          <w:sz w:val="18"/>
          <w:szCs w:val="18"/>
          <w:lang w:val="cs-CZ"/>
        </w:rPr>
        <w:t>č/EUR.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43A"/>
    <w:multiLevelType w:val="hybridMultilevel"/>
    <w:tmpl w:val="F4285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47971"/>
    <w:multiLevelType w:val="hybridMultilevel"/>
    <w:tmpl w:val="CB8C4C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44FF4"/>
    <w:multiLevelType w:val="hybridMultilevel"/>
    <w:tmpl w:val="399EC254"/>
    <w:lvl w:ilvl="0" w:tplc="CD98C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83BB6"/>
    <w:multiLevelType w:val="hybridMultilevel"/>
    <w:tmpl w:val="E1146806"/>
    <w:lvl w:ilvl="0" w:tplc="1D1863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E2B22"/>
    <w:multiLevelType w:val="hybridMultilevel"/>
    <w:tmpl w:val="CA9C5FF8"/>
    <w:lvl w:ilvl="0" w:tplc="2C146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062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E2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C7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6C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2E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C1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4E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E7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550E1A"/>
    <w:multiLevelType w:val="hybridMultilevel"/>
    <w:tmpl w:val="673C01E4"/>
    <w:lvl w:ilvl="0" w:tplc="F54AC3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5167C"/>
    <w:multiLevelType w:val="multilevel"/>
    <w:tmpl w:val="B23AFF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</w:abstractNum>
  <w:abstractNum w:abstractNumId="7">
    <w:nsid w:val="30212823"/>
    <w:multiLevelType w:val="hybridMultilevel"/>
    <w:tmpl w:val="F96063EA"/>
    <w:lvl w:ilvl="0" w:tplc="9F227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82623"/>
    <w:multiLevelType w:val="hybridMultilevel"/>
    <w:tmpl w:val="9AAC1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0714F"/>
    <w:multiLevelType w:val="hybridMultilevel"/>
    <w:tmpl w:val="5566B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C3A30"/>
    <w:multiLevelType w:val="hybridMultilevel"/>
    <w:tmpl w:val="BB58D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774EF"/>
    <w:multiLevelType w:val="hybridMultilevel"/>
    <w:tmpl w:val="AF7EE0B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8C161A4"/>
    <w:multiLevelType w:val="hybridMultilevel"/>
    <w:tmpl w:val="6DC80D7E"/>
    <w:lvl w:ilvl="0" w:tplc="CD98C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81409"/>
    <w:multiLevelType w:val="hybridMultilevel"/>
    <w:tmpl w:val="7DBE5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B7750"/>
    <w:multiLevelType w:val="hybridMultilevel"/>
    <w:tmpl w:val="13CAA5DA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5E3B3CC2"/>
    <w:multiLevelType w:val="hybridMultilevel"/>
    <w:tmpl w:val="67BC27AC"/>
    <w:lvl w:ilvl="0" w:tplc="45F05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758BB"/>
    <w:multiLevelType w:val="hybridMultilevel"/>
    <w:tmpl w:val="5650A22E"/>
    <w:lvl w:ilvl="0" w:tplc="31C81FF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36A1639"/>
    <w:multiLevelType w:val="multilevel"/>
    <w:tmpl w:val="C78CCD5E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>
    <w:nsid w:val="640732A1"/>
    <w:multiLevelType w:val="hybridMultilevel"/>
    <w:tmpl w:val="35D2387E"/>
    <w:lvl w:ilvl="0" w:tplc="69F8B0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25DF2"/>
    <w:multiLevelType w:val="hybridMultilevel"/>
    <w:tmpl w:val="CCC65AAA"/>
    <w:lvl w:ilvl="0" w:tplc="9F227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5336B"/>
    <w:multiLevelType w:val="hybridMultilevel"/>
    <w:tmpl w:val="4F54C056"/>
    <w:lvl w:ilvl="0" w:tplc="14B49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05592"/>
    <w:multiLevelType w:val="hybridMultilevel"/>
    <w:tmpl w:val="82BE5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0"/>
  </w:num>
  <w:num w:numId="5">
    <w:abstractNumId w:val="11"/>
  </w:num>
  <w:num w:numId="6">
    <w:abstractNumId w:val="2"/>
  </w:num>
  <w:num w:numId="7">
    <w:abstractNumId w:val="1"/>
  </w:num>
  <w:num w:numId="8">
    <w:abstractNumId w:val="5"/>
  </w:num>
  <w:num w:numId="9">
    <w:abstractNumId w:val="20"/>
  </w:num>
  <w:num w:numId="10">
    <w:abstractNumId w:val="13"/>
  </w:num>
  <w:num w:numId="11">
    <w:abstractNumId w:val="9"/>
  </w:num>
  <w:num w:numId="12">
    <w:abstractNumId w:val="17"/>
  </w:num>
  <w:num w:numId="13">
    <w:abstractNumId w:val="6"/>
  </w:num>
  <w:num w:numId="14">
    <w:abstractNumId w:val="16"/>
  </w:num>
  <w:num w:numId="15">
    <w:abstractNumId w:val="19"/>
  </w:num>
  <w:num w:numId="16">
    <w:abstractNumId w:val="7"/>
  </w:num>
  <w:num w:numId="17">
    <w:abstractNumId w:val="17"/>
  </w:num>
  <w:num w:numId="18">
    <w:abstractNumId w:val="17"/>
  </w:num>
  <w:num w:numId="19">
    <w:abstractNumId w:val="3"/>
  </w:num>
  <w:num w:numId="20">
    <w:abstractNumId w:val="8"/>
  </w:num>
  <w:num w:numId="21">
    <w:abstractNumId w:val="0"/>
  </w:num>
  <w:num w:numId="22">
    <w:abstractNumId w:val="4"/>
  </w:num>
  <w:num w:numId="23">
    <w:abstractNumId w:val="18"/>
  </w:num>
  <w:num w:numId="24">
    <w:abstractNumId w:val="21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6C9"/>
    <w:rsid w:val="00000D17"/>
    <w:rsid w:val="00001D1F"/>
    <w:rsid w:val="00001FBF"/>
    <w:rsid w:val="00007BE2"/>
    <w:rsid w:val="00007C7F"/>
    <w:rsid w:val="000152A9"/>
    <w:rsid w:val="00024CF9"/>
    <w:rsid w:val="00057447"/>
    <w:rsid w:val="000933C8"/>
    <w:rsid w:val="000962F6"/>
    <w:rsid w:val="000E0502"/>
    <w:rsid w:val="000E2AC4"/>
    <w:rsid w:val="000F692F"/>
    <w:rsid w:val="000F76FC"/>
    <w:rsid w:val="00113E05"/>
    <w:rsid w:val="00135973"/>
    <w:rsid w:val="00143239"/>
    <w:rsid w:val="00166FAE"/>
    <w:rsid w:val="001935CF"/>
    <w:rsid w:val="001B1C62"/>
    <w:rsid w:val="001C6966"/>
    <w:rsid w:val="001C76A6"/>
    <w:rsid w:val="001D1634"/>
    <w:rsid w:val="001D461D"/>
    <w:rsid w:val="001D575E"/>
    <w:rsid w:val="001E10C1"/>
    <w:rsid w:val="001F0CB8"/>
    <w:rsid w:val="001F20A6"/>
    <w:rsid w:val="00203BDC"/>
    <w:rsid w:val="00204BF5"/>
    <w:rsid w:val="00221EAE"/>
    <w:rsid w:val="0024257F"/>
    <w:rsid w:val="002642F0"/>
    <w:rsid w:val="00264D66"/>
    <w:rsid w:val="00287047"/>
    <w:rsid w:val="002C66DE"/>
    <w:rsid w:val="002E6D73"/>
    <w:rsid w:val="002F06F3"/>
    <w:rsid w:val="00306707"/>
    <w:rsid w:val="003571FE"/>
    <w:rsid w:val="00395348"/>
    <w:rsid w:val="003B6F6A"/>
    <w:rsid w:val="003C0037"/>
    <w:rsid w:val="003E41EC"/>
    <w:rsid w:val="00405973"/>
    <w:rsid w:val="00423E8D"/>
    <w:rsid w:val="00424BE8"/>
    <w:rsid w:val="004273F9"/>
    <w:rsid w:val="00442A2E"/>
    <w:rsid w:val="004530EB"/>
    <w:rsid w:val="0047428B"/>
    <w:rsid w:val="00487AD5"/>
    <w:rsid w:val="004C219B"/>
    <w:rsid w:val="004C2FA6"/>
    <w:rsid w:val="0053242A"/>
    <w:rsid w:val="005444A0"/>
    <w:rsid w:val="00545030"/>
    <w:rsid w:val="00553F33"/>
    <w:rsid w:val="00565B62"/>
    <w:rsid w:val="005748D3"/>
    <w:rsid w:val="00575BAE"/>
    <w:rsid w:val="0058282B"/>
    <w:rsid w:val="00593C5A"/>
    <w:rsid w:val="005B5540"/>
    <w:rsid w:val="005C0346"/>
    <w:rsid w:val="005C07F7"/>
    <w:rsid w:val="005C1701"/>
    <w:rsid w:val="005C217F"/>
    <w:rsid w:val="005C6D11"/>
    <w:rsid w:val="005F1EA2"/>
    <w:rsid w:val="005F6AB1"/>
    <w:rsid w:val="00612A0E"/>
    <w:rsid w:val="00617F2B"/>
    <w:rsid w:val="0064738C"/>
    <w:rsid w:val="00650A72"/>
    <w:rsid w:val="00664746"/>
    <w:rsid w:val="006755B3"/>
    <w:rsid w:val="006804AA"/>
    <w:rsid w:val="006924B7"/>
    <w:rsid w:val="00692792"/>
    <w:rsid w:val="00693F1F"/>
    <w:rsid w:val="006B02D3"/>
    <w:rsid w:val="006B64C1"/>
    <w:rsid w:val="006B6E56"/>
    <w:rsid w:val="006D63E7"/>
    <w:rsid w:val="006E6FE8"/>
    <w:rsid w:val="006F3472"/>
    <w:rsid w:val="0071064C"/>
    <w:rsid w:val="0072215C"/>
    <w:rsid w:val="00723998"/>
    <w:rsid w:val="00724345"/>
    <w:rsid w:val="00727604"/>
    <w:rsid w:val="00751981"/>
    <w:rsid w:val="00771EC2"/>
    <w:rsid w:val="007766D7"/>
    <w:rsid w:val="00784F95"/>
    <w:rsid w:val="00794AA0"/>
    <w:rsid w:val="007A2DEF"/>
    <w:rsid w:val="007B72C3"/>
    <w:rsid w:val="007D1D60"/>
    <w:rsid w:val="007D62E6"/>
    <w:rsid w:val="007E1A75"/>
    <w:rsid w:val="007E2AA2"/>
    <w:rsid w:val="008126C9"/>
    <w:rsid w:val="00841CF0"/>
    <w:rsid w:val="008429AC"/>
    <w:rsid w:val="00855C13"/>
    <w:rsid w:val="00872484"/>
    <w:rsid w:val="008841B9"/>
    <w:rsid w:val="008951BB"/>
    <w:rsid w:val="008A7DB1"/>
    <w:rsid w:val="008B1DAD"/>
    <w:rsid w:val="008C0155"/>
    <w:rsid w:val="008F6BA4"/>
    <w:rsid w:val="0090023F"/>
    <w:rsid w:val="00902575"/>
    <w:rsid w:val="00911934"/>
    <w:rsid w:val="00966FA0"/>
    <w:rsid w:val="00996CFA"/>
    <w:rsid w:val="009B5A43"/>
    <w:rsid w:val="009D2DCF"/>
    <w:rsid w:val="009D490F"/>
    <w:rsid w:val="009F5113"/>
    <w:rsid w:val="00A0224E"/>
    <w:rsid w:val="00A06ED1"/>
    <w:rsid w:val="00A075D8"/>
    <w:rsid w:val="00A176F4"/>
    <w:rsid w:val="00A570FF"/>
    <w:rsid w:val="00A61775"/>
    <w:rsid w:val="00A80BA8"/>
    <w:rsid w:val="00A82DC1"/>
    <w:rsid w:val="00A935AD"/>
    <w:rsid w:val="00A95CF0"/>
    <w:rsid w:val="00AA60F1"/>
    <w:rsid w:val="00AA6507"/>
    <w:rsid w:val="00AB634D"/>
    <w:rsid w:val="00AC62C0"/>
    <w:rsid w:val="00AD4597"/>
    <w:rsid w:val="00AE2A19"/>
    <w:rsid w:val="00AE43B6"/>
    <w:rsid w:val="00B05F89"/>
    <w:rsid w:val="00B176F3"/>
    <w:rsid w:val="00B17C99"/>
    <w:rsid w:val="00B5638D"/>
    <w:rsid w:val="00B62D83"/>
    <w:rsid w:val="00B65B56"/>
    <w:rsid w:val="00B7447A"/>
    <w:rsid w:val="00B77E86"/>
    <w:rsid w:val="00B84220"/>
    <w:rsid w:val="00B8688F"/>
    <w:rsid w:val="00B871A1"/>
    <w:rsid w:val="00BA6E25"/>
    <w:rsid w:val="00BA78F7"/>
    <w:rsid w:val="00BD7DBC"/>
    <w:rsid w:val="00BE03A5"/>
    <w:rsid w:val="00BF0602"/>
    <w:rsid w:val="00C0326D"/>
    <w:rsid w:val="00C35575"/>
    <w:rsid w:val="00C42176"/>
    <w:rsid w:val="00C54CD5"/>
    <w:rsid w:val="00C73634"/>
    <w:rsid w:val="00C75BF3"/>
    <w:rsid w:val="00C8523A"/>
    <w:rsid w:val="00CA2471"/>
    <w:rsid w:val="00CF0478"/>
    <w:rsid w:val="00CF0EB4"/>
    <w:rsid w:val="00CF6FEB"/>
    <w:rsid w:val="00D01F46"/>
    <w:rsid w:val="00D040D4"/>
    <w:rsid w:val="00D4222A"/>
    <w:rsid w:val="00D422FE"/>
    <w:rsid w:val="00D4257A"/>
    <w:rsid w:val="00D513D0"/>
    <w:rsid w:val="00D62989"/>
    <w:rsid w:val="00D72FCA"/>
    <w:rsid w:val="00D74351"/>
    <w:rsid w:val="00D932D5"/>
    <w:rsid w:val="00D95FD5"/>
    <w:rsid w:val="00DA5B36"/>
    <w:rsid w:val="00DB4E92"/>
    <w:rsid w:val="00DB62EB"/>
    <w:rsid w:val="00DC6413"/>
    <w:rsid w:val="00DD1B83"/>
    <w:rsid w:val="00DD4009"/>
    <w:rsid w:val="00DE23FA"/>
    <w:rsid w:val="00DE27B5"/>
    <w:rsid w:val="00DE7BE8"/>
    <w:rsid w:val="00DF7926"/>
    <w:rsid w:val="00E00AB9"/>
    <w:rsid w:val="00E55281"/>
    <w:rsid w:val="00E65C79"/>
    <w:rsid w:val="00E91D9C"/>
    <w:rsid w:val="00EC12AF"/>
    <w:rsid w:val="00EC19DA"/>
    <w:rsid w:val="00EC59AC"/>
    <w:rsid w:val="00ED4D4D"/>
    <w:rsid w:val="00EE7636"/>
    <w:rsid w:val="00F15B59"/>
    <w:rsid w:val="00F21781"/>
    <w:rsid w:val="00F26275"/>
    <w:rsid w:val="00F3723A"/>
    <w:rsid w:val="00F53078"/>
    <w:rsid w:val="00F7370E"/>
    <w:rsid w:val="00F97E84"/>
    <w:rsid w:val="00FB3B95"/>
    <w:rsid w:val="00FC4A3A"/>
    <w:rsid w:val="00FC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26C9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545030"/>
    <w:pPr>
      <w:keepNext/>
      <w:numPr>
        <w:numId w:val="1"/>
      </w:numPr>
      <w:overflowPunct w:val="0"/>
      <w:autoSpaceDE w:val="0"/>
      <w:autoSpaceDN w:val="0"/>
      <w:adjustRightInd w:val="0"/>
      <w:spacing w:before="480" w:after="60"/>
      <w:ind w:left="425" w:hanging="425"/>
      <w:textAlignment w:val="baseline"/>
      <w:outlineLvl w:val="0"/>
    </w:pPr>
    <w:rPr>
      <w:rFonts w:cs="Arial"/>
      <w:b/>
      <w:sz w:val="28"/>
      <w:lang/>
    </w:rPr>
  </w:style>
  <w:style w:type="paragraph" w:styleId="Nadpis2">
    <w:name w:val="heading 2"/>
    <w:basedOn w:val="Normln"/>
    <w:next w:val="Normln"/>
    <w:link w:val="Nadpis2Char"/>
    <w:autoRedefine/>
    <w:qFormat/>
    <w:rsid w:val="00B5638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/>
      <w:ind w:left="567" w:hanging="578"/>
      <w:textAlignment w:val="baseline"/>
      <w:outlineLvl w:val="1"/>
    </w:pPr>
    <w:rPr>
      <w:rFonts w:cs="Arial"/>
      <w:b/>
      <w:sz w:val="22"/>
      <w:lang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126C9"/>
    <w:pPr>
      <w:keepNext/>
      <w:keepLines/>
      <w:numPr>
        <w:ilvl w:val="2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126C9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126C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126C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126C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126C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126C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5030"/>
    <w:rPr>
      <w:rFonts w:ascii="Arial" w:eastAsia="Times New Roman" w:hAnsi="Arial" w:cs="Arial"/>
      <w:b/>
      <w:sz w:val="28"/>
      <w:szCs w:val="20"/>
      <w:lang w:val="cs-CZ"/>
    </w:rPr>
  </w:style>
  <w:style w:type="character" w:customStyle="1" w:styleId="Nadpis2Char">
    <w:name w:val="Nadpis 2 Char"/>
    <w:basedOn w:val="Standardnpsmoodstavce"/>
    <w:link w:val="Nadpis2"/>
    <w:rsid w:val="00B5638D"/>
    <w:rPr>
      <w:rFonts w:ascii="Arial" w:eastAsia="Times New Roman" w:hAnsi="Arial" w:cs="Arial"/>
      <w:b/>
      <w:szCs w:val="20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8126C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u w:color="000000"/>
      <w:bdr w:val="nil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8126C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126C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126C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126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126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126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cs-CZ"/>
    </w:rPr>
  </w:style>
  <w:style w:type="table" w:styleId="Mkatabulky">
    <w:name w:val="Table Grid"/>
    <w:basedOn w:val="Normlntabulka"/>
    <w:uiPriority w:val="59"/>
    <w:rsid w:val="00812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aliases w:val="Nad,Odstavec_muj,Odstavec cíl se seznamem,Odstavec se seznamem5,_Odstavec se seznamem,Seznam - odrážky,Conclusion de partie"/>
    <w:basedOn w:val="Normln"/>
    <w:link w:val="OdstavecseseznamemChar"/>
    <w:uiPriority w:val="34"/>
    <w:qFormat/>
    <w:rsid w:val="008126C9"/>
    <w:pPr>
      <w:ind w:left="720"/>
      <w:contextualSpacing/>
    </w:p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Légende.Char Car Car Car Car"/>
    <w:basedOn w:val="Standardnpsmoodstavce"/>
    <w:uiPriority w:val="99"/>
    <w:rsid w:val="008126C9"/>
    <w:rPr>
      <w:rFonts w:ascii="Calibri" w:hAnsi="Calibri" w:cs="Calibri"/>
      <w:color w:val="auto"/>
      <w:sz w:val="20"/>
      <w:szCs w:val="20"/>
      <w:u w:val="none"/>
      <w:vertAlign w:val="superscript"/>
      <w:lang w:val="cs-CZ" w:eastAsia="en-US"/>
    </w:rPr>
  </w:style>
  <w:style w:type="character" w:customStyle="1" w:styleId="OdstavecseseznamemChar">
    <w:name w:val="Odstavec se seznamem Char"/>
    <w:aliases w:val="Nad Char,Odstavec_muj Char,Odstavec cíl se seznamem Char,Odstavec se seznamem5 Char,_Odstavec se seznamem Char,Seznam - odrážky Char,Conclusion de partie Char"/>
    <w:link w:val="Odstavecseseznamem"/>
    <w:uiPriority w:val="34"/>
    <w:rsid w:val="008126C9"/>
    <w:rPr>
      <w:rFonts w:ascii="Arial" w:eastAsia="Times New Roman" w:hAnsi="Arial" w:cs="Times New Roman"/>
      <w:sz w:val="20"/>
      <w:szCs w:val="20"/>
      <w:lang w:val="cs-CZ" w:eastAsia="cs-CZ"/>
    </w:rPr>
  </w:style>
  <w:style w:type="character" w:customStyle="1" w:styleId="TabulkanadpisChar">
    <w:name w:val="Tabulka_nadpis Char"/>
    <w:link w:val="Tabulkanadpis"/>
    <w:uiPriority w:val="99"/>
    <w:locked/>
    <w:rsid w:val="008126C9"/>
    <w:rPr>
      <w:rFonts w:ascii="Arial" w:hAnsi="Arial" w:cs="Arial"/>
      <w:b/>
      <w:i/>
      <w:sz w:val="18"/>
      <w:szCs w:val="16"/>
      <w:u w:color="000000"/>
    </w:rPr>
  </w:style>
  <w:style w:type="paragraph" w:customStyle="1" w:styleId="Tabulkanadpis">
    <w:name w:val="Tabulka_nadpis"/>
    <w:basedOn w:val="Normln"/>
    <w:link w:val="TabulkanadpisChar"/>
    <w:uiPriority w:val="99"/>
    <w:qFormat/>
    <w:rsid w:val="008126C9"/>
    <w:pPr>
      <w:keepNext/>
    </w:pPr>
    <w:rPr>
      <w:rFonts w:eastAsiaTheme="minorHAnsi" w:cs="Arial"/>
      <w:b/>
      <w:i/>
      <w:sz w:val="18"/>
      <w:szCs w:val="16"/>
      <w:u w:color="000000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6C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6C9"/>
    <w:rPr>
      <w:rFonts w:ascii="Tahoma" w:eastAsia="Times New Roman" w:hAnsi="Tahoma" w:cs="Tahoma"/>
      <w:sz w:val="16"/>
      <w:szCs w:val="16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0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02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023F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023F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1,Char12"/>
    <w:basedOn w:val="Normln"/>
    <w:link w:val="TextpoznpodarouChar"/>
    <w:uiPriority w:val="99"/>
    <w:unhideWhenUsed/>
    <w:rsid w:val="001F0CB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Arial Unicode MS" w:cs="Arial Unicode MS"/>
      <w:color w:val="000000"/>
      <w:u w:color="000000"/>
      <w:bdr w:val="nil"/>
      <w:lang w:val="en-US" w:eastAsia="en-US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1 Char"/>
    <w:basedOn w:val="Standardnpsmoodstavce"/>
    <w:link w:val="Textpoznpodarou"/>
    <w:uiPriority w:val="99"/>
    <w:rsid w:val="001F0CB8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table" w:styleId="Stednmka3zvraznn1">
    <w:name w:val="Medium Grid 3 Accent 1"/>
    <w:basedOn w:val="Normlntabulka"/>
    <w:uiPriority w:val="69"/>
    <w:rsid w:val="00DB62EB"/>
    <w:pPr>
      <w:spacing w:after="0" w:line="240" w:lineRule="auto"/>
    </w:pPr>
    <w:rPr>
      <w:lang w:val="cs-CZ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TextNOK">
    <w:name w:val="Text NOK"/>
    <w:basedOn w:val="Normln"/>
    <w:link w:val="TextNOKChar"/>
    <w:uiPriority w:val="99"/>
    <w:qFormat/>
    <w:rsid w:val="00DB62EB"/>
    <w:pPr>
      <w:spacing w:before="120" w:line="312" w:lineRule="auto"/>
      <w:jc w:val="both"/>
    </w:pPr>
    <w:rPr>
      <w:rFonts w:cs="Calibri"/>
      <w:szCs w:val="22"/>
    </w:rPr>
  </w:style>
  <w:style w:type="character" w:customStyle="1" w:styleId="TextNOKChar">
    <w:name w:val="Text NOK Char"/>
    <w:basedOn w:val="Standardnpsmoodstavce"/>
    <w:link w:val="TextNOK"/>
    <w:uiPriority w:val="99"/>
    <w:rsid w:val="00DB62EB"/>
    <w:rPr>
      <w:rFonts w:ascii="Arial" w:eastAsia="Times New Roman" w:hAnsi="Arial" w:cs="Calibri"/>
      <w:sz w:val="20"/>
      <w:lang w:val="cs-CZ"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C54CD5"/>
    <w:pPr>
      <w:numPr>
        <w:ilvl w:val="1"/>
      </w:numPr>
      <w:spacing w:after="0"/>
      <w:jc w:val="center"/>
    </w:pPr>
    <w:rPr>
      <w:rFonts w:eastAsiaTheme="majorEastAsia" w:cs="Arial"/>
      <w:b/>
      <w:iCs/>
      <w:spacing w:val="15"/>
      <w:sz w:val="36"/>
      <w:szCs w:val="36"/>
      <w:u w:color="000000"/>
    </w:rPr>
  </w:style>
  <w:style w:type="character" w:customStyle="1" w:styleId="PodtitulChar">
    <w:name w:val="Podtitul Char"/>
    <w:basedOn w:val="Standardnpsmoodstavce"/>
    <w:link w:val="Podtitul"/>
    <w:uiPriority w:val="11"/>
    <w:rsid w:val="00C54CD5"/>
    <w:rPr>
      <w:rFonts w:ascii="Arial" w:eastAsiaTheme="majorEastAsia" w:hAnsi="Arial" w:cs="Arial"/>
      <w:b/>
      <w:iCs/>
      <w:spacing w:val="15"/>
      <w:sz w:val="36"/>
      <w:szCs w:val="36"/>
      <w:u w:color="000000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C54CD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54CD5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C54CD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54CD5"/>
    <w:rPr>
      <w:rFonts w:ascii="Arial" w:eastAsia="Times New Roman" w:hAnsi="Arial" w:cs="Times New Roman"/>
      <w:sz w:val="20"/>
      <w:szCs w:val="20"/>
      <w:lang w:val="cs-CZ" w:eastAsia="cs-CZ"/>
    </w:rPr>
  </w:style>
  <w:style w:type="paragraph" w:customStyle="1" w:styleId="Titulnstrana">
    <w:name w:val="Titulní strana"/>
    <w:basedOn w:val="Normln"/>
    <w:link w:val="TitulnstranaChar"/>
    <w:qFormat/>
    <w:rsid w:val="00C73634"/>
    <w:pPr>
      <w:spacing w:line="264" w:lineRule="auto"/>
      <w:jc w:val="center"/>
    </w:pPr>
    <w:rPr>
      <w:rFonts w:eastAsiaTheme="minorHAnsi" w:cs="Arial"/>
      <w:b/>
      <w:sz w:val="28"/>
      <w:szCs w:val="22"/>
    </w:rPr>
  </w:style>
  <w:style w:type="character" w:customStyle="1" w:styleId="TitulnstranaChar">
    <w:name w:val="Titulní strana Char"/>
    <w:basedOn w:val="Standardnpsmoodstavce"/>
    <w:link w:val="Titulnstrana"/>
    <w:rsid w:val="00C73634"/>
    <w:rPr>
      <w:rFonts w:ascii="Arial" w:hAnsi="Arial" w:cs="Arial"/>
      <w:b/>
      <w:sz w:val="28"/>
      <w:lang w:val="cs-CZ" w:eastAsia="cs-CZ"/>
    </w:rPr>
  </w:style>
  <w:style w:type="table" w:styleId="Svtlmkazvraznn3">
    <w:name w:val="Light Grid Accent 3"/>
    <w:basedOn w:val="Normlntabulka"/>
    <w:uiPriority w:val="62"/>
    <w:rsid w:val="00221E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5">
    <w:name w:val="Light Grid Accent 5"/>
    <w:basedOn w:val="Normlntabulka"/>
    <w:uiPriority w:val="62"/>
    <w:rsid w:val="00221E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Revize">
    <w:name w:val="Revision"/>
    <w:hidden/>
    <w:uiPriority w:val="99"/>
    <w:semiHidden/>
    <w:rsid w:val="00FC4A3A"/>
    <w:pPr>
      <w:spacing w:after="0" w:line="240" w:lineRule="auto"/>
    </w:pPr>
    <w:rPr>
      <w:rFonts w:ascii="Arial" w:eastAsia="Times New Roman" w:hAnsi="Arial" w:cs="Times New Roman"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26C9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545030"/>
    <w:pPr>
      <w:keepNext/>
      <w:numPr>
        <w:numId w:val="1"/>
      </w:numPr>
      <w:overflowPunct w:val="0"/>
      <w:autoSpaceDE w:val="0"/>
      <w:autoSpaceDN w:val="0"/>
      <w:adjustRightInd w:val="0"/>
      <w:spacing w:before="480" w:after="60"/>
      <w:ind w:left="425" w:hanging="425"/>
      <w:textAlignment w:val="baseline"/>
      <w:outlineLvl w:val="0"/>
    </w:pPr>
    <w:rPr>
      <w:rFonts w:cs="Arial"/>
      <w:b/>
      <w:sz w:val="28"/>
      <w:lang w:eastAsia="x-none"/>
    </w:rPr>
  </w:style>
  <w:style w:type="paragraph" w:styleId="Nadpis2">
    <w:name w:val="heading 2"/>
    <w:basedOn w:val="Normln"/>
    <w:next w:val="Normln"/>
    <w:link w:val="Nadpis2Char"/>
    <w:autoRedefine/>
    <w:qFormat/>
    <w:rsid w:val="00B5638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/>
      <w:ind w:left="567" w:hanging="578"/>
      <w:textAlignment w:val="baseline"/>
      <w:outlineLvl w:val="1"/>
    </w:pPr>
    <w:rPr>
      <w:rFonts w:cs="Arial"/>
      <w:b/>
      <w:sz w:val="22"/>
      <w:lang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126C9"/>
    <w:pPr>
      <w:keepNext/>
      <w:keepLines/>
      <w:numPr>
        <w:ilvl w:val="2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126C9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126C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126C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126C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126C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126C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5030"/>
    <w:rPr>
      <w:rFonts w:ascii="Arial" w:eastAsia="Times New Roman" w:hAnsi="Arial" w:cs="Arial"/>
      <w:b/>
      <w:sz w:val="28"/>
      <w:szCs w:val="20"/>
      <w:lang w:val="cs-CZ" w:eastAsia="x-none"/>
    </w:rPr>
  </w:style>
  <w:style w:type="character" w:customStyle="1" w:styleId="Nadpis2Char">
    <w:name w:val="Nadpis 2 Char"/>
    <w:basedOn w:val="Standardnpsmoodstavce"/>
    <w:link w:val="Nadpis2"/>
    <w:rsid w:val="00B5638D"/>
    <w:rPr>
      <w:rFonts w:ascii="Arial" w:eastAsia="Times New Roman" w:hAnsi="Arial" w:cs="Arial"/>
      <w:b/>
      <w:szCs w:val="20"/>
      <w:lang w:val="cs-CZ" w:eastAsia="x-none"/>
    </w:rPr>
  </w:style>
  <w:style w:type="character" w:customStyle="1" w:styleId="Nadpis3Char">
    <w:name w:val="Nadpis 3 Char"/>
    <w:basedOn w:val="Standardnpsmoodstavce"/>
    <w:link w:val="Nadpis3"/>
    <w:uiPriority w:val="9"/>
    <w:rsid w:val="008126C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u w:color="000000"/>
      <w:bdr w:val="nil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8126C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126C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126C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126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126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126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cs-CZ"/>
    </w:rPr>
  </w:style>
  <w:style w:type="table" w:styleId="Mkatabulky">
    <w:name w:val="Table Grid"/>
    <w:basedOn w:val="Normlntabulka"/>
    <w:uiPriority w:val="59"/>
    <w:rsid w:val="00812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_muj,Odstavec cíl se seznamem,Odstavec se seznamem5,_Odstavec se seznamem,Seznam - odrážky,Conclusion de partie"/>
    <w:basedOn w:val="Normln"/>
    <w:link w:val="OdstavecseseznamemChar"/>
    <w:uiPriority w:val="34"/>
    <w:qFormat/>
    <w:rsid w:val="008126C9"/>
    <w:pPr>
      <w:ind w:left="720"/>
      <w:contextualSpacing/>
    </w:p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Légende.Char Car Car Car Car"/>
    <w:basedOn w:val="Standardnpsmoodstavce"/>
    <w:uiPriority w:val="99"/>
    <w:rsid w:val="008126C9"/>
    <w:rPr>
      <w:rFonts w:ascii="Calibri" w:hAnsi="Calibri" w:cs="Calibri"/>
      <w:color w:val="auto"/>
      <w:sz w:val="20"/>
      <w:szCs w:val="20"/>
      <w:u w:val="none"/>
      <w:vertAlign w:val="superscript"/>
      <w:lang w:val="cs-CZ" w:eastAsia="en-US"/>
    </w:rPr>
  </w:style>
  <w:style w:type="character" w:customStyle="1" w:styleId="OdstavecseseznamemChar">
    <w:name w:val="Odstavec se seznamem Char"/>
    <w:aliases w:val="Nad Char,Odstavec_muj Char,Odstavec cíl se seznamem Char,Odstavec se seznamem5 Char,_Odstavec se seznamem Char,Seznam - odrážky Char,Conclusion de partie Char"/>
    <w:link w:val="Odstavecseseznamem"/>
    <w:uiPriority w:val="34"/>
    <w:rsid w:val="008126C9"/>
    <w:rPr>
      <w:rFonts w:ascii="Arial" w:eastAsia="Times New Roman" w:hAnsi="Arial" w:cs="Times New Roman"/>
      <w:sz w:val="20"/>
      <w:szCs w:val="20"/>
      <w:lang w:val="cs-CZ" w:eastAsia="cs-CZ"/>
    </w:rPr>
  </w:style>
  <w:style w:type="character" w:customStyle="1" w:styleId="TabulkanadpisChar">
    <w:name w:val="Tabulka_nadpis Char"/>
    <w:link w:val="Tabulkanadpis"/>
    <w:uiPriority w:val="99"/>
    <w:locked/>
    <w:rsid w:val="008126C9"/>
    <w:rPr>
      <w:rFonts w:ascii="Arial" w:hAnsi="Arial" w:cs="Arial"/>
      <w:b/>
      <w:i/>
      <w:sz w:val="18"/>
      <w:szCs w:val="16"/>
      <w:u w:color="000000"/>
    </w:rPr>
  </w:style>
  <w:style w:type="paragraph" w:customStyle="1" w:styleId="Tabulkanadpis">
    <w:name w:val="Tabulka_nadpis"/>
    <w:basedOn w:val="Normln"/>
    <w:link w:val="TabulkanadpisChar"/>
    <w:uiPriority w:val="99"/>
    <w:qFormat/>
    <w:rsid w:val="008126C9"/>
    <w:pPr>
      <w:keepNext/>
    </w:pPr>
    <w:rPr>
      <w:rFonts w:eastAsiaTheme="minorHAnsi" w:cs="Arial"/>
      <w:b/>
      <w:i/>
      <w:sz w:val="18"/>
      <w:szCs w:val="16"/>
      <w:u w:color="000000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6C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6C9"/>
    <w:rPr>
      <w:rFonts w:ascii="Tahoma" w:eastAsia="Times New Roman" w:hAnsi="Tahoma" w:cs="Tahoma"/>
      <w:sz w:val="16"/>
      <w:szCs w:val="16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0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02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023F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023F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1,Char12"/>
    <w:basedOn w:val="Normln"/>
    <w:link w:val="TextpoznpodarouChar"/>
    <w:uiPriority w:val="99"/>
    <w:unhideWhenUsed/>
    <w:rsid w:val="001F0CB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Arial Unicode MS" w:cs="Arial Unicode MS"/>
      <w:color w:val="000000"/>
      <w:u w:color="000000"/>
      <w:bdr w:val="nil"/>
      <w:lang w:val="en-US" w:eastAsia="en-US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1 Char"/>
    <w:basedOn w:val="Standardnpsmoodstavce"/>
    <w:link w:val="Textpoznpodarou"/>
    <w:uiPriority w:val="99"/>
    <w:rsid w:val="001F0CB8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table" w:styleId="Stednmka3zvraznn1">
    <w:name w:val="Medium Grid 3 Accent 1"/>
    <w:basedOn w:val="Normlntabulka"/>
    <w:uiPriority w:val="69"/>
    <w:rsid w:val="00DB62EB"/>
    <w:pPr>
      <w:spacing w:after="0" w:line="240" w:lineRule="auto"/>
    </w:pPr>
    <w:rPr>
      <w:lang w:val="cs-CZ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TextNOK">
    <w:name w:val="Text NOK"/>
    <w:basedOn w:val="Normln"/>
    <w:link w:val="TextNOKChar"/>
    <w:uiPriority w:val="99"/>
    <w:qFormat/>
    <w:rsid w:val="00DB62EB"/>
    <w:pPr>
      <w:spacing w:before="120" w:line="312" w:lineRule="auto"/>
      <w:jc w:val="both"/>
    </w:pPr>
    <w:rPr>
      <w:rFonts w:cs="Calibri"/>
      <w:szCs w:val="22"/>
    </w:rPr>
  </w:style>
  <w:style w:type="character" w:customStyle="1" w:styleId="TextNOKChar">
    <w:name w:val="Text NOK Char"/>
    <w:basedOn w:val="Standardnpsmoodstavce"/>
    <w:link w:val="TextNOK"/>
    <w:uiPriority w:val="99"/>
    <w:rsid w:val="00DB62EB"/>
    <w:rPr>
      <w:rFonts w:ascii="Arial" w:eastAsia="Times New Roman" w:hAnsi="Arial" w:cs="Calibri"/>
      <w:sz w:val="20"/>
      <w:lang w:val="cs-CZ"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C54CD5"/>
    <w:pPr>
      <w:numPr>
        <w:ilvl w:val="1"/>
      </w:numPr>
      <w:spacing w:after="0"/>
      <w:jc w:val="center"/>
    </w:pPr>
    <w:rPr>
      <w:rFonts w:eastAsiaTheme="majorEastAsia" w:cs="Arial"/>
      <w:b/>
      <w:iCs/>
      <w:spacing w:val="15"/>
      <w:sz w:val="36"/>
      <w:szCs w:val="36"/>
      <w:u w:color="000000"/>
    </w:rPr>
  </w:style>
  <w:style w:type="character" w:customStyle="1" w:styleId="PodtitulChar">
    <w:name w:val="Podtitul Char"/>
    <w:basedOn w:val="Standardnpsmoodstavce"/>
    <w:link w:val="Podtitul"/>
    <w:uiPriority w:val="11"/>
    <w:rsid w:val="00C54CD5"/>
    <w:rPr>
      <w:rFonts w:ascii="Arial" w:eastAsiaTheme="majorEastAsia" w:hAnsi="Arial" w:cs="Arial"/>
      <w:b/>
      <w:iCs/>
      <w:spacing w:val="15"/>
      <w:sz w:val="36"/>
      <w:szCs w:val="36"/>
      <w:u w:color="000000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C54CD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54CD5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C54CD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54CD5"/>
    <w:rPr>
      <w:rFonts w:ascii="Arial" w:eastAsia="Times New Roman" w:hAnsi="Arial" w:cs="Times New Roman"/>
      <w:sz w:val="20"/>
      <w:szCs w:val="20"/>
      <w:lang w:val="cs-CZ" w:eastAsia="cs-CZ"/>
    </w:rPr>
  </w:style>
  <w:style w:type="paragraph" w:customStyle="1" w:styleId="Titulnstrana">
    <w:name w:val="Titulní strana"/>
    <w:basedOn w:val="Normln"/>
    <w:link w:val="TitulnstranaChar"/>
    <w:qFormat/>
    <w:rsid w:val="00C73634"/>
    <w:pPr>
      <w:spacing w:line="264" w:lineRule="auto"/>
      <w:jc w:val="center"/>
    </w:pPr>
    <w:rPr>
      <w:rFonts w:eastAsiaTheme="minorHAnsi" w:cs="Arial"/>
      <w:b/>
      <w:sz w:val="28"/>
      <w:szCs w:val="22"/>
    </w:rPr>
  </w:style>
  <w:style w:type="character" w:customStyle="1" w:styleId="TitulnstranaChar">
    <w:name w:val="Titulní strana Char"/>
    <w:basedOn w:val="Standardnpsmoodstavce"/>
    <w:link w:val="Titulnstrana"/>
    <w:rsid w:val="00C73634"/>
    <w:rPr>
      <w:rFonts w:ascii="Arial" w:hAnsi="Arial" w:cs="Arial"/>
      <w:b/>
      <w:sz w:val="28"/>
      <w:lang w:val="cs-CZ" w:eastAsia="cs-CZ"/>
    </w:rPr>
  </w:style>
  <w:style w:type="table" w:styleId="Svtlmkazvraznn3">
    <w:name w:val="Light Grid Accent 3"/>
    <w:basedOn w:val="Normlntabulka"/>
    <w:uiPriority w:val="62"/>
    <w:rsid w:val="00221EA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5">
    <w:name w:val="Light Grid Accent 5"/>
    <w:basedOn w:val="Normlntabulka"/>
    <w:uiPriority w:val="62"/>
    <w:rsid w:val="00221EA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Revize">
    <w:name w:val="Revision"/>
    <w:hidden/>
    <w:uiPriority w:val="99"/>
    <w:semiHidden/>
    <w:rsid w:val="00FC4A3A"/>
    <w:pPr>
      <w:spacing w:after="0" w:line="240" w:lineRule="auto"/>
    </w:pPr>
    <w:rPr>
      <w:rFonts w:ascii="Arial" w:eastAsia="Times New Roman" w:hAnsi="Arial" w:cs="Times New Roman"/>
      <w:sz w:val="20"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06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97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076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90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4D6F2-AB09-4BA0-BAAE-452F8565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1036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mmr</dc:creator>
  <cp:lastModifiedBy>OSPZV3 ospzv3</cp:lastModifiedBy>
  <cp:revision>2</cp:revision>
  <cp:lastPrinted>2016-01-07T13:28:00Z</cp:lastPrinted>
  <dcterms:created xsi:type="dcterms:W3CDTF">2016-01-20T13:43:00Z</dcterms:created>
  <dcterms:modified xsi:type="dcterms:W3CDTF">2016-01-20T13:43:00Z</dcterms:modified>
</cp:coreProperties>
</file>