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48" w:rsidRPr="00245FE4" w:rsidRDefault="00245FE4" w:rsidP="00245FE4">
      <w:pPr>
        <w:jc w:val="center"/>
        <w:rPr>
          <w:b/>
          <w:sz w:val="48"/>
          <w:szCs w:val="48"/>
        </w:rPr>
      </w:pPr>
      <w:r w:rsidRPr="00245FE4">
        <w:rPr>
          <w:b/>
          <w:sz w:val="48"/>
          <w:szCs w:val="48"/>
        </w:rPr>
        <w:t>Strategie státu při těžbě a využití zdrojů lithia</w:t>
      </w:r>
    </w:p>
    <w:p w:rsidR="00245FE4" w:rsidRDefault="00245FE4" w:rsidP="00245FE4">
      <w:pPr>
        <w:jc w:val="center"/>
        <w:rPr>
          <w:b/>
          <w:sz w:val="40"/>
          <w:szCs w:val="40"/>
        </w:rPr>
      </w:pPr>
    </w:p>
    <w:p w:rsidR="00245FE4" w:rsidRDefault="00245FE4" w:rsidP="00245FE4">
      <w:pPr>
        <w:jc w:val="center"/>
        <w:rPr>
          <w:b/>
          <w:sz w:val="40"/>
          <w:szCs w:val="40"/>
        </w:rPr>
      </w:pPr>
    </w:p>
    <w:p w:rsidR="00E90D77" w:rsidRDefault="00E90D77" w:rsidP="00245FE4">
      <w:pPr>
        <w:jc w:val="center"/>
        <w:rPr>
          <w:b/>
          <w:sz w:val="40"/>
          <w:szCs w:val="40"/>
        </w:rPr>
      </w:pPr>
    </w:p>
    <w:p w:rsidR="00245FE4" w:rsidRDefault="00245FE4" w:rsidP="00245FE4">
      <w:pPr>
        <w:jc w:val="center"/>
        <w:rPr>
          <w:b/>
          <w:sz w:val="40"/>
          <w:szCs w:val="40"/>
        </w:rPr>
      </w:pPr>
      <w:r>
        <w:rPr>
          <w:noProof/>
          <w:color w:val="0000FF"/>
          <w:lang w:eastAsia="cs-CZ"/>
        </w:rPr>
        <w:drawing>
          <wp:inline distT="0" distB="0" distL="0" distR="0">
            <wp:extent cx="5715000" cy="4286250"/>
            <wp:effectExtent l="0" t="0" r="0" b="0"/>
            <wp:docPr id="2" name="irc_mi" descr="Výsledek obrázku pro cinval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cinvaldit">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286250"/>
                    </a:xfrm>
                    <a:prstGeom prst="rect">
                      <a:avLst/>
                    </a:prstGeom>
                    <a:noFill/>
                    <a:ln>
                      <a:noFill/>
                    </a:ln>
                  </pic:spPr>
                </pic:pic>
              </a:graphicData>
            </a:graphic>
          </wp:inline>
        </w:drawing>
      </w:r>
    </w:p>
    <w:p w:rsidR="00245FE4" w:rsidRDefault="00245FE4" w:rsidP="00245FE4">
      <w:pPr>
        <w:jc w:val="center"/>
        <w:rPr>
          <w:b/>
          <w:sz w:val="40"/>
          <w:szCs w:val="40"/>
        </w:rPr>
      </w:pPr>
    </w:p>
    <w:p w:rsidR="00245FE4" w:rsidRDefault="00245FE4" w:rsidP="00245FE4">
      <w:pPr>
        <w:jc w:val="center"/>
        <w:rPr>
          <w:b/>
          <w:sz w:val="40"/>
          <w:szCs w:val="40"/>
        </w:rPr>
      </w:pPr>
    </w:p>
    <w:p w:rsidR="00245FE4" w:rsidRDefault="00245FE4" w:rsidP="00245FE4">
      <w:pPr>
        <w:jc w:val="center"/>
        <w:rPr>
          <w:b/>
          <w:sz w:val="40"/>
          <w:szCs w:val="40"/>
        </w:rPr>
      </w:pPr>
    </w:p>
    <w:p w:rsidR="00245FE4" w:rsidRDefault="00245FE4" w:rsidP="00245FE4">
      <w:pPr>
        <w:jc w:val="center"/>
        <w:rPr>
          <w:b/>
          <w:sz w:val="40"/>
          <w:szCs w:val="40"/>
        </w:rPr>
      </w:pPr>
      <w:r>
        <w:rPr>
          <w:b/>
          <w:sz w:val="40"/>
          <w:szCs w:val="40"/>
        </w:rPr>
        <w:t>Ministerstvo průmyslu a obchodu</w:t>
      </w:r>
    </w:p>
    <w:p w:rsidR="00245FE4" w:rsidRDefault="00245FE4" w:rsidP="00245FE4">
      <w:pPr>
        <w:jc w:val="center"/>
        <w:rPr>
          <w:b/>
          <w:sz w:val="40"/>
          <w:szCs w:val="40"/>
        </w:rPr>
      </w:pPr>
    </w:p>
    <w:p w:rsidR="00245FE4" w:rsidRDefault="00245FE4" w:rsidP="00245FE4">
      <w:pPr>
        <w:jc w:val="center"/>
        <w:rPr>
          <w:b/>
          <w:sz w:val="32"/>
          <w:szCs w:val="32"/>
        </w:rPr>
      </w:pPr>
      <w:r w:rsidRPr="00245FE4">
        <w:rPr>
          <w:b/>
          <w:sz w:val="32"/>
          <w:szCs w:val="32"/>
        </w:rPr>
        <w:t>pracovní verze červen 2017</w:t>
      </w:r>
    </w:p>
    <w:p w:rsidR="00245FE4" w:rsidRDefault="00245FE4" w:rsidP="00245FE4">
      <w:pPr>
        <w:jc w:val="center"/>
        <w:rPr>
          <w:b/>
          <w:sz w:val="32"/>
          <w:szCs w:val="32"/>
        </w:rPr>
      </w:pPr>
      <w:r>
        <w:rPr>
          <w:b/>
          <w:sz w:val="32"/>
          <w:szCs w:val="32"/>
        </w:rPr>
        <w:br w:type="column"/>
      </w:r>
      <w:r>
        <w:rPr>
          <w:b/>
          <w:sz w:val="32"/>
          <w:szCs w:val="32"/>
        </w:rPr>
        <w:lastRenderedPageBreak/>
        <w:t>Obsah:</w:t>
      </w:r>
    </w:p>
    <w:p w:rsidR="00245FE4" w:rsidRDefault="00E90D77" w:rsidP="00E90D77">
      <w:pPr>
        <w:pStyle w:val="Odstavecseseznamem"/>
        <w:numPr>
          <w:ilvl w:val="0"/>
          <w:numId w:val="37"/>
        </w:numPr>
        <w:jc w:val="both"/>
        <w:rPr>
          <w:b/>
          <w:sz w:val="32"/>
          <w:szCs w:val="32"/>
        </w:rPr>
      </w:pPr>
      <w:r>
        <w:rPr>
          <w:b/>
          <w:sz w:val="32"/>
          <w:szCs w:val="32"/>
        </w:rPr>
        <w:t>Lithium – základní údaje, použití</w:t>
      </w:r>
    </w:p>
    <w:p w:rsidR="00E90D77" w:rsidRDefault="00DE1D28" w:rsidP="00E90D77">
      <w:pPr>
        <w:pStyle w:val="Odstavecseseznamem"/>
        <w:numPr>
          <w:ilvl w:val="0"/>
          <w:numId w:val="37"/>
        </w:numPr>
        <w:jc w:val="both"/>
        <w:rPr>
          <w:b/>
          <w:sz w:val="32"/>
          <w:szCs w:val="32"/>
        </w:rPr>
      </w:pPr>
      <w:r>
        <w:rPr>
          <w:b/>
          <w:sz w:val="32"/>
          <w:szCs w:val="32"/>
        </w:rPr>
        <w:t>Ložiska a zdroje lithia v ČR</w:t>
      </w:r>
    </w:p>
    <w:p w:rsidR="00E90D77" w:rsidRDefault="00E90D77" w:rsidP="00E90D77">
      <w:pPr>
        <w:pStyle w:val="Odstavecseseznamem"/>
        <w:numPr>
          <w:ilvl w:val="0"/>
          <w:numId w:val="37"/>
        </w:numPr>
        <w:jc w:val="both"/>
        <w:rPr>
          <w:b/>
          <w:sz w:val="32"/>
          <w:szCs w:val="32"/>
        </w:rPr>
      </w:pPr>
      <w:r>
        <w:rPr>
          <w:b/>
          <w:sz w:val="32"/>
          <w:szCs w:val="32"/>
        </w:rPr>
        <w:t>Přehled l</w:t>
      </w:r>
      <w:r w:rsidR="00313BD4">
        <w:rPr>
          <w:b/>
          <w:sz w:val="32"/>
          <w:szCs w:val="32"/>
        </w:rPr>
        <w:t>ožisek lithia a aktuální stav jejich osvojení</w:t>
      </w:r>
    </w:p>
    <w:p w:rsidR="00E90D77" w:rsidRDefault="00E90D77" w:rsidP="00E90D77">
      <w:pPr>
        <w:pStyle w:val="Odstavecseseznamem"/>
        <w:numPr>
          <w:ilvl w:val="0"/>
          <w:numId w:val="37"/>
        </w:numPr>
        <w:jc w:val="both"/>
        <w:rPr>
          <w:b/>
          <w:sz w:val="32"/>
          <w:szCs w:val="32"/>
        </w:rPr>
      </w:pPr>
      <w:r>
        <w:rPr>
          <w:b/>
          <w:sz w:val="32"/>
          <w:szCs w:val="32"/>
        </w:rPr>
        <w:t xml:space="preserve">Současné </w:t>
      </w:r>
      <w:r w:rsidR="000D0697">
        <w:rPr>
          <w:b/>
          <w:sz w:val="32"/>
          <w:szCs w:val="32"/>
        </w:rPr>
        <w:t xml:space="preserve">již probíhající </w:t>
      </w:r>
      <w:r>
        <w:rPr>
          <w:b/>
          <w:sz w:val="32"/>
          <w:szCs w:val="32"/>
        </w:rPr>
        <w:t>aktivity okolo lithia v ČR</w:t>
      </w:r>
    </w:p>
    <w:p w:rsidR="00E90D77" w:rsidRDefault="00E90D77" w:rsidP="00E90D77">
      <w:pPr>
        <w:pStyle w:val="Odstavecseseznamem"/>
        <w:numPr>
          <w:ilvl w:val="0"/>
          <w:numId w:val="37"/>
        </w:numPr>
        <w:jc w:val="both"/>
        <w:rPr>
          <w:b/>
          <w:sz w:val="32"/>
          <w:szCs w:val="32"/>
        </w:rPr>
      </w:pPr>
      <w:r>
        <w:rPr>
          <w:b/>
          <w:sz w:val="32"/>
          <w:szCs w:val="32"/>
        </w:rPr>
        <w:t>Stručný popis situace na světovém trhu s lithiem</w:t>
      </w:r>
    </w:p>
    <w:p w:rsidR="002539B7" w:rsidRPr="00E90D77" w:rsidRDefault="002539B7" w:rsidP="002539B7">
      <w:pPr>
        <w:pStyle w:val="Odstavecseseznamem"/>
        <w:numPr>
          <w:ilvl w:val="0"/>
          <w:numId w:val="37"/>
        </w:numPr>
        <w:jc w:val="both"/>
        <w:rPr>
          <w:b/>
          <w:sz w:val="32"/>
          <w:szCs w:val="32"/>
        </w:rPr>
      </w:pPr>
      <w:r>
        <w:rPr>
          <w:b/>
          <w:sz w:val="32"/>
          <w:szCs w:val="32"/>
        </w:rPr>
        <w:t>Vazba na platnou státní surovinovou politiku</w:t>
      </w:r>
    </w:p>
    <w:p w:rsidR="00245FE4" w:rsidRDefault="007C6F14" w:rsidP="00605759">
      <w:pPr>
        <w:pStyle w:val="Odstavecseseznamem"/>
        <w:numPr>
          <w:ilvl w:val="0"/>
          <w:numId w:val="37"/>
        </w:numPr>
        <w:jc w:val="both"/>
        <w:rPr>
          <w:b/>
          <w:sz w:val="32"/>
          <w:szCs w:val="32"/>
        </w:rPr>
      </w:pPr>
      <w:r>
        <w:rPr>
          <w:b/>
          <w:sz w:val="32"/>
          <w:szCs w:val="32"/>
        </w:rPr>
        <w:t>S</w:t>
      </w:r>
      <w:r w:rsidR="00E90D77">
        <w:rPr>
          <w:b/>
          <w:sz w:val="32"/>
          <w:szCs w:val="32"/>
        </w:rPr>
        <w:t xml:space="preserve">trategie státu při těžbě a </w:t>
      </w:r>
      <w:r w:rsidR="001A6C48">
        <w:rPr>
          <w:b/>
          <w:sz w:val="32"/>
          <w:szCs w:val="32"/>
        </w:rPr>
        <w:t xml:space="preserve">budoucím </w:t>
      </w:r>
      <w:r w:rsidR="00E90D77">
        <w:rPr>
          <w:b/>
          <w:sz w:val="32"/>
          <w:szCs w:val="32"/>
        </w:rPr>
        <w:t>využívání zdrojů lithia</w:t>
      </w:r>
    </w:p>
    <w:p w:rsidR="00643A66" w:rsidRDefault="00643A66" w:rsidP="00605759">
      <w:pPr>
        <w:pStyle w:val="Odstavecseseznamem"/>
        <w:numPr>
          <w:ilvl w:val="0"/>
          <w:numId w:val="37"/>
        </w:numPr>
        <w:jc w:val="both"/>
        <w:rPr>
          <w:b/>
          <w:sz w:val="32"/>
          <w:szCs w:val="32"/>
        </w:rPr>
      </w:pPr>
      <w:r>
        <w:rPr>
          <w:b/>
          <w:sz w:val="32"/>
          <w:szCs w:val="32"/>
        </w:rPr>
        <w:t>Možnosti zap</w:t>
      </w:r>
      <w:r w:rsidR="003A5837">
        <w:rPr>
          <w:b/>
          <w:sz w:val="32"/>
          <w:szCs w:val="32"/>
        </w:rPr>
        <w:t xml:space="preserve">ojení DIAMO s.p. či jiné státní, </w:t>
      </w:r>
      <w:r>
        <w:rPr>
          <w:b/>
          <w:sz w:val="32"/>
          <w:szCs w:val="32"/>
        </w:rPr>
        <w:t xml:space="preserve">polostátní </w:t>
      </w:r>
      <w:r w:rsidR="003A5837">
        <w:rPr>
          <w:b/>
          <w:sz w:val="32"/>
          <w:szCs w:val="32"/>
        </w:rPr>
        <w:t xml:space="preserve">či zainteresované </w:t>
      </w:r>
      <w:r>
        <w:rPr>
          <w:b/>
          <w:sz w:val="32"/>
          <w:szCs w:val="32"/>
        </w:rPr>
        <w:t>firmy do již běžících aktivit</w:t>
      </w:r>
    </w:p>
    <w:p w:rsidR="00A43D35" w:rsidRDefault="00A43D35" w:rsidP="00605759">
      <w:pPr>
        <w:pStyle w:val="Odstavecseseznamem"/>
        <w:numPr>
          <w:ilvl w:val="0"/>
          <w:numId w:val="37"/>
        </w:numPr>
        <w:jc w:val="both"/>
        <w:rPr>
          <w:b/>
          <w:sz w:val="32"/>
          <w:szCs w:val="32"/>
        </w:rPr>
      </w:pPr>
      <w:r>
        <w:rPr>
          <w:b/>
          <w:sz w:val="32"/>
          <w:szCs w:val="32"/>
        </w:rPr>
        <w:t>Návrh dalšího postupu</w:t>
      </w: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Default="00914BED" w:rsidP="00914BED">
      <w:pPr>
        <w:jc w:val="both"/>
        <w:rPr>
          <w:b/>
          <w:sz w:val="32"/>
          <w:szCs w:val="32"/>
        </w:rPr>
      </w:pPr>
    </w:p>
    <w:p w:rsidR="00914BED" w:rsidRPr="00914BED" w:rsidRDefault="00914BED" w:rsidP="00914BED">
      <w:pPr>
        <w:jc w:val="both"/>
        <w:rPr>
          <w:b/>
          <w:i/>
          <w:sz w:val="28"/>
          <w:szCs w:val="28"/>
        </w:rPr>
      </w:pPr>
      <w:r w:rsidRPr="00914BED">
        <w:rPr>
          <w:b/>
          <w:i/>
          <w:sz w:val="28"/>
          <w:szCs w:val="28"/>
        </w:rPr>
        <w:t>Zpracováno za využití materiálů Ministerstva průmyslu a obchodu, DIAMO s.p., Ministerstva životního prostředí, České geologické služby, Vysoké školy báňské (CE</w:t>
      </w:r>
      <w:r>
        <w:rPr>
          <w:b/>
          <w:i/>
          <w:sz w:val="28"/>
          <w:szCs w:val="28"/>
        </w:rPr>
        <w:t>EM</w:t>
      </w:r>
      <w:r w:rsidRPr="00914BED">
        <w:rPr>
          <w:b/>
          <w:i/>
          <w:sz w:val="28"/>
          <w:szCs w:val="28"/>
        </w:rPr>
        <w:t>IR) a volně dostupných zdrojů.</w:t>
      </w:r>
    </w:p>
    <w:p w:rsidR="00E90D77" w:rsidRPr="00E90D77" w:rsidRDefault="00E90D77" w:rsidP="00E90D77">
      <w:pPr>
        <w:ind w:left="360"/>
        <w:jc w:val="center"/>
        <w:rPr>
          <w:b/>
          <w:sz w:val="40"/>
          <w:szCs w:val="40"/>
        </w:rPr>
      </w:pPr>
      <w:r>
        <w:br w:type="column"/>
      </w:r>
      <w:r w:rsidRPr="00E90D77">
        <w:rPr>
          <w:b/>
          <w:sz w:val="40"/>
          <w:szCs w:val="40"/>
        </w:rPr>
        <w:lastRenderedPageBreak/>
        <w:t>Kapitola 1: Lithium – základní údaje, použití</w:t>
      </w:r>
    </w:p>
    <w:p w:rsidR="00E90D77" w:rsidRPr="00914BED" w:rsidRDefault="00E90D77" w:rsidP="00E90D77">
      <w:pPr>
        <w:jc w:val="both"/>
        <w:rPr>
          <w:sz w:val="28"/>
          <w:szCs w:val="28"/>
        </w:rPr>
      </w:pPr>
      <w:r w:rsidRPr="00F2629C">
        <w:rPr>
          <w:sz w:val="28"/>
          <w:szCs w:val="28"/>
        </w:rPr>
        <w:t xml:space="preserve">Lithium </w:t>
      </w:r>
      <w:r>
        <w:rPr>
          <w:sz w:val="28"/>
          <w:szCs w:val="28"/>
        </w:rPr>
        <w:t xml:space="preserve">(Li) </w:t>
      </w:r>
      <w:r w:rsidRPr="00F2629C">
        <w:rPr>
          <w:sz w:val="28"/>
          <w:szCs w:val="28"/>
        </w:rPr>
        <w:t xml:space="preserve">je stříbrolesklý a velice reaktivní kov. </w:t>
      </w:r>
      <w:r>
        <w:rPr>
          <w:sz w:val="28"/>
          <w:szCs w:val="28"/>
        </w:rPr>
        <w:t xml:space="preserve">Je nejlehčí ze všech kovů a  velmi měkký, ale tvoří pevné slitiny s ostatními kovy. Existuje mnoho </w:t>
      </w:r>
      <w:r w:rsidRPr="00537F85">
        <w:rPr>
          <w:b/>
          <w:sz w:val="28"/>
          <w:szCs w:val="28"/>
        </w:rPr>
        <w:t>minerálů s obsahy Li</w:t>
      </w:r>
      <w:r>
        <w:rPr>
          <w:sz w:val="28"/>
          <w:szCs w:val="28"/>
        </w:rPr>
        <w:t xml:space="preserve">, ale z praktického hlediska jsou nejdůležitější amblygonit (s teoretickým obsahem 3,5 až 4,7% Li), spodumen (s teoretickým obsahem 3,0 až 3,7% Li, lepidolit (s teoretickým obsahem 1,4 až 3,6% Li), </w:t>
      </w:r>
      <w:proofErr w:type="spellStart"/>
      <w:r>
        <w:rPr>
          <w:sz w:val="28"/>
          <w:szCs w:val="28"/>
        </w:rPr>
        <w:t>petalit</w:t>
      </w:r>
      <w:proofErr w:type="spellEnd"/>
      <w:r>
        <w:rPr>
          <w:sz w:val="28"/>
          <w:szCs w:val="28"/>
        </w:rPr>
        <w:t xml:space="preserve"> (s teoretickým obsahem 1,6 až 2,3% Li) a </w:t>
      </w:r>
      <w:proofErr w:type="spellStart"/>
      <w:r>
        <w:rPr>
          <w:sz w:val="28"/>
          <w:szCs w:val="28"/>
        </w:rPr>
        <w:t>eukryptit</w:t>
      </w:r>
      <w:proofErr w:type="spellEnd"/>
      <w:r>
        <w:rPr>
          <w:sz w:val="28"/>
          <w:szCs w:val="28"/>
        </w:rPr>
        <w:t xml:space="preserve"> (s teoretickým obsahem 2,1 až 5,5%). Nově byl v Srbsku objeven minerál </w:t>
      </w:r>
      <w:proofErr w:type="spellStart"/>
      <w:r>
        <w:rPr>
          <w:sz w:val="28"/>
          <w:szCs w:val="28"/>
        </w:rPr>
        <w:t>jadarit</w:t>
      </w:r>
      <w:proofErr w:type="spellEnd"/>
      <w:r>
        <w:rPr>
          <w:sz w:val="28"/>
          <w:szCs w:val="28"/>
        </w:rPr>
        <w:t xml:space="preserve"> s obsahem cca 7,3% Li. Z toho vyplývá, že obsah lithia v jeho minerálech je obecně </w:t>
      </w:r>
      <w:r w:rsidRPr="00914BED">
        <w:rPr>
          <w:sz w:val="28"/>
          <w:szCs w:val="28"/>
        </w:rPr>
        <w:t>poměrně nízký.</w:t>
      </w:r>
    </w:p>
    <w:p w:rsidR="00E90D77" w:rsidRPr="00914BED" w:rsidRDefault="00914BED" w:rsidP="00E90D77">
      <w:pPr>
        <w:jc w:val="both"/>
        <w:rPr>
          <w:sz w:val="28"/>
          <w:szCs w:val="28"/>
        </w:rPr>
      </w:pPr>
      <w:r w:rsidRPr="00914BED">
        <w:rPr>
          <w:b/>
          <w:sz w:val="28"/>
          <w:szCs w:val="28"/>
        </w:rPr>
        <w:t xml:space="preserve">Mezi hlavní světové zdroje </w:t>
      </w:r>
      <w:r w:rsidR="00E90D77" w:rsidRPr="00914BED">
        <w:rPr>
          <w:b/>
          <w:sz w:val="28"/>
          <w:szCs w:val="28"/>
        </w:rPr>
        <w:t>lithia</w:t>
      </w:r>
      <w:r w:rsidR="00E90D77" w:rsidRPr="00914BED">
        <w:rPr>
          <w:sz w:val="28"/>
          <w:szCs w:val="28"/>
        </w:rPr>
        <w:t xml:space="preserve"> </w:t>
      </w:r>
      <w:r w:rsidRPr="00914BED">
        <w:rPr>
          <w:sz w:val="28"/>
          <w:szCs w:val="28"/>
        </w:rPr>
        <w:t>patří</w:t>
      </w:r>
      <w:r w:rsidR="00E90D77" w:rsidRPr="00914BED">
        <w:rPr>
          <w:sz w:val="28"/>
          <w:szCs w:val="28"/>
        </w:rPr>
        <w:t xml:space="preserve"> Li pegmatity s obsahy většinou kolem 0,5 až 1,5% Li v rudě, těžené povrchově nebo </w:t>
      </w:r>
      <w:r w:rsidR="003D2707" w:rsidRPr="00914BED">
        <w:rPr>
          <w:sz w:val="28"/>
          <w:szCs w:val="28"/>
        </w:rPr>
        <w:t>hlubinným způsobem</w:t>
      </w:r>
      <w:r w:rsidR="00E90D77" w:rsidRPr="00914BED">
        <w:rPr>
          <w:sz w:val="28"/>
          <w:szCs w:val="28"/>
        </w:rPr>
        <w:t xml:space="preserve">. </w:t>
      </w:r>
      <w:r w:rsidRPr="00914BED">
        <w:rPr>
          <w:sz w:val="28"/>
          <w:szCs w:val="28"/>
        </w:rPr>
        <w:t xml:space="preserve">Velmi významným zdrojem, jehož role roste, je </w:t>
      </w:r>
      <w:r w:rsidR="00E90D77" w:rsidRPr="00914BED">
        <w:rPr>
          <w:sz w:val="28"/>
          <w:szCs w:val="28"/>
        </w:rPr>
        <w:t>získávání lithia z tzv. solanek (zejména ložiska v Jižní Americe), které jsou pumpovány z vrtů a odpařovány na povrchu. Obsahy Li v solankách jsou řádově nižší – jen 0,01 až max. 0,3%, přesto je těžba a úprava solanek podstatně levnější, než u běžných rud.</w:t>
      </w:r>
    </w:p>
    <w:p w:rsidR="00E90D77" w:rsidRDefault="00E90D77" w:rsidP="00E90D77">
      <w:pPr>
        <w:jc w:val="both"/>
        <w:rPr>
          <w:sz w:val="28"/>
          <w:szCs w:val="28"/>
        </w:rPr>
      </w:pPr>
      <w:r w:rsidRPr="00914BED">
        <w:rPr>
          <w:b/>
          <w:sz w:val="28"/>
          <w:szCs w:val="28"/>
        </w:rPr>
        <w:t>Světové zásoby</w:t>
      </w:r>
      <w:r w:rsidRPr="00914BED">
        <w:rPr>
          <w:sz w:val="28"/>
          <w:szCs w:val="28"/>
        </w:rPr>
        <w:t xml:space="preserve"> (= </w:t>
      </w:r>
      <w:proofErr w:type="spellStart"/>
      <w:r w:rsidRPr="00914BED">
        <w:rPr>
          <w:sz w:val="28"/>
          <w:szCs w:val="28"/>
        </w:rPr>
        <w:t>reserves</w:t>
      </w:r>
      <w:proofErr w:type="spellEnd"/>
      <w:r w:rsidRPr="00914BED">
        <w:rPr>
          <w:sz w:val="28"/>
          <w:szCs w:val="28"/>
        </w:rPr>
        <w:t>) lithia jsou vyčísleny na 13 miliónů tun, z čehož je 58% v Chile, 27% v Bolívii a 8% v Austrálii. Další</w:t>
      </w:r>
      <w:r>
        <w:rPr>
          <w:sz w:val="28"/>
          <w:szCs w:val="28"/>
        </w:rPr>
        <w:t xml:space="preserve">ch přes 41 miliónů tun je vyčísleno ve zdrojích (= </w:t>
      </w:r>
      <w:proofErr w:type="spellStart"/>
      <w:r>
        <w:rPr>
          <w:sz w:val="28"/>
          <w:szCs w:val="28"/>
        </w:rPr>
        <w:t>resources</w:t>
      </w:r>
      <w:proofErr w:type="spellEnd"/>
      <w:r>
        <w:rPr>
          <w:sz w:val="28"/>
          <w:szCs w:val="28"/>
        </w:rPr>
        <w:t>), z čehož je nejvíce soustředěno v Bolívii (22%), v Chile (18%), USA (16%), Argentině (16%) a Číně (12%).</w:t>
      </w:r>
    </w:p>
    <w:p w:rsidR="00E90D77" w:rsidRDefault="003D2707" w:rsidP="00E90D77">
      <w:pPr>
        <w:jc w:val="both"/>
        <w:rPr>
          <w:b/>
          <w:sz w:val="28"/>
          <w:szCs w:val="28"/>
        </w:rPr>
      </w:pPr>
      <w:r>
        <w:rPr>
          <w:b/>
          <w:noProof/>
          <w:sz w:val="28"/>
          <w:szCs w:val="28"/>
          <w:lang w:eastAsia="cs-CZ"/>
        </w:rPr>
        <w:drawing>
          <wp:anchor distT="0" distB="0" distL="114300" distR="114300" simplePos="0" relativeHeight="251659264" behindDoc="0" locked="0" layoutInCell="1" allowOverlap="1">
            <wp:simplePos x="0" y="0"/>
            <wp:positionH relativeFrom="margin">
              <wp:align>right</wp:align>
            </wp:positionH>
            <wp:positionV relativeFrom="paragraph">
              <wp:posOffset>76835</wp:posOffset>
            </wp:positionV>
            <wp:extent cx="6067425" cy="3562350"/>
            <wp:effectExtent l="0" t="0" r="9525" b="0"/>
            <wp:wrapNone/>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90D77" w:rsidRDefault="00E90D77" w:rsidP="00E90D77">
      <w:pPr>
        <w:jc w:val="both"/>
        <w:rPr>
          <w:b/>
          <w:sz w:val="28"/>
          <w:szCs w:val="28"/>
        </w:rPr>
      </w:pPr>
    </w:p>
    <w:p w:rsidR="00E90D77" w:rsidRDefault="00E90D7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r>
        <w:rPr>
          <w:b/>
          <w:sz w:val="28"/>
          <w:szCs w:val="28"/>
        </w:rPr>
        <w:br w:type="column"/>
      </w:r>
      <w:r>
        <w:rPr>
          <w:b/>
          <w:noProof/>
          <w:sz w:val="28"/>
          <w:szCs w:val="28"/>
          <w:lang w:eastAsia="cs-CZ"/>
        </w:rPr>
        <w:lastRenderedPageBreak/>
        <w:drawing>
          <wp:anchor distT="0" distB="0" distL="114300" distR="114300" simplePos="0" relativeHeight="251661312" behindDoc="0" locked="0" layoutInCell="1" allowOverlap="1">
            <wp:simplePos x="0" y="0"/>
            <wp:positionH relativeFrom="margin">
              <wp:posOffset>57150</wp:posOffset>
            </wp:positionH>
            <wp:positionV relativeFrom="paragraph">
              <wp:posOffset>66040</wp:posOffset>
            </wp:positionV>
            <wp:extent cx="6067425" cy="3562350"/>
            <wp:effectExtent l="0" t="0" r="9525" b="0"/>
            <wp:wrapNone/>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D2707" w:rsidRDefault="003D2707" w:rsidP="00E90D77">
      <w:pPr>
        <w:jc w:val="both"/>
        <w:rPr>
          <w:b/>
          <w:sz w:val="28"/>
          <w:szCs w:val="28"/>
        </w:rPr>
      </w:pPr>
    </w:p>
    <w:p w:rsidR="00343F1E" w:rsidRPr="00343F1E" w:rsidRDefault="00343F1E" w:rsidP="00343F1E">
      <w:pPr>
        <w:jc w:val="right"/>
        <w:rPr>
          <w:b/>
          <w:sz w:val="20"/>
          <w:szCs w:val="20"/>
        </w:rPr>
      </w:pPr>
      <w:r w:rsidRPr="00343F1E">
        <w:rPr>
          <w:b/>
          <w:sz w:val="20"/>
          <w:szCs w:val="20"/>
        </w:rPr>
        <w:t>Zdroj: RNDr. Jaromír Starý, Česká geologická služba</w:t>
      </w:r>
    </w:p>
    <w:p w:rsidR="00343F1E" w:rsidRDefault="00343F1E" w:rsidP="00E90D77">
      <w:pPr>
        <w:jc w:val="both"/>
        <w:rPr>
          <w:b/>
          <w:sz w:val="28"/>
          <w:szCs w:val="28"/>
        </w:rPr>
      </w:pPr>
    </w:p>
    <w:p w:rsidR="00343F1E" w:rsidRDefault="00E90D77" w:rsidP="00E90D77">
      <w:pPr>
        <w:jc w:val="both"/>
        <w:rPr>
          <w:sz w:val="28"/>
          <w:szCs w:val="28"/>
        </w:rPr>
      </w:pPr>
      <w:r w:rsidRPr="00537F85">
        <w:rPr>
          <w:b/>
          <w:sz w:val="28"/>
          <w:szCs w:val="28"/>
        </w:rPr>
        <w:t>Světová roční těžba</w:t>
      </w:r>
      <w:r>
        <w:rPr>
          <w:sz w:val="28"/>
          <w:szCs w:val="28"/>
        </w:rPr>
        <w:t xml:space="preserve"> lithia je kolem 35 tis. t, nejvíce</w:t>
      </w:r>
      <w:r w:rsidR="007C6F14">
        <w:rPr>
          <w:sz w:val="28"/>
          <w:szCs w:val="28"/>
        </w:rPr>
        <w:t xml:space="preserve"> se vyprodukuje v Chile (39%) a </w:t>
      </w:r>
      <w:r>
        <w:rPr>
          <w:sz w:val="28"/>
          <w:szCs w:val="28"/>
        </w:rPr>
        <w:t>Austrálii (37%), následuje Čína (11%) a Argentina (9%). V zemích EU se těží jen 1,6% světové produkce, a to v</w:t>
      </w:r>
      <w:r w:rsidR="007C6F14">
        <w:rPr>
          <w:sz w:val="28"/>
          <w:szCs w:val="28"/>
        </w:rPr>
        <w:t> </w:t>
      </w:r>
      <w:r>
        <w:rPr>
          <w:sz w:val="28"/>
          <w:szCs w:val="28"/>
        </w:rPr>
        <w:t>Portugalsku</w:t>
      </w:r>
      <w:r w:rsidR="007C6F14">
        <w:rPr>
          <w:sz w:val="28"/>
          <w:szCs w:val="28"/>
        </w:rPr>
        <w:t xml:space="preserve"> (surovina se používá v keramickém průmyslu). </w:t>
      </w:r>
    </w:p>
    <w:p w:rsidR="00343F1E" w:rsidRDefault="00343F1E" w:rsidP="00E90D77">
      <w:pPr>
        <w:jc w:val="both"/>
        <w:rPr>
          <w:b/>
          <w:sz w:val="28"/>
          <w:szCs w:val="28"/>
        </w:rPr>
      </w:pPr>
      <w:r>
        <w:rPr>
          <w:b/>
          <w:noProof/>
          <w:sz w:val="28"/>
          <w:szCs w:val="28"/>
          <w:lang w:eastAsia="cs-CZ"/>
        </w:rPr>
        <w:drawing>
          <wp:anchor distT="0" distB="0" distL="114300" distR="114300" simplePos="0" relativeHeight="251663360" behindDoc="0" locked="0" layoutInCell="1" allowOverlap="1">
            <wp:simplePos x="0" y="0"/>
            <wp:positionH relativeFrom="margin">
              <wp:posOffset>0</wp:posOffset>
            </wp:positionH>
            <wp:positionV relativeFrom="paragraph">
              <wp:posOffset>-635</wp:posOffset>
            </wp:positionV>
            <wp:extent cx="6067425" cy="3562350"/>
            <wp:effectExtent l="0" t="0" r="9525" b="0"/>
            <wp:wrapNone/>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43F1E" w:rsidRDefault="00343F1E" w:rsidP="00E90D77">
      <w:pPr>
        <w:jc w:val="both"/>
        <w:rPr>
          <w:b/>
          <w:sz w:val="28"/>
          <w:szCs w:val="28"/>
        </w:rPr>
      </w:pPr>
    </w:p>
    <w:p w:rsidR="00343F1E" w:rsidRDefault="00343F1E" w:rsidP="00E90D77">
      <w:pPr>
        <w:jc w:val="both"/>
        <w:rPr>
          <w:b/>
          <w:sz w:val="28"/>
          <w:szCs w:val="28"/>
        </w:rPr>
      </w:pPr>
    </w:p>
    <w:p w:rsidR="00343F1E" w:rsidRDefault="00343F1E" w:rsidP="00E90D77">
      <w:pPr>
        <w:jc w:val="both"/>
        <w:rPr>
          <w:b/>
          <w:sz w:val="28"/>
          <w:szCs w:val="28"/>
        </w:rPr>
      </w:pPr>
    </w:p>
    <w:p w:rsidR="00343F1E" w:rsidRDefault="00343F1E" w:rsidP="00E90D77">
      <w:pPr>
        <w:jc w:val="both"/>
        <w:rPr>
          <w:b/>
          <w:sz w:val="28"/>
          <w:szCs w:val="28"/>
        </w:rPr>
      </w:pPr>
    </w:p>
    <w:p w:rsidR="00343F1E" w:rsidRDefault="00343F1E" w:rsidP="00E90D77">
      <w:pPr>
        <w:jc w:val="both"/>
        <w:rPr>
          <w:b/>
          <w:sz w:val="28"/>
          <w:szCs w:val="28"/>
        </w:rPr>
      </w:pPr>
    </w:p>
    <w:p w:rsidR="00343F1E" w:rsidRDefault="00343F1E" w:rsidP="00E90D77">
      <w:pPr>
        <w:jc w:val="both"/>
        <w:rPr>
          <w:b/>
          <w:sz w:val="28"/>
          <w:szCs w:val="28"/>
        </w:rPr>
      </w:pPr>
    </w:p>
    <w:p w:rsidR="00343F1E" w:rsidRDefault="00343F1E" w:rsidP="00E90D77">
      <w:pPr>
        <w:jc w:val="both"/>
        <w:rPr>
          <w:b/>
          <w:sz w:val="28"/>
          <w:szCs w:val="28"/>
        </w:rPr>
      </w:pPr>
    </w:p>
    <w:p w:rsidR="00343F1E" w:rsidRDefault="00343F1E" w:rsidP="00E90D77">
      <w:pPr>
        <w:jc w:val="both"/>
        <w:rPr>
          <w:b/>
          <w:sz w:val="28"/>
          <w:szCs w:val="28"/>
        </w:rPr>
      </w:pPr>
    </w:p>
    <w:p w:rsidR="00343F1E" w:rsidRDefault="00343F1E" w:rsidP="00E90D77">
      <w:pPr>
        <w:jc w:val="both"/>
        <w:rPr>
          <w:b/>
          <w:sz w:val="28"/>
          <w:szCs w:val="28"/>
        </w:rPr>
      </w:pPr>
    </w:p>
    <w:p w:rsidR="007C6F14" w:rsidRPr="00343F1E" w:rsidRDefault="007C6F14" w:rsidP="007C6F14">
      <w:pPr>
        <w:jc w:val="right"/>
        <w:rPr>
          <w:b/>
          <w:sz w:val="20"/>
          <w:szCs w:val="20"/>
        </w:rPr>
      </w:pPr>
      <w:r w:rsidRPr="00343F1E">
        <w:rPr>
          <w:b/>
          <w:sz w:val="20"/>
          <w:szCs w:val="20"/>
        </w:rPr>
        <w:lastRenderedPageBreak/>
        <w:t>Zdroj: RNDr. Jaromír Starý, Česká geologická služba</w:t>
      </w:r>
    </w:p>
    <w:p w:rsidR="00E90D77" w:rsidRDefault="00E90D77" w:rsidP="00E90D77">
      <w:pPr>
        <w:jc w:val="both"/>
        <w:rPr>
          <w:sz w:val="28"/>
          <w:szCs w:val="28"/>
        </w:rPr>
      </w:pPr>
      <w:r w:rsidRPr="00537F85">
        <w:rPr>
          <w:b/>
          <w:sz w:val="28"/>
          <w:szCs w:val="28"/>
        </w:rPr>
        <w:t>Největší potenciál využití lithia</w:t>
      </w:r>
      <w:r>
        <w:rPr>
          <w:sz w:val="28"/>
          <w:szCs w:val="28"/>
        </w:rPr>
        <w:t xml:space="preserve"> (převážně ve formě sloučenin) je při výrobě dobíjecích baterií, především (zatím) do přenosné elektroniky (mobilní telefony, tablety, laptopy, notebooky, fotoaparáty, kamery, lékařské přístroje atd.), baterie do elektromobilů atd., kde spotřeba nejvíce roste a v současnosti představuje asi třetinu celkové spotřeby. Jen o málo menší podíl má využití oxidů lithia coby taviva (snížení teploty výpalu, které generuje velké energetické úspory) v keramickém a sklářském průmyslu. Kovové lithium se používá do slitin (hlavně s Al a Mg), u kterých zlepšuje mechanické vlastnosti a snižuje hmotnost při zachování pevnosti; dále u odlitků, kde umožňuje tzv. kontinuální lití. Li sloučeniny se dále používají jako mazivo, při výrobě polymerů či hliníku, ale i ve farmacii.</w:t>
      </w:r>
    </w:p>
    <w:p w:rsidR="00245FE4" w:rsidRDefault="00245FE4" w:rsidP="00605759">
      <w:r>
        <w:rPr>
          <w:noProof/>
          <w:color w:val="0000FF"/>
          <w:lang w:eastAsia="cs-CZ"/>
        </w:rPr>
        <w:drawing>
          <wp:inline distT="0" distB="0" distL="0" distR="0">
            <wp:extent cx="6120130" cy="3281045"/>
            <wp:effectExtent l="0" t="0" r="0" b="0"/>
            <wp:docPr id="1" name="irc_mi" descr="Výsledek obrázku pro lithiu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lithium">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281045"/>
                    </a:xfrm>
                    <a:prstGeom prst="rect">
                      <a:avLst/>
                    </a:prstGeom>
                    <a:noFill/>
                    <a:ln>
                      <a:noFill/>
                    </a:ln>
                  </pic:spPr>
                </pic:pic>
              </a:graphicData>
            </a:graphic>
          </wp:inline>
        </w:drawing>
      </w:r>
    </w:p>
    <w:p w:rsidR="00DE1D28" w:rsidRDefault="00DE1D28" w:rsidP="00C7742F">
      <w:pPr>
        <w:jc w:val="center"/>
      </w:pPr>
    </w:p>
    <w:p w:rsidR="00DE1D28" w:rsidRPr="00E90D77" w:rsidRDefault="00DE1D28" w:rsidP="00DE1D28">
      <w:pPr>
        <w:ind w:left="360"/>
        <w:jc w:val="center"/>
        <w:rPr>
          <w:b/>
          <w:sz w:val="40"/>
          <w:szCs w:val="40"/>
        </w:rPr>
      </w:pPr>
      <w:r>
        <w:br w:type="column"/>
      </w:r>
      <w:r w:rsidRPr="00E90D77">
        <w:rPr>
          <w:b/>
          <w:sz w:val="40"/>
          <w:szCs w:val="40"/>
        </w:rPr>
        <w:lastRenderedPageBreak/>
        <w:t xml:space="preserve">Kapitola </w:t>
      </w:r>
      <w:r>
        <w:rPr>
          <w:b/>
          <w:sz w:val="40"/>
          <w:szCs w:val="40"/>
        </w:rPr>
        <w:t>2</w:t>
      </w:r>
      <w:r w:rsidRPr="00E90D77">
        <w:rPr>
          <w:b/>
          <w:sz w:val="40"/>
          <w:szCs w:val="40"/>
        </w:rPr>
        <w:t xml:space="preserve">: </w:t>
      </w:r>
      <w:r w:rsidR="007C6F14">
        <w:rPr>
          <w:b/>
          <w:sz w:val="40"/>
          <w:szCs w:val="40"/>
        </w:rPr>
        <w:t>L</w:t>
      </w:r>
      <w:r>
        <w:rPr>
          <w:b/>
          <w:sz w:val="40"/>
          <w:szCs w:val="40"/>
        </w:rPr>
        <w:t>ožiska a zdroje lithia v ČR</w:t>
      </w:r>
    </w:p>
    <w:p w:rsidR="007C6F14" w:rsidRDefault="007C6F14" w:rsidP="007C6F14">
      <w:pPr>
        <w:jc w:val="both"/>
        <w:rPr>
          <w:sz w:val="28"/>
          <w:szCs w:val="28"/>
        </w:rPr>
      </w:pPr>
      <w:r w:rsidRPr="007C6F14">
        <w:rPr>
          <w:sz w:val="28"/>
          <w:szCs w:val="28"/>
        </w:rPr>
        <w:t xml:space="preserve">V ČR jsou Li suroviny vázány především na Li-slídy, hlavně </w:t>
      </w:r>
      <w:proofErr w:type="spellStart"/>
      <w:r w:rsidRPr="007C6F14">
        <w:rPr>
          <w:b/>
          <w:sz w:val="28"/>
          <w:szCs w:val="28"/>
        </w:rPr>
        <w:t>cinvaldit</w:t>
      </w:r>
      <w:proofErr w:type="spellEnd"/>
      <w:r w:rsidRPr="007C6F14">
        <w:rPr>
          <w:b/>
          <w:sz w:val="28"/>
          <w:szCs w:val="28"/>
        </w:rPr>
        <w:t xml:space="preserve"> s teoretickým obsahem 1,4 až 1,6 % Li</w:t>
      </w:r>
      <w:r w:rsidRPr="007C6F14">
        <w:rPr>
          <w:sz w:val="28"/>
          <w:szCs w:val="28"/>
        </w:rPr>
        <w:t xml:space="preserve"> v tělesech </w:t>
      </w:r>
      <w:proofErr w:type="spellStart"/>
      <w:r w:rsidRPr="007C6F14">
        <w:rPr>
          <w:sz w:val="28"/>
          <w:szCs w:val="28"/>
        </w:rPr>
        <w:t>greisenů</w:t>
      </w:r>
      <w:proofErr w:type="spellEnd"/>
      <w:r w:rsidRPr="007C6F14">
        <w:rPr>
          <w:sz w:val="28"/>
          <w:szCs w:val="28"/>
        </w:rPr>
        <w:t xml:space="preserve"> a </w:t>
      </w:r>
      <w:proofErr w:type="spellStart"/>
      <w:r w:rsidRPr="007C6F14">
        <w:rPr>
          <w:sz w:val="28"/>
          <w:szCs w:val="28"/>
        </w:rPr>
        <w:t>greisenizovaných</w:t>
      </w:r>
      <w:proofErr w:type="spellEnd"/>
      <w:r w:rsidRPr="007C6F14">
        <w:rPr>
          <w:sz w:val="28"/>
          <w:szCs w:val="28"/>
        </w:rPr>
        <w:t xml:space="preserve"> žul spojených s granitoidním </w:t>
      </w:r>
      <w:proofErr w:type="spellStart"/>
      <w:r w:rsidRPr="007C6F14">
        <w:rPr>
          <w:sz w:val="28"/>
          <w:szCs w:val="28"/>
        </w:rPr>
        <w:t>magmatismem</w:t>
      </w:r>
      <w:proofErr w:type="spellEnd"/>
      <w:r w:rsidRPr="007C6F14">
        <w:rPr>
          <w:sz w:val="28"/>
          <w:szCs w:val="28"/>
        </w:rPr>
        <w:t xml:space="preserve">. </w:t>
      </w:r>
      <w:proofErr w:type="spellStart"/>
      <w:r w:rsidRPr="007C6F14">
        <w:rPr>
          <w:sz w:val="28"/>
          <w:szCs w:val="28"/>
        </w:rPr>
        <w:t>Greisenizace</w:t>
      </w:r>
      <w:proofErr w:type="spellEnd"/>
      <w:r w:rsidRPr="007C6F14">
        <w:rPr>
          <w:sz w:val="28"/>
          <w:szCs w:val="28"/>
        </w:rPr>
        <w:t xml:space="preserve"> může postihovat celé rozsáhlé, zpravidla vrcholové partie žulových masivů, jak je tomu například v revírech Cínovec, Krupka nebo Krásno – Horní Slavkov, ale často je podmíněna tektonicky a šíří se přednostně do stran od existujících ploch puklin nebo zlomů. Takovéto </w:t>
      </w:r>
      <w:proofErr w:type="spellStart"/>
      <w:r w:rsidRPr="007C6F14">
        <w:rPr>
          <w:sz w:val="28"/>
          <w:szCs w:val="28"/>
        </w:rPr>
        <w:t>greiseny</w:t>
      </w:r>
      <w:proofErr w:type="spellEnd"/>
      <w:r w:rsidRPr="007C6F14">
        <w:rPr>
          <w:sz w:val="28"/>
          <w:szCs w:val="28"/>
        </w:rPr>
        <w:t xml:space="preserve"> svým deskovitým tvarem připomínají pravé rudní žíly, což je případ většiny bývalých ložisek a zdrojů západní části Krušných hor. Evidované domácí zásoby</w:t>
      </w:r>
      <w:r>
        <w:rPr>
          <w:sz w:val="28"/>
          <w:szCs w:val="28"/>
        </w:rPr>
        <w:t xml:space="preserve"> i zdroje jsou poměrně značné a </w:t>
      </w:r>
      <w:r w:rsidRPr="007C6F14">
        <w:rPr>
          <w:sz w:val="28"/>
          <w:szCs w:val="28"/>
        </w:rPr>
        <w:t>jsou soustředěné prakticky výhradně v oblastech Krušných hor (revír Cínovec</w:t>
      </w:r>
      <w:r>
        <w:rPr>
          <w:sz w:val="28"/>
          <w:szCs w:val="28"/>
        </w:rPr>
        <w:t>) a </w:t>
      </w:r>
      <w:r w:rsidRPr="007C6F14">
        <w:rPr>
          <w:sz w:val="28"/>
          <w:szCs w:val="28"/>
        </w:rPr>
        <w:t xml:space="preserve">Slavkovského lesa (revír Krásno – Horní Slavkov). Menší a málo významné zdroje jsou v pegmatitech. S výjimkou neznámého množství vytěženého lithiového pegmatitu v Rožné během 2. světové války, Li rudy v ČR samostatně těženy nebyly. </w:t>
      </w:r>
      <w:r w:rsidRPr="007C6F14">
        <w:rPr>
          <w:b/>
          <w:sz w:val="28"/>
          <w:szCs w:val="28"/>
        </w:rPr>
        <w:t>V letech 1957–1966 byl v </w:t>
      </w:r>
      <w:proofErr w:type="spellStart"/>
      <w:r w:rsidRPr="007C6F14">
        <w:rPr>
          <w:b/>
          <w:sz w:val="28"/>
          <w:szCs w:val="28"/>
        </w:rPr>
        <w:t>Kaznějově</w:t>
      </w:r>
      <w:proofErr w:type="spellEnd"/>
      <w:r w:rsidRPr="007C6F14">
        <w:rPr>
          <w:b/>
          <w:sz w:val="28"/>
          <w:szCs w:val="28"/>
        </w:rPr>
        <w:t xml:space="preserve"> zpracováván flotační </w:t>
      </w:r>
      <w:proofErr w:type="spellStart"/>
      <w:r w:rsidRPr="007C6F14">
        <w:rPr>
          <w:b/>
          <w:sz w:val="28"/>
          <w:szCs w:val="28"/>
        </w:rPr>
        <w:t>cinvalditový</w:t>
      </w:r>
      <w:proofErr w:type="spellEnd"/>
      <w:r w:rsidRPr="007C6F14">
        <w:rPr>
          <w:b/>
          <w:sz w:val="28"/>
          <w:szCs w:val="28"/>
        </w:rPr>
        <w:t xml:space="preserve"> koncentrát z ložiska Cínovec-starý závod na výrobu Li</w:t>
      </w:r>
      <w:r w:rsidRPr="007C6F14">
        <w:rPr>
          <w:b/>
          <w:sz w:val="28"/>
          <w:szCs w:val="28"/>
          <w:vertAlign w:val="subscript"/>
        </w:rPr>
        <w:t>2</w:t>
      </w:r>
      <w:r w:rsidRPr="007C6F14">
        <w:rPr>
          <w:b/>
          <w:sz w:val="28"/>
          <w:szCs w:val="28"/>
        </w:rPr>
        <w:t>CO</w:t>
      </w:r>
      <w:r w:rsidRPr="007C6F14">
        <w:rPr>
          <w:b/>
          <w:sz w:val="28"/>
          <w:szCs w:val="28"/>
          <w:vertAlign w:val="subscript"/>
        </w:rPr>
        <w:t>3</w:t>
      </w:r>
      <w:r w:rsidRPr="007C6F14">
        <w:rPr>
          <w:b/>
          <w:sz w:val="28"/>
          <w:szCs w:val="28"/>
        </w:rPr>
        <w:t>. Z ekonomických důvodů (nízký obsah Li v koncentrátu, vysoká spotřeba energie, nízká kapacita a provizorní podmínky výroby) byl výroba zastavena</w:t>
      </w:r>
      <w:r w:rsidRPr="007C6F14">
        <w:rPr>
          <w:sz w:val="28"/>
          <w:szCs w:val="28"/>
        </w:rPr>
        <w:t xml:space="preserve"> (S</w:t>
      </w:r>
      <w:r>
        <w:rPr>
          <w:sz w:val="28"/>
          <w:szCs w:val="28"/>
        </w:rPr>
        <w:t>tarý 2016; David – Dašek 1991).</w:t>
      </w:r>
    </w:p>
    <w:p w:rsidR="007C6F14" w:rsidRDefault="007C6F14" w:rsidP="007C6F14">
      <w:pPr>
        <w:jc w:val="both"/>
        <w:rPr>
          <w:sz w:val="28"/>
          <w:szCs w:val="28"/>
        </w:rPr>
      </w:pPr>
      <w:r w:rsidRPr="007C6F14">
        <w:rPr>
          <w:sz w:val="28"/>
          <w:szCs w:val="28"/>
        </w:rPr>
        <w:t xml:space="preserve">Celkové evidované domácí geologické zásoby až do konce roku 2016 byly 160 </w:t>
      </w:r>
      <w:proofErr w:type="spellStart"/>
      <w:r w:rsidRPr="007C6F14">
        <w:rPr>
          <w:sz w:val="28"/>
          <w:szCs w:val="28"/>
        </w:rPr>
        <w:t>kt</w:t>
      </w:r>
      <w:proofErr w:type="spellEnd"/>
      <w:r w:rsidRPr="007C6F14">
        <w:rPr>
          <w:sz w:val="28"/>
          <w:szCs w:val="28"/>
        </w:rPr>
        <w:t xml:space="preserve"> Li na pěti ložiskách, z čehož bylo téměř 142 </w:t>
      </w:r>
      <w:proofErr w:type="spellStart"/>
      <w:r w:rsidRPr="007C6F14">
        <w:rPr>
          <w:sz w:val="28"/>
          <w:szCs w:val="28"/>
        </w:rPr>
        <w:t>kt</w:t>
      </w:r>
      <w:proofErr w:type="spellEnd"/>
      <w:r w:rsidRPr="007C6F14">
        <w:rPr>
          <w:sz w:val="28"/>
          <w:szCs w:val="28"/>
        </w:rPr>
        <w:t xml:space="preserve"> nebilančních (Starý </w:t>
      </w:r>
      <w:proofErr w:type="spellStart"/>
      <w:r w:rsidRPr="007C6F14">
        <w:rPr>
          <w:sz w:val="28"/>
          <w:szCs w:val="28"/>
        </w:rPr>
        <w:t>et</w:t>
      </w:r>
      <w:proofErr w:type="spellEnd"/>
      <w:r w:rsidRPr="007C6F14">
        <w:rPr>
          <w:sz w:val="28"/>
          <w:szCs w:val="28"/>
        </w:rPr>
        <w:t xml:space="preserve"> al. 2016). Od konce roku 2016 se z důvodů přepočtu a významnému navýšení zásob na hlavním Li ložisku Cínovec-jih zvýšily celkové geologické zásoby na téměř 455 </w:t>
      </w:r>
      <w:proofErr w:type="spellStart"/>
      <w:r w:rsidRPr="007C6F14">
        <w:rPr>
          <w:sz w:val="28"/>
          <w:szCs w:val="28"/>
        </w:rPr>
        <w:t>kt</w:t>
      </w:r>
      <w:proofErr w:type="spellEnd"/>
      <w:r w:rsidRPr="007C6F14">
        <w:rPr>
          <w:sz w:val="28"/>
          <w:szCs w:val="28"/>
        </w:rPr>
        <w:t xml:space="preserve"> Li, z toho téměř 125 </w:t>
      </w:r>
      <w:proofErr w:type="spellStart"/>
      <w:r w:rsidRPr="007C6F14">
        <w:rPr>
          <w:sz w:val="28"/>
          <w:szCs w:val="28"/>
        </w:rPr>
        <w:t>kt</w:t>
      </w:r>
      <w:proofErr w:type="spellEnd"/>
      <w:r w:rsidRPr="007C6F14">
        <w:rPr>
          <w:sz w:val="28"/>
          <w:szCs w:val="28"/>
        </w:rPr>
        <w:t xml:space="preserve"> bilančních (Starý </w:t>
      </w:r>
      <w:proofErr w:type="spellStart"/>
      <w:r w:rsidRPr="007C6F14">
        <w:rPr>
          <w:sz w:val="28"/>
          <w:szCs w:val="28"/>
        </w:rPr>
        <w:t>et</w:t>
      </w:r>
      <w:proofErr w:type="spellEnd"/>
      <w:r w:rsidRPr="007C6F14">
        <w:rPr>
          <w:sz w:val="28"/>
          <w:szCs w:val="28"/>
        </w:rPr>
        <w:t xml:space="preserve"> al. 2017). </w:t>
      </w:r>
      <w:r w:rsidRPr="007C6F14">
        <w:rPr>
          <w:b/>
          <w:sz w:val="28"/>
          <w:szCs w:val="28"/>
        </w:rPr>
        <w:t>V polovině roku 2017 byla dokončena další etapa průzkumu na Cínovci, kterou byl přehodnocen celý revír.</w:t>
      </w:r>
      <w:r w:rsidRPr="007C6F14">
        <w:rPr>
          <w:sz w:val="28"/>
          <w:szCs w:val="28"/>
        </w:rPr>
        <w:t xml:space="preserve"> Bylo vymezeno nové ložisko Cínovec-severozápad s celkovými geologickými zásobami téměř 684 </w:t>
      </w:r>
      <w:proofErr w:type="spellStart"/>
      <w:r w:rsidRPr="007C6F14">
        <w:rPr>
          <w:sz w:val="28"/>
          <w:szCs w:val="28"/>
        </w:rPr>
        <w:t>kt</w:t>
      </w:r>
      <w:proofErr w:type="spellEnd"/>
      <w:r w:rsidRPr="007C6F14">
        <w:rPr>
          <w:sz w:val="28"/>
          <w:szCs w:val="28"/>
        </w:rPr>
        <w:t xml:space="preserve"> Li, z toho 145 </w:t>
      </w:r>
      <w:proofErr w:type="spellStart"/>
      <w:r w:rsidRPr="007C6F14">
        <w:rPr>
          <w:sz w:val="28"/>
          <w:szCs w:val="28"/>
        </w:rPr>
        <w:t>kt</w:t>
      </w:r>
      <w:proofErr w:type="spellEnd"/>
      <w:r w:rsidRPr="007C6F14">
        <w:rPr>
          <w:sz w:val="28"/>
          <w:szCs w:val="28"/>
        </w:rPr>
        <w:t xml:space="preserve"> bilančních. Dohromady je tedy v zásobách třech primárních ložisek revíru Cínovec vyčísleno téměř 1 128 </w:t>
      </w:r>
      <w:proofErr w:type="spellStart"/>
      <w:r w:rsidRPr="007C6F14">
        <w:rPr>
          <w:sz w:val="28"/>
          <w:szCs w:val="28"/>
        </w:rPr>
        <w:t>kt</w:t>
      </w:r>
      <w:proofErr w:type="spellEnd"/>
      <w:r w:rsidRPr="007C6F14">
        <w:rPr>
          <w:sz w:val="28"/>
          <w:szCs w:val="28"/>
        </w:rPr>
        <w:t xml:space="preserve"> Li kovu. Spolu s dalšími vyčí</w:t>
      </w:r>
      <w:r>
        <w:rPr>
          <w:sz w:val="28"/>
          <w:szCs w:val="28"/>
        </w:rPr>
        <w:t>slenými zásobami v primárních i </w:t>
      </w:r>
      <w:r w:rsidRPr="007C6F14">
        <w:rPr>
          <w:sz w:val="28"/>
          <w:szCs w:val="28"/>
        </w:rPr>
        <w:t xml:space="preserve">sekundárních rudách je v polovině roku 2017 v ČR dohromady evidováno 1 138 </w:t>
      </w:r>
      <w:proofErr w:type="spellStart"/>
      <w:r w:rsidRPr="007C6F14">
        <w:rPr>
          <w:sz w:val="28"/>
          <w:szCs w:val="28"/>
        </w:rPr>
        <w:t>kt</w:t>
      </w:r>
      <w:proofErr w:type="spellEnd"/>
      <w:r w:rsidRPr="007C6F14">
        <w:rPr>
          <w:sz w:val="28"/>
          <w:szCs w:val="28"/>
        </w:rPr>
        <w:t xml:space="preserve"> Li kovu, což představuje </w:t>
      </w:r>
      <w:r w:rsidRPr="007C6F14">
        <w:rPr>
          <w:b/>
          <w:sz w:val="28"/>
          <w:szCs w:val="28"/>
        </w:rPr>
        <w:t>zhruba 3% podíl na světových zdrojích</w:t>
      </w:r>
      <w:r w:rsidRPr="007C6F14">
        <w:rPr>
          <w:sz w:val="28"/>
          <w:szCs w:val="28"/>
        </w:rPr>
        <w:t>. Ve světovém pojetí se totiž nejedná o zásoby, ale pouze zdroje.</w:t>
      </w:r>
    </w:p>
    <w:p w:rsidR="000E51E3" w:rsidRDefault="000E51E3" w:rsidP="007C6F14">
      <w:pPr>
        <w:jc w:val="both"/>
        <w:rPr>
          <w:sz w:val="28"/>
          <w:szCs w:val="28"/>
        </w:rPr>
      </w:pPr>
    </w:p>
    <w:p w:rsidR="000E51E3" w:rsidRDefault="000E51E3" w:rsidP="007C6F14">
      <w:pPr>
        <w:jc w:val="both"/>
        <w:rPr>
          <w:sz w:val="28"/>
          <w:szCs w:val="28"/>
        </w:rPr>
      </w:pPr>
    </w:p>
    <w:p w:rsidR="000E51E3" w:rsidRPr="007C6F14" w:rsidRDefault="000E51E3" w:rsidP="007C6F14">
      <w:pPr>
        <w:jc w:val="both"/>
        <w:rPr>
          <w:sz w:val="28"/>
          <w:szCs w:val="28"/>
        </w:rPr>
      </w:pPr>
    </w:p>
    <w:p w:rsidR="007C6F14" w:rsidRPr="000E51E3" w:rsidRDefault="007C6F14" w:rsidP="000E51E3">
      <w:pPr>
        <w:jc w:val="both"/>
        <w:rPr>
          <w:b/>
          <w:sz w:val="28"/>
          <w:szCs w:val="28"/>
        </w:rPr>
      </w:pPr>
      <w:r w:rsidRPr="000E51E3">
        <w:rPr>
          <w:b/>
          <w:sz w:val="28"/>
          <w:szCs w:val="28"/>
        </w:rPr>
        <w:t>Revír Cínovec</w:t>
      </w:r>
      <w:r w:rsidR="000E51E3">
        <w:rPr>
          <w:b/>
          <w:sz w:val="28"/>
          <w:szCs w:val="28"/>
        </w:rPr>
        <w:t xml:space="preserve"> – ložisková charakteristika</w:t>
      </w:r>
    </w:p>
    <w:p w:rsidR="007C6F14" w:rsidRPr="000E51E3" w:rsidRDefault="007C6F14" w:rsidP="000E51E3">
      <w:pPr>
        <w:jc w:val="both"/>
        <w:rPr>
          <w:sz w:val="28"/>
          <w:szCs w:val="28"/>
        </w:rPr>
      </w:pPr>
      <w:r w:rsidRPr="000E51E3">
        <w:rPr>
          <w:sz w:val="28"/>
          <w:szCs w:val="28"/>
        </w:rPr>
        <w:t>Největší a nejdůležitější oblastí s ložisky a zdroji lithia v ČR je revír Cínovec ve východní části Krušných hor, náležející geologické oblasti krušnohorské (</w:t>
      </w:r>
      <w:proofErr w:type="spellStart"/>
      <w:r w:rsidRPr="000E51E3">
        <w:rPr>
          <w:sz w:val="28"/>
          <w:szCs w:val="28"/>
        </w:rPr>
        <w:t>saxothuringikum</w:t>
      </w:r>
      <w:proofErr w:type="spellEnd"/>
      <w:r w:rsidRPr="000E51E3">
        <w:rPr>
          <w:sz w:val="28"/>
          <w:szCs w:val="28"/>
        </w:rPr>
        <w:t xml:space="preserve">). </w:t>
      </w:r>
      <w:r w:rsidR="000E51E3">
        <w:rPr>
          <w:sz w:val="28"/>
          <w:szCs w:val="28"/>
        </w:rPr>
        <w:t xml:space="preserve">      </w:t>
      </w:r>
      <w:r w:rsidRPr="000E51E3">
        <w:rPr>
          <w:sz w:val="28"/>
          <w:szCs w:val="28"/>
        </w:rPr>
        <w:t>Li-</w:t>
      </w:r>
      <w:proofErr w:type="spellStart"/>
      <w:r w:rsidRPr="000E51E3">
        <w:rPr>
          <w:sz w:val="28"/>
          <w:szCs w:val="28"/>
        </w:rPr>
        <w:t>Sn</w:t>
      </w:r>
      <w:proofErr w:type="spellEnd"/>
      <w:r w:rsidRPr="000E51E3">
        <w:rPr>
          <w:sz w:val="28"/>
          <w:szCs w:val="28"/>
        </w:rPr>
        <w:t xml:space="preserve">-W zrudnění je spjato s elevační formou mělce intruzivní </w:t>
      </w:r>
      <w:proofErr w:type="spellStart"/>
      <w:r w:rsidRPr="000E51E3">
        <w:rPr>
          <w:sz w:val="28"/>
          <w:szCs w:val="28"/>
        </w:rPr>
        <w:t>lithnotopazové</w:t>
      </w:r>
      <w:proofErr w:type="spellEnd"/>
      <w:r w:rsidRPr="000E51E3">
        <w:rPr>
          <w:sz w:val="28"/>
          <w:szCs w:val="28"/>
        </w:rPr>
        <w:t xml:space="preserve"> žuly krušnohorského plutonu, která prostupuje tělesem teplického ryolitu v elipse protažené podél severojižní osy. Ložisková žulová klenba má délku cca 1 500 m (z toho v ČR 1 100 m) a maximální šířku 400 m (ve střední části zúžení až na 180 m). V její střední části došlo k zúžení tělesa vlivem poklesu podél severovýchodní tektoniky. Západní kontakt s plášťovým ryolitem je strmý, zčásti tektonicky modifikovaný severozápadním zlomem Jezerního dolu, východní kontakt upadá mírně a jižní má nejprve pozvolnější, ale směrem dále k jihu strmější sklon. Hřbetní linie upadá pod mírným úklonem do Saska. Styk žulové klenby s ryolitem je většinou zvýrazněn hrubozrnným pegmatitovým lemem (tzv. </w:t>
      </w:r>
      <w:proofErr w:type="spellStart"/>
      <w:r w:rsidRPr="000E51E3">
        <w:rPr>
          <w:sz w:val="28"/>
          <w:szCs w:val="28"/>
        </w:rPr>
        <w:t>stockscheiderem</w:t>
      </w:r>
      <w:proofErr w:type="spellEnd"/>
      <w:r w:rsidRPr="000E51E3">
        <w:rPr>
          <w:sz w:val="28"/>
          <w:szCs w:val="28"/>
        </w:rPr>
        <w:t xml:space="preserve">), proměnlivé mocnosti od cm, přes dm, lokálně až 4 m mocným. </w:t>
      </w:r>
      <w:proofErr w:type="spellStart"/>
      <w:r w:rsidRPr="000E51E3">
        <w:rPr>
          <w:sz w:val="28"/>
          <w:szCs w:val="28"/>
        </w:rPr>
        <w:t>Greiseny</w:t>
      </w:r>
      <w:proofErr w:type="spellEnd"/>
      <w:r w:rsidRPr="000E51E3">
        <w:rPr>
          <w:sz w:val="28"/>
          <w:szCs w:val="28"/>
        </w:rPr>
        <w:t xml:space="preserve"> se vyskytují ve dvou základních typech a tvoří samostatná tělesa a zóny, prostorově navazující na žilný systém. Starší typ představují velká nepravidelná tělesa, často usměrněná v protáhlé polohy, konformní s reliéfem žulové elevace. Na tyto masivní </w:t>
      </w:r>
      <w:proofErr w:type="spellStart"/>
      <w:r w:rsidRPr="000E51E3">
        <w:rPr>
          <w:sz w:val="28"/>
          <w:szCs w:val="28"/>
        </w:rPr>
        <w:t>metastasomatické</w:t>
      </w:r>
      <w:proofErr w:type="spellEnd"/>
      <w:r w:rsidRPr="000E51E3">
        <w:rPr>
          <w:sz w:val="28"/>
          <w:szCs w:val="28"/>
        </w:rPr>
        <w:t xml:space="preserve"> </w:t>
      </w:r>
      <w:proofErr w:type="spellStart"/>
      <w:r w:rsidRPr="000E51E3">
        <w:rPr>
          <w:sz w:val="28"/>
          <w:szCs w:val="28"/>
        </w:rPr>
        <w:t>greiseny</w:t>
      </w:r>
      <w:proofErr w:type="spellEnd"/>
      <w:r w:rsidRPr="000E51E3">
        <w:rPr>
          <w:sz w:val="28"/>
          <w:szCs w:val="28"/>
        </w:rPr>
        <w:t xml:space="preserve"> je vázáno pouze Li zrudnění reprezentováno především </w:t>
      </w:r>
      <w:proofErr w:type="spellStart"/>
      <w:r w:rsidRPr="000E51E3">
        <w:rPr>
          <w:sz w:val="28"/>
          <w:szCs w:val="28"/>
        </w:rPr>
        <w:t>cinvalditem</w:t>
      </w:r>
      <w:proofErr w:type="spellEnd"/>
      <w:r w:rsidRPr="000E51E3">
        <w:rPr>
          <w:sz w:val="28"/>
          <w:szCs w:val="28"/>
        </w:rPr>
        <w:t xml:space="preserve">. Mladší typ, na který je kromě Li zrudnění lokálně vázáno i </w:t>
      </w:r>
      <w:proofErr w:type="spellStart"/>
      <w:r w:rsidRPr="000E51E3">
        <w:rPr>
          <w:sz w:val="28"/>
          <w:szCs w:val="28"/>
        </w:rPr>
        <w:t>Sn</w:t>
      </w:r>
      <w:proofErr w:type="spellEnd"/>
      <w:r w:rsidRPr="000E51E3">
        <w:rPr>
          <w:sz w:val="28"/>
          <w:szCs w:val="28"/>
        </w:rPr>
        <w:t>-W zrudnění, vytváří tenké polohy a lemy kolem křemenných žil (</w:t>
      </w:r>
      <w:proofErr w:type="spellStart"/>
      <w:r w:rsidRPr="000E51E3">
        <w:rPr>
          <w:sz w:val="28"/>
          <w:szCs w:val="28"/>
        </w:rPr>
        <w:t>okoložilné</w:t>
      </w:r>
      <w:proofErr w:type="spellEnd"/>
      <w:r w:rsidRPr="000E51E3">
        <w:rPr>
          <w:sz w:val="28"/>
          <w:szCs w:val="28"/>
        </w:rPr>
        <w:t xml:space="preserve"> </w:t>
      </w:r>
      <w:proofErr w:type="spellStart"/>
      <w:r w:rsidRPr="000E51E3">
        <w:rPr>
          <w:sz w:val="28"/>
          <w:szCs w:val="28"/>
        </w:rPr>
        <w:t>greiseny</w:t>
      </w:r>
      <w:proofErr w:type="spellEnd"/>
      <w:r w:rsidRPr="000E51E3">
        <w:rPr>
          <w:sz w:val="28"/>
          <w:szCs w:val="28"/>
        </w:rPr>
        <w:t xml:space="preserve">), které jsou vyvinuty především ve vrcholové části elevace do hloubek asi 250 m. Hlouběji (až do 400–450 m) převažují nad plochými žilami strmé </w:t>
      </w:r>
      <w:proofErr w:type="spellStart"/>
      <w:r w:rsidRPr="000E51E3">
        <w:rPr>
          <w:sz w:val="28"/>
          <w:szCs w:val="28"/>
        </w:rPr>
        <w:t>greiseny</w:t>
      </w:r>
      <w:proofErr w:type="spellEnd"/>
      <w:r w:rsidRPr="000E51E3">
        <w:rPr>
          <w:sz w:val="28"/>
          <w:szCs w:val="28"/>
        </w:rPr>
        <w:t xml:space="preserve"> (žíly). Často, především v oblasti ložiska Cínovec-jih, jsou oba typy </w:t>
      </w:r>
      <w:proofErr w:type="spellStart"/>
      <w:r w:rsidRPr="000E51E3">
        <w:rPr>
          <w:sz w:val="28"/>
          <w:szCs w:val="28"/>
        </w:rPr>
        <w:t>greisenů</w:t>
      </w:r>
      <w:proofErr w:type="spellEnd"/>
      <w:r w:rsidRPr="000E51E3">
        <w:rPr>
          <w:sz w:val="28"/>
          <w:szCs w:val="28"/>
        </w:rPr>
        <w:t xml:space="preserve"> přítomny v jednom prostoru a vytvářejí silně nepravidelná tělesa. </w:t>
      </w:r>
      <w:proofErr w:type="spellStart"/>
      <w:r w:rsidRPr="000E51E3">
        <w:rPr>
          <w:sz w:val="28"/>
          <w:szCs w:val="28"/>
        </w:rPr>
        <w:t>Endokontaktní</w:t>
      </w:r>
      <w:proofErr w:type="spellEnd"/>
      <w:r w:rsidRPr="000E51E3">
        <w:rPr>
          <w:sz w:val="28"/>
          <w:szCs w:val="28"/>
        </w:rPr>
        <w:t xml:space="preserve"> mineralizace tvoří ložiskové akumulace dvou základních typů: </w:t>
      </w:r>
    </w:p>
    <w:p w:rsidR="007C6F14" w:rsidRPr="000E51E3" w:rsidRDefault="007C6F14" w:rsidP="000E51E3">
      <w:pPr>
        <w:pStyle w:val="Odstavecseseznamem"/>
        <w:numPr>
          <w:ilvl w:val="0"/>
          <w:numId w:val="41"/>
        </w:numPr>
        <w:jc w:val="both"/>
        <w:rPr>
          <w:sz w:val="28"/>
          <w:szCs w:val="28"/>
        </w:rPr>
      </w:pPr>
      <w:r w:rsidRPr="000E51E3">
        <w:rPr>
          <w:sz w:val="28"/>
          <w:szCs w:val="28"/>
        </w:rPr>
        <w:t xml:space="preserve">systém plochých, (výjimečně i strmých) křemenných žil s rudami </w:t>
      </w:r>
      <w:proofErr w:type="spellStart"/>
      <w:r w:rsidRPr="000E51E3">
        <w:rPr>
          <w:sz w:val="28"/>
          <w:szCs w:val="28"/>
        </w:rPr>
        <w:t>Sn</w:t>
      </w:r>
      <w:proofErr w:type="spellEnd"/>
      <w:r w:rsidRPr="000E51E3">
        <w:rPr>
          <w:sz w:val="28"/>
          <w:szCs w:val="28"/>
        </w:rPr>
        <w:t xml:space="preserve">-W-Li, konformně uložený s průběhem </w:t>
      </w:r>
      <w:proofErr w:type="spellStart"/>
      <w:r w:rsidRPr="000E51E3">
        <w:rPr>
          <w:sz w:val="28"/>
          <w:szCs w:val="28"/>
        </w:rPr>
        <w:t>vrchlíkové</w:t>
      </w:r>
      <w:proofErr w:type="spellEnd"/>
      <w:r w:rsidRPr="000E51E3">
        <w:rPr>
          <w:sz w:val="28"/>
          <w:szCs w:val="28"/>
        </w:rPr>
        <w:t xml:space="preserve"> partie klenby, který od historické těžby až po nedávnou minulost představoval hlavní objekt těžebního zájmu (bývalé ložisko Cínovec-starý závod),</w:t>
      </w:r>
    </w:p>
    <w:p w:rsidR="007C6F14" w:rsidRPr="000E51E3" w:rsidRDefault="007C6F14" w:rsidP="000E51E3">
      <w:pPr>
        <w:pStyle w:val="Odstavecseseznamem"/>
        <w:numPr>
          <w:ilvl w:val="0"/>
          <w:numId w:val="41"/>
        </w:numPr>
        <w:jc w:val="both"/>
        <w:rPr>
          <w:sz w:val="28"/>
          <w:szCs w:val="28"/>
        </w:rPr>
      </w:pPr>
      <w:proofErr w:type="spellStart"/>
      <w:r w:rsidRPr="000E51E3">
        <w:rPr>
          <w:sz w:val="28"/>
          <w:szCs w:val="28"/>
        </w:rPr>
        <w:t>zrudnělé</w:t>
      </w:r>
      <w:proofErr w:type="spellEnd"/>
      <w:r w:rsidRPr="000E51E3">
        <w:rPr>
          <w:sz w:val="28"/>
          <w:szCs w:val="28"/>
        </w:rPr>
        <w:t xml:space="preserve"> </w:t>
      </w:r>
      <w:proofErr w:type="spellStart"/>
      <w:r w:rsidRPr="000E51E3">
        <w:rPr>
          <w:sz w:val="28"/>
          <w:szCs w:val="28"/>
        </w:rPr>
        <w:t>greisenové</w:t>
      </w:r>
      <w:proofErr w:type="spellEnd"/>
      <w:r w:rsidRPr="000E51E3">
        <w:rPr>
          <w:sz w:val="28"/>
          <w:szCs w:val="28"/>
        </w:rPr>
        <w:t xml:space="preserve"> polohy a tělesa v podloží</w:t>
      </w:r>
      <w:r w:rsidR="000E51E3">
        <w:rPr>
          <w:sz w:val="28"/>
          <w:szCs w:val="28"/>
        </w:rPr>
        <w:t xml:space="preserve"> klasického žilného systému a v </w:t>
      </w:r>
      <w:r w:rsidRPr="000E51E3">
        <w:rPr>
          <w:sz w:val="28"/>
          <w:szCs w:val="28"/>
        </w:rPr>
        <w:t xml:space="preserve">jeho </w:t>
      </w:r>
      <w:proofErr w:type="spellStart"/>
      <w:r w:rsidRPr="000E51E3">
        <w:rPr>
          <w:sz w:val="28"/>
          <w:szCs w:val="28"/>
        </w:rPr>
        <w:t>přikontaktním</w:t>
      </w:r>
      <w:proofErr w:type="spellEnd"/>
      <w:r w:rsidRPr="000E51E3">
        <w:rPr>
          <w:sz w:val="28"/>
          <w:szCs w:val="28"/>
        </w:rPr>
        <w:t xml:space="preserve"> hloubkovém pokračování, případně tzv. </w:t>
      </w:r>
      <w:proofErr w:type="spellStart"/>
      <w:r w:rsidRPr="000E51E3">
        <w:rPr>
          <w:sz w:val="28"/>
          <w:szCs w:val="28"/>
        </w:rPr>
        <w:t>okoložilné</w:t>
      </w:r>
      <w:proofErr w:type="spellEnd"/>
      <w:r w:rsidRPr="000E51E3">
        <w:rPr>
          <w:sz w:val="28"/>
          <w:szCs w:val="28"/>
        </w:rPr>
        <w:t xml:space="preserve"> </w:t>
      </w:r>
      <w:proofErr w:type="spellStart"/>
      <w:r w:rsidRPr="000E51E3">
        <w:rPr>
          <w:sz w:val="28"/>
          <w:szCs w:val="28"/>
        </w:rPr>
        <w:lastRenderedPageBreak/>
        <w:t>greiseny</w:t>
      </w:r>
      <w:proofErr w:type="spellEnd"/>
      <w:r w:rsidRPr="000E51E3">
        <w:rPr>
          <w:sz w:val="28"/>
          <w:szCs w:val="28"/>
        </w:rPr>
        <w:t xml:space="preserve"> žilného systému (ložiska Cínovec-jih, Cínovec-východ, bývalé ložisko Cínovec-sever). </w:t>
      </w:r>
    </w:p>
    <w:p w:rsidR="007C6F14" w:rsidRPr="000E51E3" w:rsidRDefault="007C6F14" w:rsidP="000E51E3">
      <w:pPr>
        <w:jc w:val="both"/>
        <w:rPr>
          <w:sz w:val="28"/>
          <w:szCs w:val="28"/>
        </w:rPr>
      </w:pPr>
      <w:proofErr w:type="spellStart"/>
      <w:r w:rsidRPr="000E51E3">
        <w:rPr>
          <w:sz w:val="28"/>
          <w:szCs w:val="28"/>
        </w:rPr>
        <w:t>Exokontaktní</w:t>
      </w:r>
      <w:proofErr w:type="spellEnd"/>
      <w:r w:rsidRPr="000E51E3">
        <w:rPr>
          <w:sz w:val="28"/>
          <w:szCs w:val="28"/>
        </w:rPr>
        <w:t xml:space="preserve"> </w:t>
      </w:r>
      <w:proofErr w:type="spellStart"/>
      <w:r w:rsidRPr="000E51E3">
        <w:rPr>
          <w:sz w:val="28"/>
          <w:szCs w:val="28"/>
        </w:rPr>
        <w:t>Sn</w:t>
      </w:r>
      <w:proofErr w:type="spellEnd"/>
      <w:r w:rsidRPr="000E51E3">
        <w:rPr>
          <w:sz w:val="28"/>
          <w:szCs w:val="28"/>
        </w:rPr>
        <w:t xml:space="preserve">-W mineralizace v ryolitovém plášti je formou i rozsahem nevýznamná. </w:t>
      </w:r>
      <w:proofErr w:type="spellStart"/>
      <w:r w:rsidRPr="000E51E3">
        <w:rPr>
          <w:sz w:val="28"/>
          <w:szCs w:val="28"/>
        </w:rPr>
        <w:t>Greiseny</w:t>
      </w:r>
      <w:proofErr w:type="spellEnd"/>
      <w:r w:rsidRPr="000E51E3">
        <w:rPr>
          <w:sz w:val="28"/>
          <w:szCs w:val="28"/>
        </w:rPr>
        <w:t xml:space="preserve"> masivního typu </w:t>
      </w:r>
      <w:proofErr w:type="spellStart"/>
      <w:r w:rsidRPr="000E51E3">
        <w:rPr>
          <w:sz w:val="28"/>
          <w:szCs w:val="28"/>
        </w:rPr>
        <w:t>cínoveckých</w:t>
      </w:r>
      <w:proofErr w:type="spellEnd"/>
      <w:r w:rsidRPr="000E51E3">
        <w:rPr>
          <w:sz w:val="28"/>
          <w:szCs w:val="28"/>
        </w:rPr>
        <w:t xml:space="preserve"> rud jsou prostorově vázány na apofýzu, odtrženou od vlastní žulové klenby. Osa apofýzy má směr SV–JZ. Průběh </w:t>
      </w:r>
      <w:proofErr w:type="spellStart"/>
      <w:r w:rsidRPr="000E51E3">
        <w:rPr>
          <w:sz w:val="28"/>
          <w:szCs w:val="28"/>
        </w:rPr>
        <w:t>greisenů</w:t>
      </w:r>
      <w:proofErr w:type="spellEnd"/>
      <w:r w:rsidRPr="000E51E3">
        <w:rPr>
          <w:sz w:val="28"/>
          <w:szCs w:val="28"/>
        </w:rPr>
        <w:t xml:space="preserve"> není ostře ohraničen vůči žule tak jako žíly, ale zachovává generelní upadání žulové apofýzy. V podstatě v celém rozsahu staršího prostorově orientovaného masivního </w:t>
      </w:r>
      <w:proofErr w:type="spellStart"/>
      <w:r w:rsidRPr="000E51E3">
        <w:rPr>
          <w:sz w:val="28"/>
          <w:szCs w:val="28"/>
        </w:rPr>
        <w:t>greisenového</w:t>
      </w:r>
      <w:proofErr w:type="spellEnd"/>
      <w:r w:rsidRPr="000E51E3">
        <w:rPr>
          <w:sz w:val="28"/>
          <w:szCs w:val="28"/>
        </w:rPr>
        <w:t xml:space="preserve"> zrudnění od povrchu až do hloubek zhruba 350 m je vyvinuto Li (+</w:t>
      </w:r>
      <w:proofErr w:type="spellStart"/>
      <w:r w:rsidRPr="000E51E3">
        <w:rPr>
          <w:sz w:val="28"/>
          <w:szCs w:val="28"/>
        </w:rPr>
        <w:t>Rb</w:t>
      </w:r>
      <w:proofErr w:type="spellEnd"/>
      <w:r w:rsidRPr="000E51E3">
        <w:rPr>
          <w:sz w:val="28"/>
          <w:szCs w:val="28"/>
        </w:rPr>
        <w:t>) zrudnění, ve kterém jsou vymezena ložiska a zdroje primárních Li rud s obsahy pohybující se většinou mezi 0,2 až 0,5 % Li. Současná ložiska komplexních Li-</w:t>
      </w:r>
      <w:proofErr w:type="spellStart"/>
      <w:r w:rsidRPr="000E51E3">
        <w:rPr>
          <w:sz w:val="28"/>
          <w:szCs w:val="28"/>
        </w:rPr>
        <w:t>Rb</w:t>
      </w:r>
      <w:proofErr w:type="spellEnd"/>
      <w:r w:rsidRPr="000E51E3">
        <w:rPr>
          <w:sz w:val="28"/>
          <w:szCs w:val="28"/>
        </w:rPr>
        <w:t xml:space="preserve"> + </w:t>
      </w:r>
      <w:proofErr w:type="spellStart"/>
      <w:r w:rsidRPr="000E51E3">
        <w:rPr>
          <w:sz w:val="28"/>
          <w:szCs w:val="28"/>
        </w:rPr>
        <w:t>Sn</w:t>
      </w:r>
      <w:proofErr w:type="spellEnd"/>
      <w:r w:rsidRPr="000E51E3">
        <w:rPr>
          <w:sz w:val="28"/>
          <w:szCs w:val="28"/>
        </w:rPr>
        <w:t>-W rud Cínovec-jih a Cínovec-východ jsou vyvinutá v menší jižní části tělesa v hloubkách zhruba mezi 150 a 250 m.</w:t>
      </w:r>
    </w:p>
    <w:p w:rsidR="000E51E3" w:rsidRDefault="007C6F14" w:rsidP="000E51E3">
      <w:pPr>
        <w:jc w:val="both"/>
        <w:rPr>
          <w:sz w:val="28"/>
          <w:szCs w:val="28"/>
        </w:rPr>
      </w:pPr>
      <w:r w:rsidRPr="000E51E3">
        <w:rPr>
          <w:b/>
          <w:sz w:val="28"/>
          <w:szCs w:val="28"/>
        </w:rPr>
        <w:t>Od roku 2010 probíhá na celém území revíru i je</w:t>
      </w:r>
      <w:r w:rsidR="000E51E3" w:rsidRPr="000E51E3">
        <w:rPr>
          <w:b/>
          <w:sz w:val="28"/>
          <w:szCs w:val="28"/>
        </w:rPr>
        <w:t>ho bezprostředním západním a </w:t>
      </w:r>
      <w:r w:rsidRPr="000E51E3">
        <w:rPr>
          <w:b/>
          <w:sz w:val="28"/>
          <w:szCs w:val="28"/>
        </w:rPr>
        <w:t xml:space="preserve">východním okolí intenzivní geologický průzkum a dá se říci, že dosavadní průzkumné práce potvrzují mimořádný potenciál revíru, především z hlediska zdrojů lithia. Na primární rudy se zaměřuje společnost GEOMET, patřící do konsorcia </w:t>
      </w:r>
      <w:proofErr w:type="spellStart"/>
      <w:r w:rsidRPr="000E51E3">
        <w:rPr>
          <w:b/>
          <w:sz w:val="28"/>
          <w:szCs w:val="28"/>
        </w:rPr>
        <w:t>European</w:t>
      </w:r>
      <w:proofErr w:type="spellEnd"/>
      <w:r w:rsidRPr="000E51E3">
        <w:rPr>
          <w:b/>
          <w:sz w:val="28"/>
          <w:szCs w:val="28"/>
        </w:rPr>
        <w:t xml:space="preserve"> Metals </w:t>
      </w:r>
      <w:proofErr w:type="spellStart"/>
      <w:r w:rsidRPr="000E51E3">
        <w:rPr>
          <w:b/>
          <w:sz w:val="28"/>
          <w:szCs w:val="28"/>
        </w:rPr>
        <w:t>Holdings</w:t>
      </w:r>
      <w:proofErr w:type="spellEnd"/>
      <w:r w:rsidRPr="000E51E3">
        <w:rPr>
          <w:b/>
          <w:sz w:val="28"/>
          <w:szCs w:val="28"/>
        </w:rPr>
        <w:t xml:space="preserve"> (EMH) a na sekundární pak </w:t>
      </w:r>
      <w:proofErr w:type="spellStart"/>
      <w:r w:rsidRPr="000E51E3">
        <w:rPr>
          <w:b/>
          <w:sz w:val="28"/>
          <w:szCs w:val="28"/>
        </w:rPr>
        <w:t>Cínovecká</w:t>
      </w:r>
      <w:proofErr w:type="spellEnd"/>
      <w:r w:rsidRPr="000E51E3">
        <w:rPr>
          <w:b/>
          <w:sz w:val="28"/>
          <w:szCs w:val="28"/>
        </w:rPr>
        <w:t xml:space="preserve"> </w:t>
      </w:r>
      <w:proofErr w:type="spellStart"/>
      <w:r w:rsidRPr="000E51E3">
        <w:rPr>
          <w:b/>
          <w:sz w:val="28"/>
          <w:szCs w:val="28"/>
        </w:rPr>
        <w:t>deponie</w:t>
      </w:r>
      <w:proofErr w:type="spellEnd"/>
      <w:r w:rsidRPr="000E51E3">
        <w:rPr>
          <w:b/>
          <w:sz w:val="28"/>
          <w:szCs w:val="28"/>
        </w:rPr>
        <w:t xml:space="preserve">. </w:t>
      </w:r>
    </w:p>
    <w:p w:rsidR="007C6F14" w:rsidRPr="000E51E3" w:rsidRDefault="007C6F14" w:rsidP="000E51E3">
      <w:pPr>
        <w:jc w:val="both"/>
        <w:rPr>
          <w:b/>
          <w:sz w:val="28"/>
          <w:szCs w:val="28"/>
        </w:rPr>
      </w:pPr>
      <w:r w:rsidRPr="000E51E3">
        <w:rPr>
          <w:b/>
          <w:sz w:val="28"/>
          <w:szCs w:val="28"/>
        </w:rPr>
        <w:t>Sekundární ložisko Cínovec-odkaliště je v současné době již připravováno do těžby, v ostatních částech revíru pokračují průzkumné práce a jejich průběžné výsledky EMH několikrát ročně upřesňuje, aktualizuje a uveřejňuje na svém webu.</w:t>
      </w:r>
    </w:p>
    <w:p w:rsidR="000E51E3" w:rsidRDefault="000E51E3" w:rsidP="000E51E3">
      <w:pPr>
        <w:jc w:val="center"/>
        <w:rPr>
          <w:sz w:val="28"/>
          <w:szCs w:val="28"/>
        </w:rPr>
      </w:pPr>
      <w:r>
        <w:rPr>
          <w:noProof/>
          <w:lang w:eastAsia="cs-CZ"/>
        </w:rPr>
        <w:lastRenderedPageBreak/>
        <w:drawing>
          <wp:inline distT="0" distB="0" distL="0" distR="0">
            <wp:extent cx="5690235" cy="3795528"/>
            <wp:effectExtent l="0" t="0" r="5715" b="0"/>
            <wp:docPr id="3" name="obrázek 1" descr="Bývalé odkaliště na Cíno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ývalé odkaliště na Cínovci"/>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532" cy="3805731"/>
                    </a:xfrm>
                    <a:prstGeom prst="rect">
                      <a:avLst/>
                    </a:prstGeom>
                    <a:noFill/>
                    <a:ln>
                      <a:noFill/>
                    </a:ln>
                  </pic:spPr>
                </pic:pic>
              </a:graphicData>
            </a:graphic>
          </wp:inline>
        </w:drawing>
      </w:r>
    </w:p>
    <w:p w:rsidR="000E51E3" w:rsidRPr="000E51E3" w:rsidRDefault="000E51E3" w:rsidP="000E51E3">
      <w:pPr>
        <w:jc w:val="right"/>
        <w:rPr>
          <w:b/>
          <w:sz w:val="20"/>
          <w:szCs w:val="20"/>
        </w:rPr>
      </w:pPr>
      <w:r w:rsidRPr="000E51E3">
        <w:rPr>
          <w:b/>
          <w:sz w:val="20"/>
          <w:szCs w:val="20"/>
        </w:rPr>
        <w:t>Sekundární ložisko Cínovec - odkaliště</w:t>
      </w:r>
    </w:p>
    <w:p w:rsidR="007C6F14" w:rsidRPr="000E51E3" w:rsidRDefault="007C6F14" w:rsidP="000E51E3">
      <w:pPr>
        <w:jc w:val="both"/>
        <w:rPr>
          <w:b/>
          <w:sz w:val="28"/>
          <w:szCs w:val="28"/>
        </w:rPr>
      </w:pPr>
      <w:r w:rsidRPr="000E51E3">
        <w:rPr>
          <w:b/>
          <w:sz w:val="28"/>
          <w:szCs w:val="28"/>
        </w:rPr>
        <w:t>V Bilanci ke konci roku 2016 byla v revíru evidována tři výhradní ložiska. Dvě primární ložiska komplexních Li-</w:t>
      </w:r>
      <w:proofErr w:type="spellStart"/>
      <w:r w:rsidRPr="000E51E3">
        <w:rPr>
          <w:b/>
          <w:sz w:val="28"/>
          <w:szCs w:val="28"/>
        </w:rPr>
        <w:t>Sn</w:t>
      </w:r>
      <w:proofErr w:type="spellEnd"/>
      <w:r w:rsidRPr="000E51E3">
        <w:rPr>
          <w:b/>
          <w:sz w:val="28"/>
          <w:szCs w:val="28"/>
        </w:rPr>
        <w:t>-W rud a jedno s</w:t>
      </w:r>
      <w:r w:rsidR="000E51E3">
        <w:rPr>
          <w:b/>
          <w:sz w:val="28"/>
          <w:szCs w:val="28"/>
        </w:rPr>
        <w:t>amostatné sekundární ložisko Li </w:t>
      </w:r>
      <w:r w:rsidRPr="000E51E3">
        <w:rPr>
          <w:b/>
          <w:sz w:val="28"/>
          <w:szCs w:val="28"/>
        </w:rPr>
        <w:t xml:space="preserve">rud. </w:t>
      </w:r>
    </w:p>
    <w:p w:rsidR="007C6F14" w:rsidRPr="000E51E3" w:rsidRDefault="007C6F14" w:rsidP="000E51E3">
      <w:pPr>
        <w:jc w:val="both"/>
        <w:rPr>
          <w:sz w:val="28"/>
          <w:szCs w:val="28"/>
        </w:rPr>
      </w:pPr>
      <w:r w:rsidRPr="00F108C6">
        <w:rPr>
          <w:b/>
          <w:sz w:val="28"/>
          <w:szCs w:val="28"/>
          <w:u w:val="single"/>
        </w:rPr>
        <w:t>Primární ložisko Cínovec-jih</w:t>
      </w:r>
      <w:r w:rsidRPr="000E51E3">
        <w:rPr>
          <w:sz w:val="28"/>
          <w:szCs w:val="28"/>
        </w:rPr>
        <w:t>, které s ložiskem Cínovec-východ tvoří jedno ložiskové těleso Li-</w:t>
      </w:r>
      <w:proofErr w:type="spellStart"/>
      <w:r w:rsidRPr="000E51E3">
        <w:rPr>
          <w:sz w:val="28"/>
          <w:szCs w:val="28"/>
        </w:rPr>
        <w:t>Sn</w:t>
      </w:r>
      <w:proofErr w:type="spellEnd"/>
      <w:r w:rsidRPr="000E51E3">
        <w:rPr>
          <w:sz w:val="28"/>
          <w:szCs w:val="28"/>
        </w:rPr>
        <w:t xml:space="preserve">-W rud, je nejvýznamnější. Tvořeno je chudými masivními </w:t>
      </w:r>
      <w:proofErr w:type="spellStart"/>
      <w:r w:rsidRPr="000E51E3">
        <w:rPr>
          <w:sz w:val="28"/>
          <w:szCs w:val="28"/>
        </w:rPr>
        <w:t>greisenovými</w:t>
      </w:r>
      <w:proofErr w:type="spellEnd"/>
      <w:r w:rsidRPr="000E51E3">
        <w:rPr>
          <w:sz w:val="28"/>
          <w:szCs w:val="28"/>
        </w:rPr>
        <w:t xml:space="preserve"> rudami s kovnatostmi průměrně se pohybujícími v rozmezí 0,17 až 0,30 % Li, 0,05 až 0,19 % </w:t>
      </w:r>
      <w:proofErr w:type="spellStart"/>
      <w:r w:rsidRPr="000E51E3">
        <w:rPr>
          <w:sz w:val="28"/>
          <w:szCs w:val="28"/>
        </w:rPr>
        <w:t>Sn</w:t>
      </w:r>
      <w:proofErr w:type="spellEnd"/>
      <w:r w:rsidRPr="000E51E3">
        <w:rPr>
          <w:sz w:val="28"/>
          <w:szCs w:val="28"/>
        </w:rPr>
        <w:t xml:space="preserve"> a 0,01 až 0,04 % W. Hlavním zdrojem Li je </w:t>
      </w:r>
      <w:proofErr w:type="spellStart"/>
      <w:r w:rsidRPr="000E51E3">
        <w:rPr>
          <w:sz w:val="28"/>
          <w:szCs w:val="28"/>
        </w:rPr>
        <w:t>cinvaldit</w:t>
      </w:r>
      <w:proofErr w:type="spellEnd"/>
      <w:r w:rsidRPr="000E51E3">
        <w:rPr>
          <w:sz w:val="28"/>
          <w:szCs w:val="28"/>
        </w:rPr>
        <w:t xml:space="preserve"> a méně i další slídy, zdrojem </w:t>
      </w:r>
      <w:proofErr w:type="spellStart"/>
      <w:r w:rsidRPr="000E51E3">
        <w:rPr>
          <w:sz w:val="28"/>
          <w:szCs w:val="28"/>
        </w:rPr>
        <w:t>Sn</w:t>
      </w:r>
      <w:proofErr w:type="spellEnd"/>
      <w:r w:rsidRPr="000E51E3">
        <w:rPr>
          <w:sz w:val="28"/>
          <w:szCs w:val="28"/>
        </w:rPr>
        <w:t xml:space="preserve"> je kasiterit a vzácně stanin, zdrojem </w:t>
      </w:r>
      <w:r w:rsidR="000E51E3">
        <w:rPr>
          <w:sz w:val="28"/>
          <w:szCs w:val="28"/>
        </w:rPr>
        <w:t>W je wolframit a v menší míře i </w:t>
      </w:r>
      <w:r w:rsidRPr="000E51E3">
        <w:rPr>
          <w:sz w:val="28"/>
          <w:szCs w:val="28"/>
        </w:rPr>
        <w:t xml:space="preserve">scheelit. Rudní minerály </w:t>
      </w:r>
      <w:proofErr w:type="spellStart"/>
      <w:r w:rsidRPr="000E51E3">
        <w:rPr>
          <w:sz w:val="28"/>
          <w:szCs w:val="28"/>
        </w:rPr>
        <w:t>Sn</w:t>
      </w:r>
      <w:proofErr w:type="spellEnd"/>
      <w:r w:rsidRPr="000E51E3">
        <w:rPr>
          <w:sz w:val="28"/>
          <w:szCs w:val="28"/>
        </w:rPr>
        <w:t xml:space="preserve"> a W obsahují i </w:t>
      </w:r>
      <w:proofErr w:type="spellStart"/>
      <w:r w:rsidRPr="000E51E3">
        <w:rPr>
          <w:sz w:val="28"/>
          <w:szCs w:val="28"/>
        </w:rPr>
        <w:t>Nb</w:t>
      </w:r>
      <w:proofErr w:type="spellEnd"/>
      <w:r w:rsidRPr="000E51E3">
        <w:rPr>
          <w:sz w:val="28"/>
          <w:szCs w:val="28"/>
        </w:rPr>
        <w:t xml:space="preserve">, Ta, </w:t>
      </w:r>
      <w:proofErr w:type="spellStart"/>
      <w:r w:rsidRPr="000E51E3">
        <w:rPr>
          <w:sz w:val="28"/>
          <w:szCs w:val="28"/>
        </w:rPr>
        <w:t>Sc</w:t>
      </w:r>
      <w:proofErr w:type="spellEnd"/>
      <w:r w:rsidRPr="000E51E3">
        <w:rPr>
          <w:sz w:val="28"/>
          <w:szCs w:val="28"/>
        </w:rPr>
        <w:t xml:space="preserve"> a rudní minerály Li obsahují </w:t>
      </w:r>
      <w:proofErr w:type="spellStart"/>
      <w:r w:rsidRPr="000E51E3">
        <w:rPr>
          <w:sz w:val="28"/>
          <w:szCs w:val="28"/>
        </w:rPr>
        <w:t>Rb</w:t>
      </w:r>
      <w:proofErr w:type="spellEnd"/>
      <w:r w:rsidRPr="000E51E3">
        <w:rPr>
          <w:sz w:val="28"/>
          <w:szCs w:val="28"/>
        </w:rPr>
        <w:t xml:space="preserve"> a </w:t>
      </w:r>
      <w:proofErr w:type="spellStart"/>
      <w:r w:rsidRPr="000E51E3">
        <w:rPr>
          <w:sz w:val="28"/>
          <w:szCs w:val="28"/>
        </w:rPr>
        <w:t>Cs</w:t>
      </w:r>
      <w:proofErr w:type="spellEnd"/>
      <w:r w:rsidRPr="000E51E3">
        <w:rPr>
          <w:sz w:val="28"/>
          <w:szCs w:val="28"/>
        </w:rPr>
        <w:t xml:space="preserve"> (tyto prvky jsou v menší části rovněž vázány na živce). Obsahy Li jsou přímo závislé na obsahu </w:t>
      </w:r>
      <w:proofErr w:type="spellStart"/>
      <w:r w:rsidRPr="000E51E3">
        <w:rPr>
          <w:sz w:val="28"/>
          <w:szCs w:val="28"/>
        </w:rPr>
        <w:t>cinvalditu</w:t>
      </w:r>
      <w:proofErr w:type="spellEnd"/>
      <w:r w:rsidRPr="000E51E3">
        <w:rPr>
          <w:sz w:val="28"/>
          <w:szCs w:val="28"/>
        </w:rPr>
        <w:t xml:space="preserve"> v jednotlivých typech hornin a jsou málo variabilní. Ve slídnatých </w:t>
      </w:r>
      <w:proofErr w:type="spellStart"/>
      <w:r w:rsidRPr="000E51E3">
        <w:rPr>
          <w:sz w:val="28"/>
          <w:szCs w:val="28"/>
        </w:rPr>
        <w:t>greisenech</w:t>
      </w:r>
      <w:proofErr w:type="spellEnd"/>
      <w:r w:rsidRPr="000E51E3">
        <w:rPr>
          <w:sz w:val="28"/>
          <w:szCs w:val="28"/>
        </w:rPr>
        <w:t xml:space="preserve"> se pohybují v rozmezí od 0,3 do 1,0 %, v nejvíce rozšířených křemen-slídnatých </w:t>
      </w:r>
      <w:proofErr w:type="spellStart"/>
      <w:r w:rsidRPr="000E51E3">
        <w:rPr>
          <w:sz w:val="28"/>
          <w:szCs w:val="28"/>
        </w:rPr>
        <w:t>greisenech</w:t>
      </w:r>
      <w:proofErr w:type="spellEnd"/>
      <w:r w:rsidRPr="000E51E3">
        <w:rPr>
          <w:sz w:val="28"/>
          <w:szCs w:val="28"/>
        </w:rPr>
        <w:t>, kterých je kolem 50 %, v intervalu 0,3–0,45 %, v </w:t>
      </w:r>
      <w:proofErr w:type="spellStart"/>
      <w:r w:rsidRPr="000E51E3">
        <w:rPr>
          <w:sz w:val="28"/>
          <w:szCs w:val="28"/>
        </w:rPr>
        <w:t>greisenizovaných</w:t>
      </w:r>
      <w:proofErr w:type="spellEnd"/>
      <w:r w:rsidRPr="000E51E3">
        <w:rPr>
          <w:sz w:val="28"/>
          <w:szCs w:val="28"/>
        </w:rPr>
        <w:t xml:space="preserve"> žulách 0,2–0,3 %, v alterovaných žulách 0,1–0,2 % a v silně </w:t>
      </w:r>
      <w:proofErr w:type="spellStart"/>
      <w:r w:rsidRPr="000E51E3">
        <w:rPr>
          <w:sz w:val="28"/>
          <w:szCs w:val="28"/>
        </w:rPr>
        <w:t>albitizovaných</w:t>
      </w:r>
      <w:proofErr w:type="spellEnd"/>
      <w:r w:rsidRPr="000E51E3">
        <w:rPr>
          <w:sz w:val="28"/>
          <w:szCs w:val="28"/>
        </w:rPr>
        <w:t xml:space="preserve"> drobnozrnných žulách v nadloží a slabě alterovaných žulách v podloží jsou pak do 0,1 % Li. </w:t>
      </w:r>
    </w:p>
    <w:p w:rsidR="007C6F14" w:rsidRPr="000E51E3" w:rsidRDefault="007C6F14" w:rsidP="000E51E3">
      <w:pPr>
        <w:jc w:val="both"/>
        <w:rPr>
          <w:sz w:val="28"/>
          <w:szCs w:val="28"/>
        </w:rPr>
      </w:pPr>
      <w:r w:rsidRPr="000E51E3">
        <w:rPr>
          <w:sz w:val="28"/>
          <w:szCs w:val="28"/>
        </w:rPr>
        <w:t xml:space="preserve">Hlubinná těžba na ložisku Cínovec-jih probíhala od roku 1980 do počátku roku 1990. Byly zde dobývány pouze rudy </w:t>
      </w:r>
      <w:proofErr w:type="spellStart"/>
      <w:r w:rsidRPr="000E51E3">
        <w:rPr>
          <w:sz w:val="28"/>
          <w:szCs w:val="28"/>
        </w:rPr>
        <w:t>Sn</w:t>
      </w:r>
      <w:proofErr w:type="spellEnd"/>
      <w:r w:rsidRPr="000E51E3">
        <w:rPr>
          <w:sz w:val="28"/>
          <w:szCs w:val="28"/>
        </w:rPr>
        <w:t xml:space="preserve"> a W a celkem bylo vytěženo zhruba 451 </w:t>
      </w:r>
      <w:proofErr w:type="spellStart"/>
      <w:r w:rsidRPr="000E51E3">
        <w:rPr>
          <w:sz w:val="28"/>
          <w:szCs w:val="28"/>
        </w:rPr>
        <w:t>kt</w:t>
      </w:r>
      <w:proofErr w:type="spellEnd"/>
      <w:r w:rsidRPr="000E51E3">
        <w:rPr>
          <w:sz w:val="28"/>
          <w:szCs w:val="28"/>
        </w:rPr>
        <w:t xml:space="preserve"> rudy </w:t>
      </w:r>
      <w:r w:rsidRPr="000E51E3">
        <w:rPr>
          <w:sz w:val="28"/>
          <w:szCs w:val="28"/>
        </w:rPr>
        <w:lastRenderedPageBreak/>
        <w:t xml:space="preserve">s obsahem 828 t </w:t>
      </w:r>
      <w:proofErr w:type="spellStart"/>
      <w:r w:rsidRPr="000E51E3">
        <w:rPr>
          <w:sz w:val="28"/>
          <w:szCs w:val="28"/>
        </w:rPr>
        <w:t>Sn</w:t>
      </w:r>
      <w:proofErr w:type="spellEnd"/>
      <w:r w:rsidRPr="000E51E3">
        <w:rPr>
          <w:sz w:val="28"/>
          <w:szCs w:val="28"/>
        </w:rPr>
        <w:t xml:space="preserve"> a 106 t W (David – Dašek 1991). Podzemí dolu je v současné době v mokré konzervaci. Na ložisku byly téměř až do konce roku 2016 evidovány celkové zbytkové zásoby 53,4 mil. t Li-</w:t>
      </w:r>
      <w:proofErr w:type="spellStart"/>
      <w:r w:rsidRPr="000E51E3">
        <w:rPr>
          <w:sz w:val="28"/>
          <w:szCs w:val="28"/>
        </w:rPr>
        <w:t>Sn</w:t>
      </w:r>
      <w:proofErr w:type="spellEnd"/>
      <w:r w:rsidRPr="000E51E3">
        <w:rPr>
          <w:sz w:val="28"/>
          <w:szCs w:val="28"/>
        </w:rPr>
        <w:t xml:space="preserve">-W rudy o průměrné 0,202 % (112,8 </w:t>
      </w:r>
      <w:proofErr w:type="spellStart"/>
      <w:r w:rsidRPr="000E51E3">
        <w:rPr>
          <w:sz w:val="28"/>
          <w:szCs w:val="28"/>
        </w:rPr>
        <w:t>kt</w:t>
      </w:r>
      <w:proofErr w:type="spellEnd"/>
      <w:r w:rsidRPr="000E51E3">
        <w:rPr>
          <w:sz w:val="28"/>
          <w:szCs w:val="28"/>
        </w:rPr>
        <w:t xml:space="preserve">) Li (Starý </w:t>
      </w:r>
      <w:proofErr w:type="spellStart"/>
      <w:r w:rsidRPr="000E51E3">
        <w:rPr>
          <w:sz w:val="28"/>
          <w:szCs w:val="28"/>
        </w:rPr>
        <w:t>et</w:t>
      </w:r>
      <w:proofErr w:type="spellEnd"/>
      <w:r w:rsidRPr="000E51E3">
        <w:rPr>
          <w:sz w:val="28"/>
          <w:szCs w:val="28"/>
        </w:rPr>
        <w:t xml:space="preserve"> al. 2016) a na ložisku Cínovec-východ 15,6 mil. t rudy o průměrné kovnatosti 0,230 % (36,7 </w:t>
      </w:r>
      <w:proofErr w:type="spellStart"/>
      <w:r w:rsidRPr="000E51E3">
        <w:rPr>
          <w:sz w:val="28"/>
          <w:szCs w:val="28"/>
        </w:rPr>
        <w:t>kt</w:t>
      </w:r>
      <w:proofErr w:type="spellEnd"/>
      <w:r w:rsidRPr="000E51E3">
        <w:rPr>
          <w:sz w:val="28"/>
          <w:szCs w:val="28"/>
        </w:rPr>
        <w:t xml:space="preserve">) Li (Tvrdý </w:t>
      </w:r>
      <w:proofErr w:type="spellStart"/>
      <w:r w:rsidRPr="000E51E3">
        <w:rPr>
          <w:sz w:val="28"/>
          <w:szCs w:val="28"/>
        </w:rPr>
        <w:t>et</w:t>
      </w:r>
      <w:proofErr w:type="spellEnd"/>
      <w:r w:rsidRPr="000E51E3">
        <w:rPr>
          <w:sz w:val="28"/>
          <w:szCs w:val="28"/>
        </w:rPr>
        <w:t xml:space="preserve"> al. 2014; Starý et al. 2016). Celkový potenciál tohoto ložiskového tělesa byl tedy 69 mil. t komplexní Li-</w:t>
      </w:r>
      <w:proofErr w:type="spellStart"/>
      <w:r w:rsidRPr="000E51E3">
        <w:rPr>
          <w:sz w:val="28"/>
          <w:szCs w:val="28"/>
        </w:rPr>
        <w:t>Sn</w:t>
      </w:r>
      <w:proofErr w:type="spellEnd"/>
      <w:r w:rsidRPr="000E51E3">
        <w:rPr>
          <w:sz w:val="28"/>
          <w:szCs w:val="28"/>
        </w:rPr>
        <w:t xml:space="preserve">-W rudy se 123,8 </w:t>
      </w:r>
      <w:proofErr w:type="spellStart"/>
      <w:r w:rsidRPr="000E51E3">
        <w:rPr>
          <w:sz w:val="28"/>
          <w:szCs w:val="28"/>
        </w:rPr>
        <w:t>kt</w:t>
      </w:r>
      <w:proofErr w:type="spellEnd"/>
      <w:r w:rsidRPr="000E51E3">
        <w:rPr>
          <w:sz w:val="28"/>
          <w:szCs w:val="28"/>
        </w:rPr>
        <w:t xml:space="preserve"> </w:t>
      </w:r>
      <w:proofErr w:type="spellStart"/>
      <w:r w:rsidRPr="000E51E3">
        <w:rPr>
          <w:sz w:val="28"/>
          <w:szCs w:val="28"/>
        </w:rPr>
        <w:t>Sn</w:t>
      </w:r>
      <w:proofErr w:type="spellEnd"/>
      <w:r w:rsidRPr="000E51E3">
        <w:rPr>
          <w:sz w:val="28"/>
          <w:szCs w:val="28"/>
        </w:rPr>
        <w:t xml:space="preserve">, 23,1 </w:t>
      </w:r>
      <w:proofErr w:type="spellStart"/>
      <w:r w:rsidRPr="000E51E3">
        <w:rPr>
          <w:sz w:val="28"/>
          <w:szCs w:val="28"/>
        </w:rPr>
        <w:t>kt</w:t>
      </w:r>
      <w:proofErr w:type="spellEnd"/>
      <w:r w:rsidRPr="000E51E3">
        <w:rPr>
          <w:sz w:val="28"/>
          <w:szCs w:val="28"/>
        </w:rPr>
        <w:t xml:space="preserve"> W a 149,5 </w:t>
      </w:r>
      <w:proofErr w:type="spellStart"/>
      <w:r w:rsidRPr="000E51E3">
        <w:rPr>
          <w:sz w:val="28"/>
          <w:szCs w:val="28"/>
        </w:rPr>
        <w:t>kt</w:t>
      </w:r>
      <w:proofErr w:type="spellEnd"/>
      <w:r w:rsidRPr="000E51E3">
        <w:rPr>
          <w:sz w:val="28"/>
          <w:szCs w:val="28"/>
        </w:rPr>
        <w:t xml:space="preserve"> Li. Co se týká lithia, tak původní výpočet k 31. 3. 1964 (Tichý et al. 1965) na ložisku Cínovec-jih spočítal, kromě zásob Li-</w:t>
      </w:r>
      <w:proofErr w:type="spellStart"/>
      <w:r w:rsidRPr="000E51E3">
        <w:rPr>
          <w:sz w:val="28"/>
          <w:szCs w:val="28"/>
        </w:rPr>
        <w:t>Sn</w:t>
      </w:r>
      <w:proofErr w:type="spellEnd"/>
      <w:r w:rsidRPr="000E51E3">
        <w:rPr>
          <w:sz w:val="28"/>
          <w:szCs w:val="28"/>
        </w:rPr>
        <w:t>-W rudy, dalších 481,8 mil. t nebilančních zásob Li rudy s obsahem 0,17 % (819 031 t) Li. V pozdějších výpočtech již zásoby samostatných Li rud již počítány nebyly a při zohlednění následujícího výpočtu (Čada 1970) v Bilanci k 1. 1. 1972 byly vyřazeny. Zásoby Li kovu byly vyčísleny pouze v rámci komplexních Li-</w:t>
      </w:r>
      <w:proofErr w:type="spellStart"/>
      <w:r w:rsidRPr="000E51E3">
        <w:rPr>
          <w:sz w:val="28"/>
          <w:szCs w:val="28"/>
        </w:rPr>
        <w:t>Sn</w:t>
      </w:r>
      <w:proofErr w:type="spellEnd"/>
      <w:r w:rsidRPr="000E51E3">
        <w:rPr>
          <w:sz w:val="28"/>
          <w:szCs w:val="28"/>
        </w:rPr>
        <w:t xml:space="preserve">-W rud. K částečné rehabilitaci komplexních rud s převažujícím Li a nižšími obsahy </w:t>
      </w:r>
      <w:proofErr w:type="spellStart"/>
      <w:r w:rsidRPr="000E51E3">
        <w:rPr>
          <w:sz w:val="28"/>
          <w:szCs w:val="28"/>
        </w:rPr>
        <w:t>Sn</w:t>
      </w:r>
      <w:proofErr w:type="spellEnd"/>
      <w:r w:rsidRPr="000E51E3">
        <w:rPr>
          <w:sz w:val="28"/>
          <w:szCs w:val="28"/>
        </w:rPr>
        <w:t xml:space="preserve"> a W došlo koncem roku 2016, kdy byly zásoby ložiska Cínovec-jih přehodnoceny (Tvrdý et al. 2016). Přehodnocení se týkalo ložiska nejen v rozsahu dosavadních zásob, ale i větší části bývalých nebilančních zásob Li-</w:t>
      </w:r>
      <w:proofErr w:type="spellStart"/>
      <w:r w:rsidRPr="000E51E3">
        <w:rPr>
          <w:sz w:val="28"/>
          <w:szCs w:val="28"/>
        </w:rPr>
        <w:t>Sn</w:t>
      </w:r>
      <w:proofErr w:type="spellEnd"/>
      <w:r w:rsidRPr="000E51E3">
        <w:rPr>
          <w:sz w:val="28"/>
          <w:szCs w:val="28"/>
        </w:rPr>
        <w:t>-W rud z výpočtu Tichého et al. (1965). Celkem bylo vypočítáno 216,6 mil. t geologických volných zásob komplexní Li-</w:t>
      </w:r>
      <w:proofErr w:type="spellStart"/>
      <w:r w:rsidRPr="000E51E3">
        <w:rPr>
          <w:sz w:val="28"/>
          <w:szCs w:val="28"/>
        </w:rPr>
        <w:t>Sn</w:t>
      </w:r>
      <w:proofErr w:type="spellEnd"/>
      <w:r w:rsidRPr="000E51E3">
        <w:rPr>
          <w:sz w:val="28"/>
          <w:szCs w:val="28"/>
        </w:rPr>
        <w:t xml:space="preserve">-W rudy s 407,4 </w:t>
      </w:r>
      <w:proofErr w:type="spellStart"/>
      <w:r w:rsidRPr="000E51E3">
        <w:rPr>
          <w:sz w:val="28"/>
          <w:szCs w:val="28"/>
        </w:rPr>
        <w:t>kt</w:t>
      </w:r>
      <w:proofErr w:type="spellEnd"/>
      <w:r w:rsidRPr="000E51E3">
        <w:rPr>
          <w:sz w:val="28"/>
          <w:szCs w:val="28"/>
        </w:rPr>
        <w:t xml:space="preserve"> Li. Spolu se zdroji samostatných Li rud byl tak ke konci roku 2016 celkový potenciál primárních ložisek Cínovec-jih a Cínovec-východ 1 263 </w:t>
      </w:r>
      <w:proofErr w:type="spellStart"/>
      <w:r w:rsidRPr="000E51E3">
        <w:rPr>
          <w:sz w:val="28"/>
          <w:szCs w:val="28"/>
        </w:rPr>
        <w:t>kt</w:t>
      </w:r>
      <w:proofErr w:type="spellEnd"/>
      <w:r w:rsidRPr="000E51E3">
        <w:rPr>
          <w:sz w:val="28"/>
          <w:szCs w:val="28"/>
        </w:rPr>
        <w:t xml:space="preserve"> Li s průměrným obsahem kovu kolem 0,18 %. </w:t>
      </w:r>
    </w:p>
    <w:p w:rsidR="007C6F14" w:rsidRPr="000E51E3" w:rsidRDefault="007C6F14" w:rsidP="000E51E3">
      <w:pPr>
        <w:jc w:val="both"/>
        <w:rPr>
          <w:sz w:val="28"/>
          <w:szCs w:val="28"/>
        </w:rPr>
      </w:pPr>
      <w:r w:rsidRPr="000E51E3">
        <w:rPr>
          <w:sz w:val="28"/>
          <w:szCs w:val="28"/>
        </w:rPr>
        <w:t xml:space="preserve">Ve zprávě EMH z dubna 2017 v rámci </w:t>
      </w:r>
      <w:proofErr w:type="spellStart"/>
      <w:r w:rsidRPr="000E51E3">
        <w:rPr>
          <w:sz w:val="28"/>
          <w:szCs w:val="28"/>
        </w:rPr>
        <w:t>preliminary</w:t>
      </w:r>
      <w:proofErr w:type="spellEnd"/>
      <w:r w:rsidRPr="000E51E3">
        <w:rPr>
          <w:sz w:val="28"/>
          <w:szCs w:val="28"/>
        </w:rPr>
        <w:t xml:space="preserve"> </w:t>
      </w:r>
      <w:proofErr w:type="spellStart"/>
      <w:r w:rsidRPr="000E51E3">
        <w:rPr>
          <w:sz w:val="28"/>
          <w:szCs w:val="28"/>
        </w:rPr>
        <w:t>feasibility</w:t>
      </w:r>
      <w:proofErr w:type="spellEnd"/>
      <w:r w:rsidRPr="000E51E3">
        <w:rPr>
          <w:sz w:val="28"/>
          <w:szCs w:val="28"/>
        </w:rPr>
        <w:t xml:space="preserve"> study (PFS) bylo v rámci celého revíru (území ložisek Cínovec-jih a Cínovec-východ a bývalých ložisek Cínovec-sever a Cínovec-starý závod, pokrytého průzkumným územím) vykazováno 347,7 mil. t Li-</w:t>
      </w:r>
      <w:proofErr w:type="spellStart"/>
      <w:r w:rsidRPr="000E51E3">
        <w:rPr>
          <w:sz w:val="28"/>
          <w:szCs w:val="28"/>
        </w:rPr>
        <w:t>Sn</w:t>
      </w:r>
      <w:proofErr w:type="spellEnd"/>
      <w:r w:rsidRPr="000E51E3">
        <w:rPr>
          <w:sz w:val="28"/>
          <w:szCs w:val="28"/>
        </w:rPr>
        <w:t xml:space="preserve">-W rudy v kategorii </w:t>
      </w:r>
      <w:proofErr w:type="spellStart"/>
      <w:r w:rsidRPr="000E51E3">
        <w:rPr>
          <w:sz w:val="28"/>
          <w:szCs w:val="28"/>
        </w:rPr>
        <w:t>indicated</w:t>
      </w:r>
      <w:proofErr w:type="spellEnd"/>
      <w:r w:rsidRPr="000E51E3">
        <w:rPr>
          <w:sz w:val="28"/>
          <w:szCs w:val="28"/>
        </w:rPr>
        <w:t xml:space="preserve"> </w:t>
      </w:r>
      <w:proofErr w:type="spellStart"/>
      <w:r w:rsidRPr="000E51E3">
        <w:rPr>
          <w:sz w:val="28"/>
          <w:szCs w:val="28"/>
        </w:rPr>
        <w:t>mineral</w:t>
      </w:r>
      <w:proofErr w:type="spellEnd"/>
      <w:r w:rsidRPr="000E51E3">
        <w:rPr>
          <w:sz w:val="28"/>
          <w:szCs w:val="28"/>
        </w:rPr>
        <w:t xml:space="preserve"> </w:t>
      </w:r>
      <w:proofErr w:type="spellStart"/>
      <w:r w:rsidRPr="000E51E3">
        <w:rPr>
          <w:sz w:val="28"/>
          <w:szCs w:val="28"/>
        </w:rPr>
        <w:t>resources</w:t>
      </w:r>
      <w:proofErr w:type="spellEnd"/>
      <w:r w:rsidRPr="000E51E3">
        <w:rPr>
          <w:sz w:val="28"/>
          <w:szCs w:val="28"/>
        </w:rPr>
        <w:t xml:space="preserve"> JORC (IMR) s obsahem 0,45 % Li</w:t>
      </w:r>
      <w:r w:rsidRPr="00F108C6">
        <w:rPr>
          <w:sz w:val="28"/>
          <w:szCs w:val="28"/>
          <w:vertAlign w:val="subscript"/>
        </w:rPr>
        <w:t>2</w:t>
      </w:r>
      <w:r w:rsidRPr="000E51E3">
        <w:rPr>
          <w:sz w:val="28"/>
          <w:szCs w:val="28"/>
        </w:rPr>
        <w:t xml:space="preserve">O (cca 727 </w:t>
      </w:r>
      <w:proofErr w:type="spellStart"/>
      <w:r w:rsidRPr="000E51E3">
        <w:rPr>
          <w:sz w:val="28"/>
          <w:szCs w:val="28"/>
        </w:rPr>
        <w:t>kt</w:t>
      </w:r>
      <w:proofErr w:type="spellEnd"/>
      <w:r w:rsidRPr="000E51E3">
        <w:rPr>
          <w:sz w:val="28"/>
          <w:szCs w:val="28"/>
        </w:rPr>
        <w:t xml:space="preserve"> Li) a 308,8 mil. t Li-</w:t>
      </w:r>
      <w:proofErr w:type="spellStart"/>
      <w:r w:rsidRPr="000E51E3">
        <w:rPr>
          <w:sz w:val="28"/>
          <w:szCs w:val="28"/>
        </w:rPr>
        <w:t>Sn</w:t>
      </w:r>
      <w:proofErr w:type="spellEnd"/>
      <w:r w:rsidRPr="000E51E3">
        <w:rPr>
          <w:sz w:val="28"/>
          <w:szCs w:val="28"/>
        </w:rPr>
        <w:t xml:space="preserve">-W rudy kategorii </w:t>
      </w:r>
      <w:proofErr w:type="spellStart"/>
      <w:r w:rsidRPr="000E51E3">
        <w:rPr>
          <w:sz w:val="28"/>
          <w:szCs w:val="28"/>
        </w:rPr>
        <w:t>inferred</w:t>
      </w:r>
      <w:proofErr w:type="spellEnd"/>
      <w:r w:rsidRPr="000E51E3">
        <w:rPr>
          <w:sz w:val="28"/>
          <w:szCs w:val="28"/>
        </w:rPr>
        <w:t xml:space="preserve"> </w:t>
      </w:r>
      <w:proofErr w:type="spellStart"/>
      <w:r w:rsidRPr="000E51E3">
        <w:rPr>
          <w:sz w:val="28"/>
          <w:szCs w:val="28"/>
        </w:rPr>
        <w:t>resources</w:t>
      </w:r>
      <w:proofErr w:type="spellEnd"/>
      <w:r w:rsidRPr="000E51E3">
        <w:rPr>
          <w:sz w:val="28"/>
          <w:szCs w:val="28"/>
        </w:rPr>
        <w:t xml:space="preserve"> JORC (IR) s obsahem 0,39 % Li</w:t>
      </w:r>
      <w:r w:rsidRPr="00F108C6">
        <w:rPr>
          <w:sz w:val="28"/>
          <w:szCs w:val="28"/>
          <w:vertAlign w:val="subscript"/>
        </w:rPr>
        <w:t>2</w:t>
      </w:r>
      <w:r w:rsidRPr="000E51E3">
        <w:rPr>
          <w:sz w:val="28"/>
          <w:szCs w:val="28"/>
        </w:rPr>
        <w:t xml:space="preserve">O (cca 559 </w:t>
      </w:r>
      <w:proofErr w:type="spellStart"/>
      <w:r w:rsidRPr="000E51E3">
        <w:rPr>
          <w:sz w:val="28"/>
          <w:szCs w:val="28"/>
        </w:rPr>
        <w:t>kt</w:t>
      </w:r>
      <w:proofErr w:type="spellEnd"/>
      <w:r w:rsidRPr="000E51E3">
        <w:rPr>
          <w:sz w:val="28"/>
          <w:szCs w:val="28"/>
        </w:rPr>
        <w:t xml:space="preserve"> Li), dohromady tedy téměř 1 286 </w:t>
      </w:r>
      <w:proofErr w:type="spellStart"/>
      <w:r w:rsidRPr="000E51E3">
        <w:rPr>
          <w:sz w:val="28"/>
          <w:szCs w:val="28"/>
        </w:rPr>
        <w:t>kt</w:t>
      </w:r>
      <w:proofErr w:type="spellEnd"/>
      <w:r w:rsidRPr="000E51E3">
        <w:rPr>
          <w:sz w:val="28"/>
          <w:szCs w:val="28"/>
        </w:rPr>
        <w:t xml:space="preserve"> Li. Tím je ložisko (resp. revír) </w:t>
      </w:r>
      <w:r w:rsidRPr="00F108C6">
        <w:rPr>
          <w:b/>
          <w:sz w:val="28"/>
          <w:szCs w:val="28"/>
        </w:rPr>
        <w:t xml:space="preserve">Cínovec množstvím Li zdrojů minimálně srovnatelné s dosud zdaleka největším evropským ložiskem </w:t>
      </w:r>
      <w:proofErr w:type="spellStart"/>
      <w:r w:rsidRPr="00F108C6">
        <w:rPr>
          <w:b/>
          <w:sz w:val="28"/>
          <w:szCs w:val="28"/>
        </w:rPr>
        <w:t>Jadar</w:t>
      </w:r>
      <w:proofErr w:type="spellEnd"/>
      <w:r w:rsidRPr="00F108C6">
        <w:rPr>
          <w:b/>
          <w:sz w:val="28"/>
          <w:szCs w:val="28"/>
        </w:rPr>
        <w:t xml:space="preserve"> (kolem 1 mil. t Li) v Srbsku.</w:t>
      </w:r>
      <w:r w:rsidRPr="000E51E3">
        <w:rPr>
          <w:sz w:val="28"/>
          <w:szCs w:val="28"/>
        </w:rPr>
        <w:t xml:space="preserve"> Obě se pak řadí mezi největší světová ložiska (zdroje) lithia a do první pětky ložisek v pevných horninách (mimo solanky). </w:t>
      </w:r>
    </w:p>
    <w:p w:rsidR="007C6F14" w:rsidRPr="00F108C6" w:rsidRDefault="007C6F14" w:rsidP="000E51E3">
      <w:pPr>
        <w:jc w:val="both"/>
        <w:rPr>
          <w:b/>
          <w:sz w:val="28"/>
          <w:szCs w:val="28"/>
        </w:rPr>
      </w:pPr>
      <w:r w:rsidRPr="00F108C6">
        <w:rPr>
          <w:b/>
          <w:sz w:val="28"/>
          <w:szCs w:val="28"/>
          <w:u w:val="single"/>
        </w:rPr>
        <w:t>Ložisko Cínovec-odkaliště</w:t>
      </w:r>
      <w:r w:rsidRPr="000E51E3">
        <w:rPr>
          <w:sz w:val="28"/>
          <w:szCs w:val="28"/>
        </w:rPr>
        <w:t xml:space="preserve"> je tvořeno odpadním materiálem (písčitý až </w:t>
      </w:r>
      <w:proofErr w:type="spellStart"/>
      <w:r w:rsidRPr="000E51E3">
        <w:rPr>
          <w:sz w:val="28"/>
          <w:szCs w:val="28"/>
        </w:rPr>
        <w:t>jílovito</w:t>
      </w:r>
      <w:proofErr w:type="spellEnd"/>
      <w:r w:rsidRPr="000E51E3">
        <w:rPr>
          <w:sz w:val="28"/>
          <w:szCs w:val="28"/>
        </w:rPr>
        <w:t xml:space="preserve">-písčitý sediment o průměrné mocnosti kolem 9 m) po gravitační úpravě </w:t>
      </w:r>
      <w:proofErr w:type="spellStart"/>
      <w:r w:rsidRPr="000E51E3">
        <w:rPr>
          <w:sz w:val="28"/>
          <w:szCs w:val="28"/>
        </w:rPr>
        <w:t>Sn</w:t>
      </w:r>
      <w:proofErr w:type="spellEnd"/>
      <w:r w:rsidRPr="000E51E3">
        <w:rPr>
          <w:sz w:val="28"/>
          <w:szCs w:val="28"/>
        </w:rPr>
        <w:t xml:space="preserve">-W rud ložisek Cínovec-starý závod a Cínovec-jih. V deponovaném materiálu odkaliště je obsaženo podstatné množství </w:t>
      </w:r>
      <w:proofErr w:type="spellStart"/>
      <w:r w:rsidRPr="00F108C6">
        <w:rPr>
          <w:b/>
          <w:sz w:val="28"/>
          <w:szCs w:val="28"/>
        </w:rPr>
        <w:t>cinvalditu</w:t>
      </w:r>
      <w:proofErr w:type="spellEnd"/>
      <w:r w:rsidRPr="00F108C6">
        <w:rPr>
          <w:b/>
          <w:sz w:val="28"/>
          <w:szCs w:val="28"/>
        </w:rPr>
        <w:t>, na který je vázána hlavní užitková složka lithium</w:t>
      </w:r>
      <w:r w:rsidRPr="000E51E3">
        <w:rPr>
          <w:sz w:val="28"/>
          <w:szCs w:val="28"/>
        </w:rPr>
        <w:t xml:space="preserve">. </w:t>
      </w:r>
      <w:r w:rsidRPr="000E51E3">
        <w:rPr>
          <w:sz w:val="28"/>
          <w:szCs w:val="28"/>
        </w:rPr>
        <w:lastRenderedPageBreak/>
        <w:t xml:space="preserve">Koncentrace Li v odkališti odpovídá ve většině partií původně těžené primární rudě (průměr 0,27 % Li). Odkaliště je vyhodnoceno pouze jako ložisko Li a spočteno zde bylo celkem 0,86 mil. t Li rudy s průměrným obsahem 0,274 % (2 331 t) Li (Váňa </w:t>
      </w:r>
      <w:proofErr w:type="spellStart"/>
      <w:r w:rsidRPr="000E51E3">
        <w:rPr>
          <w:sz w:val="28"/>
          <w:szCs w:val="28"/>
        </w:rPr>
        <w:t>et</w:t>
      </w:r>
      <w:proofErr w:type="spellEnd"/>
      <w:r w:rsidRPr="000E51E3">
        <w:rPr>
          <w:sz w:val="28"/>
          <w:szCs w:val="28"/>
        </w:rPr>
        <w:t xml:space="preserve"> </w:t>
      </w:r>
      <w:proofErr w:type="spellStart"/>
      <w:r w:rsidRPr="000E51E3">
        <w:rPr>
          <w:sz w:val="28"/>
          <w:szCs w:val="28"/>
        </w:rPr>
        <w:t>al</w:t>
      </w:r>
      <w:proofErr w:type="spellEnd"/>
      <w:r w:rsidRPr="000E51E3">
        <w:rPr>
          <w:sz w:val="28"/>
          <w:szCs w:val="28"/>
        </w:rPr>
        <w:t xml:space="preserve">. 2013). </w:t>
      </w:r>
      <w:r w:rsidRPr="00F108C6">
        <w:rPr>
          <w:b/>
          <w:sz w:val="28"/>
          <w:szCs w:val="28"/>
        </w:rPr>
        <w:t xml:space="preserve">Ložisko Cínovec-odkaliště má ze všech ložisek revíru k využití nejblíže. Dobývací prostor byl stanoven již počátkem roku 2016 a v nejbližší době se chystá povrchová těžba a produkce </w:t>
      </w:r>
      <w:proofErr w:type="spellStart"/>
      <w:r w:rsidRPr="00F108C6">
        <w:rPr>
          <w:b/>
          <w:sz w:val="28"/>
          <w:szCs w:val="28"/>
        </w:rPr>
        <w:t>cinvalditového</w:t>
      </w:r>
      <w:proofErr w:type="spellEnd"/>
      <w:r w:rsidRPr="00F108C6">
        <w:rPr>
          <w:b/>
          <w:sz w:val="28"/>
          <w:szCs w:val="28"/>
        </w:rPr>
        <w:t xml:space="preserve"> koncentrátu. </w:t>
      </w:r>
    </w:p>
    <w:p w:rsidR="007C6F14" w:rsidRPr="000E51E3" w:rsidRDefault="007C6F14" w:rsidP="000E51E3">
      <w:pPr>
        <w:jc w:val="both"/>
        <w:rPr>
          <w:sz w:val="28"/>
          <w:szCs w:val="28"/>
        </w:rPr>
      </w:pPr>
      <w:r w:rsidRPr="000E51E3">
        <w:rPr>
          <w:sz w:val="28"/>
          <w:szCs w:val="28"/>
        </w:rPr>
        <w:t>Kromě toho jsou v revíru další dva potenciálně perspektivní zdroje (bývalá ložiska, vyřazená z Bilance) Li-</w:t>
      </w:r>
      <w:proofErr w:type="spellStart"/>
      <w:r w:rsidRPr="000E51E3">
        <w:rPr>
          <w:sz w:val="28"/>
          <w:szCs w:val="28"/>
        </w:rPr>
        <w:t>Sn</w:t>
      </w:r>
      <w:proofErr w:type="spellEnd"/>
      <w:r w:rsidRPr="000E51E3">
        <w:rPr>
          <w:sz w:val="28"/>
          <w:szCs w:val="28"/>
        </w:rPr>
        <w:t xml:space="preserve">-W rud, které však mají smysl pouze ve spojení s ložiskem Cínovec-jih. Na </w:t>
      </w:r>
      <w:r w:rsidRPr="00F108C6">
        <w:rPr>
          <w:b/>
          <w:sz w:val="28"/>
          <w:szCs w:val="28"/>
        </w:rPr>
        <w:t>bývalém žilném ložisku Cínovec-starý závod</w:t>
      </w:r>
      <w:r w:rsidRPr="000E51E3">
        <w:rPr>
          <w:sz w:val="28"/>
          <w:szCs w:val="28"/>
        </w:rPr>
        <w:t xml:space="preserve">, kde hlubinná těžba </w:t>
      </w:r>
      <w:proofErr w:type="spellStart"/>
      <w:r w:rsidRPr="000E51E3">
        <w:rPr>
          <w:sz w:val="28"/>
          <w:szCs w:val="28"/>
        </w:rPr>
        <w:t>Sn</w:t>
      </w:r>
      <w:proofErr w:type="spellEnd"/>
      <w:r w:rsidRPr="000E51E3">
        <w:rPr>
          <w:sz w:val="28"/>
          <w:szCs w:val="28"/>
        </w:rPr>
        <w:t xml:space="preserve">-W rud skončila již počátkem roku 1979, jsou zbytkové zásoby ve výši necelého 1 mil. t (975 </w:t>
      </w:r>
      <w:proofErr w:type="spellStart"/>
      <w:r w:rsidRPr="000E51E3">
        <w:rPr>
          <w:sz w:val="28"/>
          <w:szCs w:val="28"/>
        </w:rPr>
        <w:t>kt</w:t>
      </w:r>
      <w:proofErr w:type="spellEnd"/>
      <w:r w:rsidRPr="000E51E3">
        <w:rPr>
          <w:sz w:val="28"/>
          <w:szCs w:val="28"/>
        </w:rPr>
        <w:t xml:space="preserve">), reprezentované ponechanými pilíři a malými oddělenými bloky, tedy samostatně prakticky netěžitelnými. V novodobé historii (od roku 1959 do 1979) zde bylo vytěženo 660 </w:t>
      </w:r>
      <w:proofErr w:type="spellStart"/>
      <w:r w:rsidRPr="000E51E3">
        <w:rPr>
          <w:sz w:val="28"/>
          <w:szCs w:val="28"/>
        </w:rPr>
        <w:t>kt</w:t>
      </w:r>
      <w:proofErr w:type="spellEnd"/>
      <w:r w:rsidRPr="000E51E3">
        <w:rPr>
          <w:sz w:val="28"/>
          <w:szCs w:val="28"/>
        </w:rPr>
        <w:t xml:space="preserve"> rudy s obsahem 1 461 t </w:t>
      </w:r>
      <w:proofErr w:type="spellStart"/>
      <w:r w:rsidRPr="000E51E3">
        <w:rPr>
          <w:sz w:val="28"/>
          <w:szCs w:val="28"/>
        </w:rPr>
        <w:t>Sn</w:t>
      </w:r>
      <w:proofErr w:type="spellEnd"/>
      <w:r w:rsidRPr="000E51E3">
        <w:rPr>
          <w:sz w:val="28"/>
          <w:szCs w:val="28"/>
        </w:rPr>
        <w:t xml:space="preserve">, 1 365 t W a 2 013 t Li (David – Dašek 1991). V období 1957 až 1967 byl z odpadů splavů po výrobě </w:t>
      </w:r>
      <w:proofErr w:type="spellStart"/>
      <w:r w:rsidRPr="000E51E3">
        <w:rPr>
          <w:sz w:val="28"/>
          <w:szCs w:val="28"/>
        </w:rPr>
        <w:t>Sn</w:t>
      </w:r>
      <w:proofErr w:type="spellEnd"/>
      <w:r w:rsidRPr="000E51E3">
        <w:rPr>
          <w:sz w:val="28"/>
          <w:szCs w:val="28"/>
        </w:rPr>
        <w:t xml:space="preserve">-W koncentrátu flotací </w:t>
      </w:r>
      <w:proofErr w:type="spellStart"/>
      <w:r w:rsidRPr="000E51E3">
        <w:rPr>
          <w:sz w:val="28"/>
          <w:szCs w:val="28"/>
        </w:rPr>
        <w:t>cinvalditu</w:t>
      </w:r>
      <w:proofErr w:type="spellEnd"/>
      <w:r w:rsidRPr="000E51E3">
        <w:rPr>
          <w:sz w:val="28"/>
          <w:szCs w:val="28"/>
        </w:rPr>
        <w:t xml:space="preserve"> získáván koncentrát Li. Při podání kolem 0,3 % Li byl vyráběn </w:t>
      </w:r>
      <w:proofErr w:type="spellStart"/>
      <w:r w:rsidRPr="000E51E3">
        <w:rPr>
          <w:sz w:val="28"/>
          <w:szCs w:val="28"/>
        </w:rPr>
        <w:t>cinvalditový</w:t>
      </w:r>
      <w:proofErr w:type="spellEnd"/>
      <w:r w:rsidRPr="000E51E3">
        <w:rPr>
          <w:sz w:val="28"/>
          <w:szCs w:val="28"/>
        </w:rPr>
        <w:t xml:space="preserve"> koncentrát o kovnatosti kolem 1,3 % Li s výtěžností zhruba 60 % (Tichý et al. 1965).  </w:t>
      </w:r>
    </w:p>
    <w:p w:rsidR="007C6F14" w:rsidRPr="000E51E3" w:rsidRDefault="007C6F14" w:rsidP="000E51E3">
      <w:pPr>
        <w:jc w:val="both"/>
        <w:rPr>
          <w:sz w:val="28"/>
          <w:szCs w:val="28"/>
        </w:rPr>
      </w:pPr>
      <w:r w:rsidRPr="000E51E3">
        <w:rPr>
          <w:sz w:val="28"/>
          <w:szCs w:val="28"/>
        </w:rPr>
        <w:t xml:space="preserve">Na </w:t>
      </w:r>
      <w:r w:rsidRPr="00F108C6">
        <w:rPr>
          <w:b/>
          <w:sz w:val="28"/>
          <w:szCs w:val="28"/>
        </w:rPr>
        <w:t>bývalém dosud netěženém</w:t>
      </w:r>
      <w:r w:rsidRPr="000E51E3">
        <w:rPr>
          <w:sz w:val="28"/>
          <w:szCs w:val="28"/>
        </w:rPr>
        <w:t xml:space="preserve"> </w:t>
      </w:r>
      <w:proofErr w:type="spellStart"/>
      <w:r w:rsidRPr="000E51E3">
        <w:rPr>
          <w:sz w:val="28"/>
          <w:szCs w:val="28"/>
        </w:rPr>
        <w:t>greisenovém</w:t>
      </w:r>
      <w:proofErr w:type="spellEnd"/>
      <w:r w:rsidRPr="000E51E3">
        <w:rPr>
          <w:sz w:val="28"/>
          <w:szCs w:val="28"/>
        </w:rPr>
        <w:t xml:space="preserve"> (</w:t>
      </w:r>
      <w:proofErr w:type="spellStart"/>
      <w:r w:rsidRPr="000E51E3">
        <w:rPr>
          <w:sz w:val="28"/>
          <w:szCs w:val="28"/>
        </w:rPr>
        <w:t>okoložilné</w:t>
      </w:r>
      <w:proofErr w:type="spellEnd"/>
      <w:r w:rsidRPr="000E51E3">
        <w:rPr>
          <w:sz w:val="28"/>
          <w:szCs w:val="28"/>
        </w:rPr>
        <w:t xml:space="preserve"> </w:t>
      </w:r>
      <w:proofErr w:type="spellStart"/>
      <w:r w:rsidRPr="000E51E3">
        <w:rPr>
          <w:sz w:val="28"/>
          <w:szCs w:val="28"/>
        </w:rPr>
        <w:t>greiseny</w:t>
      </w:r>
      <w:proofErr w:type="spellEnd"/>
      <w:r w:rsidRPr="000E51E3">
        <w:rPr>
          <w:sz w:val="28"/>
          <w:szCs w:val="28"/>
        </w:rPr>
        <w:t xml:space="preserve"> a </w:t>
      </w:r>
      <w:proofErr w:type="spellStart"/>
      <w:r w:rsidRPr="000E51E3">
        <w:rPr>
          <w:sz w:val="28"/>
          <w:szCs w:val="28"/>
        </w:rPr>
        <w:t>geisenizované</w:t>
      </w:r>
      <w:proofErr w:type="spellEnd"/>
      <w:r w:rsidRPr="000E51E3">
        <w:rPr>
          <w:sz w:val="28"/>
          <w:szCs w:val="28"/>
        </w:rPr>
        <w:t xml:space="preserve"> žuly) </w:t>
      </w:r>
      <w:r w:rsidRPr="00F108C6">
        <w:rPr>
          <w:b/>
          <w:sz w:val="28"/>
          <w:szCs w:val="28"/>
        </w:rPr>
        <w:t xml:space="preserve">ložisku Cínovec-sever </w:t>
      </w:r>
      <w:r w:rsidRPr="000E51E3">
        <w:rPr>
          <w:sz w:val="28"/>
          <w:szCs w:val="28"/>
        </w:rPr>
        <w:t>byly zásoby původně spočítány pro povrchovou těžbu, což je v současnosti vzhledem k ochraně přírody nereálný způsob otvírky a využití. Spočteno zde bylo 32,5 mil. t Li-</w:t>
      </w:r>
      <w:proofErr w:type="spellStart"/>
      <w:r w:rsidRPr="000E51E3">
        <w:rPr>
          <w:sz w:val="28"/>
          <w:szCs w:val="28"/>
        </w:rPr>
        <w:t>Sn</w:t>
      </w:r>
      <w:proofErr w:type="spellEnd"/>
      <w:r w:rsidRPr="000E51E3">
        <w:rPr>
          <w:sz w:val="28"/>
          <w:szCs w:val="28"/>
        </w:rPr>
        <w:t>-W rud původně bilančních zásob s průměrným obsahem 0,264 % (85 936 t) Li a 51 mil. t původně nebilančních zásob rud s průměrným obsahem 0,163 % (83 080 t) Li (</w:t>
      </w:r>
      <w:proofErr w:type="spellStart"/>
      <w:r w:rsidRPr="000E51E3">
        <w:rPr>
          <w:sz w:val="28"/>
          <w:szCs w:val="28"/>
        </w:rPr>
        <w:t>Čabla</w:t>
      </w:r>
      <w:proofErr w:type="spellEnd"/>
      <w:r w:rsidRPr="000E51E3">
        <w:rPr>
          <w:sz w:val="28"/>
          <w:szCs w:val="28"/>
        </w:rPr>
        <w:t xml:space="preserve"> 1963). Krátce na to byly veškeré zásoby převedeny do nebilančních, kde byly evidovány až do roku 1999, kdy byly vyřazeny z Bilance. </w:t>
      </w:r>
    </w:p>
    <w:p w:rsidR="007C6F14" w:rsidRPr="000E51E3" w:rsidRDefault="007C6F14" w:rsidP="000E51E3">
      <w:pPr>
        <w:jc w:val="both"/>
        <w:rPr>
          <w:sz w:val="28"/>
          <w:szCs w:val="28"/>
        </w:rPr>
      </w:pPr>
      <w:r w:rsidRPr="000E51E3">
        <w:rPr>
          <w:sz w:val="28"/>
          <w:szCs w:val="28"/>
        </w:rPr>
        <w:t xml:space="preserve">V průběhu roku 2017 EMH prostřednictvím </w:t>
      </w:r>
      <w:proofErr w:type="spellStart"/>
      <w:r w:rsidRPr="000E51E3">
        <w:rPr>
          <w:sz w:val="28"/>
          <w:szCs w:val="28"/>
        </w:rPr>
        <w:t>GEOMETu</w:t>
      </w:r>
      <w:proofErr w:type="spellEnd"/>
      <w:r w:rsidRPr="000E51E3">
        <w:rPr>
          <w:sz w:val="28"/>
          <w:szCs w:val="28"/>
        </w:rPr>
        <w:t xml:space="preserve"> připravuje přehodnocení zásob v oblasti rozsahu bývalých ložisek Cínovec-sever a Cínovec-starý závod, ale i prognózního zdroje Li rud Cínovec-jih. Tuto oblast pokrývá </w:t>
      </w:r>
      <w:r w:rsidRPr="00F108C6">
        <w:rPr>
          <w:b/>
          <w:sz w:val="28"/>
          <w:szCs w:val="28"/>
        </w:rPr>
        <w:t>nově stanovené ložisko Cínovec-severozápad</w:t>
      </w:r>
      <w:r w:rsidRPr="000E51E3">
        <w:rPr>
          <w:sz w:val="28"/>
          <w:szCs w:val="28"/>
        </w:rPr>
        <w:t>, jehož vymezení, zhodnocení a zařazení zásob do Bilance tím dovršuje kompletní novodobé přehodnocení surovinového potenciálu celého dosavadního známého rozsahu revíru Cínovec. Nové ložisko je fakticky severním pokračováním ložisek Cínovec-jih a Cínovec-východ se kterými tvoří jedno ložiskové těleso. Definitivní výsledky ještě nejsou v současnosti známy, ale na ložisku Cínovec-</w:t>
      </w:r>
      <w:r w:rsidRPr="000E51E3">
        <w:rPr>
          <w:sz w:val="28"/>
          <w:szCs w:val="28"/>
        </w:rPr>
        <w:lastRenderedPageBreak/>
        <w:t>severozápad je vyhodnoceno celkem necelých 331,8 mil. t komplexní Li-</w:t>
      </w:r>
      <w:proofErr w:type="spellStart"/>
      <w:r w:rsidRPr="000E51E3">
        <w:rPr>
          <w:sz w:val="28"/>
          <w:szCs w:val="28"/>
        </w:rPr>
        <w:t>Sn</w:t>
      </w:r>
      <w:proofErr w:type="spellEnd"/>
      <w:r w:rsidRPr="000E51E3">
        <w:rPr>
          <w:sz w:val="28"/>
          <w:szCs w:val="28"/>
        </w:rPr>
        <w:t xml:space="preserve">-W rudy s průměrnými obsahy 0,20 % (683,8 </w:t>
      </w:r>
      <w:proofErr w:type="spellStart"/>
      <w:r w:rsidRPr="000E51E3">
        <w:rPr>
          <w:sz w:val="28"/>
          <w:szCs w:val="28"/>
        </w:rPr>
        <w:t>kt</w:t>
      </w:r>
      <w:proofErr w:type="spellEnd"/>
      <w:r w:rsidRPr="000E51E3">
        <w:rPr>
          <w:sz w:val="28"/>
          <w:szCs w:val="28"/>
        </w:rPr>
        <w:t>) Li.</w:t>
      </w:r>
    </w:p>
    <w:p w:rsidR="007C6F14" w:rsidRPr="000E51E3" w:rsidRDefault="007C6F14" w:rsidP="000E51E3">
      <w:pPr>
        <w:jc w:val="both"/>
        <w:rPr>
          <w:sz w:val="28"/>
          <w:szCs w:val="28"/>
        </w:rPr>
      </w:pPr>
      <w:r w:rsidRPr="000E51E3">
        <w:rPr>
          <w:sz w:val="28"/>
          <w:szCs w:val="28"/>
        </w:rPr>
        <w:t>Z primárních ložisek revíru Cínovec se blízké budoucnosti počítá s obnovením hlubinné těžby na ložisku Cínovec-jih metodou komora – pilíř s možností zakládky. Předpokládá se otvírka dvojicí svážných z jižní strany ložiska a budou rovněž využita stávající důlní díla</w:t>
      </w:r>
      <w:r w:rsidR="00F108C6">
        <w:rPr>
          <w:sz w:val="28"/>
          <w:szCs w:val="28"/>
        </w:rPr>
        <w:t xml:space="preserve">. Zde se otevírá možnost spolupráce </w:t>
      </w:r>
      <w:r w:rsidR="00475A10">
        <w:rPr>
          <w:sz w:val="28"/>
          <w:szCs w:val="28"/>
        </w:rPr>
        <w:t xml:space="preserve">držitele průzkumných licencí a dalších povolení </w:t>
      </w:r>
      <w:r w:rsidR="00F108C6">
        <w:rPr>
          <w:sz w:val="28"/>
          <w:szCs w:val="28"/>
        </w:rPr>
        <w:t>se státním podnikem DIAMO</w:t>
      </w:r>
      <w:r w:rsidRPr="000E51E3">
        <w:rPr>
          <w:sz w:val="28"/>
          <w:szCs w:val="28"/>
        </w:rPr>
        <w:t xml:space="preserve">. </w:t>
      </w:r>
      <w:r w:rsidRPr="00475A10">
        <w:rPr>
          <w:b/>
          <w:sz w:val="28"/>
          <w:szCs w:val="28"/>
        </w:rPr>
        <w:t xml:space="preserve">Pozitivní z hlediska ochrany životního prostředí je záměr umístit maximum pomocných provozů pod zem. </w:t>
      </w:r>
      <w:r w:rsidRPr="000E51E3">
        <w:rPr>
          <w:sz w:val="28"/>
          <w:szCs w:val="28"/>
        </w:rPr>
        <w:t xml:space="preserve">Nabízí se zde rovněž společná těžba i úprava se sousedním ložiskem </w:t>
      </w:r>
      <w:proofErr w:type="spellStart"/>
      <w:r w:rsidRPr="000E51E3">
        <w:rPr>
          <w:sz w:val="28"/>
          <w:szCs w:val="28"/>
        </w:rPr>
        <w:t>Zinnwald</w:t>
      </w:r>
      <w:proofErr w:type="spellEnd"/>
      <w:r w:rsidRPr="000E51E3">
        <w:rPr>
          <w:sz w:val="28"/>
          <w:szCs w:val="28"/>
        </w:rPr>
        <w:t xml:space="preserve"> v Sasku, které s ložiskem (revírem) Cínovec tvoří jedno geologické těleso, jehož větší část je na území ČR a menší na území Německa. Společnost </w:t>
      </w:r>
      <w:proofErr w:type="spellStart"/>
      <w:r w:rsidRPr="000E51E3">
        <w:rPr>
          <w:sz w:val="28"/>
          <w:szCs w:val="28"/>
        </w:rPr>
        <w:t>Bacanora</w:t>
      </w:r>
      <w:proofErr w:type="spellEnd"/>
      <w:r w:rsidRPr="000E51E3">
        <w:rPr>
          <w:sz w:val="28"/>
          <w:szCs w:val="28"/>
        </w:rPr>
        <w:t xml:space="preserve"> </w:t>
      </w:r>
      <w:proofErr w:type="spellStart"/>
      <w:r w:rsidRPr="000E51E3">
        <w:rPr>
          <w:sz w:val="28"/>
          <w:szCs w:val="28"/>
        </w:rPr>
        <w:t>Minerals</w:t>
      </w:r>
      <w:proofErr w:type="spellEnd"/>
      <w:r w:rsidRPr="000E51E3">
        <w:rPr>
          <w:sz w:val="28"/>
          <w:szCs w:val="28"/>
        </w:rPr>
        <w:t xml:space="preserve"> uvádí na ložisku </w:t>
      </w:r>
      <w:proofErr w:type="spellStart"/>
      <w:r w:rsidRPr="000E51E3">
        <w:rPr>
          <w:sz w:val="28"/>
          <w:szCs w:val="28"/>
        </w:rPr>
        <w:t>Zinnwald</w:t>
      </w:r>
      <w:proofErr w:type="spellEnd"/>
      <w:r w:rsidRPr="000E51E3">
        <w:rPr>
          <w:sz w:val="28"/>
          <w:szCs w:val="28"/>
        </w:rPr>
        <w:t xml:space="preserve"> celkem 36,4 mil. t celkových zdrojů Li rud s průměrnou kovnatostí 0,36 % Li, čemuž odpovídá zhruba 132,7 </w:t>
      </w:r>
      <w:proofErr w:type="spellStart"/>
      <w:r w:rsidRPr="000E51E3">
        <w:rPr>
          <w:sz w:val="28"/>
          <w:szCs w:val="28"/>
        </w:rPr>
        <w:t>kt</w:t>
      </w:r>
      <w:proofErr w:type="spellEnd"/>
      <w:r w:rsidRPr="000E51E3">
        <w:rPr>
          <w:sz w:val="28"/>
          <w:szCs w:val="28"/>
        </w:rPr>
        <w:t xml:space="preserve"> Li (sine 2017b). </w:t>
      </w:r>
    </w:p>
    <w:p w:rsidR="00475A10" w:rsidRDefault="007C6F14" w:rsidP="000E51E3">
      <w:pPr>
        <w:jc w:val="both"/>
        <w:rPr>
          <w:sz w:val="28"/>
          <w:szCs w:val="28"/>
        </w:rPr>
      </w:pPr>
      <w:r w:rsidRPr="000E51E3">
        <w:rPr>
          <w:sz w:val="28"/>
          <w:szCs w:val="28"/>
        </w:rPr>
        <w:t>Optimálním řešením celé oblasti by bylo přehodno</w:t>
      </w:r>
      <w:r w:rsidR="00F108C6">
        <w:rPr>
          <w:sz w:val="28"/>
          <w:szCs w:val="28"/>
        </w:rPr>
        <w:t>cení všech primárních ložisek i </w:t>
      </w:r>
      <w:r w:rsidRPr="000E51E3">
        <w:rPr>
          <w:sz w:val="28"/>
          <w:szCs w:val="28"/>
        </w:rPr>
        <w:t>potenciálně perspektivních zdrojů celého revíru Cínovec jako jednoho celku komplexních Li-</w:t>
      </w:r>
      <w:proofErr w:type="spellStart"/>
      <w:r w:rsidRPr="000E51E3">
        <w:rPr>
          <w:sz w:val="28"/>
          <w:szCs w:val="28"/>
        </w:rPr>
        <w:t>Sn</w:t>
      </w:r>
      <w:proofErr w:type="spellEnd"/>
      <w:r w:rsidRPr="000E51E3">
        <w:rPr>
          <w:sz w:val="28"/>
          <w:szCs w:val="28"/>
        </w:rPr>
        <w:t xml:space="preserve">-W rud, včetně doprovodných surovin podle jednotných podmínek využitelnosti. Přehodnocení by mělo zohlednit veškeré suroviny, tedy i samostatné Li (+ </w:t>
      </w:r>
      <w:proofErr w:type="spellStart"/>
      <w:r w:rsidRPr="000E51E3">
        <w:rPr>
          <w:sz w:val="28"/>
          <w:szCs w:val="28"/>
        </w:rPr>
        <w:t>Rb</w:t>
      </w:r>
      <w:proofErr w:type="spellEnd"/>
      <w:r w:rsidRPr="000E51E3">
        <w:rPr>
          <w:sz w:val="28"/>
          <w:szCs w:val="28"/>
        </w:rPr>
        <w:t xml:space="preserve">, </w:t>
      </w:r>
      <w:proofErr w:type="spellStart"/>
      <w:r w:rsidRPr="000E51E3">
        <w:rPr>
          <w:sz w:val="28"/>
          <w:szCs w:val="28"/>
        </w:rPr>
        <w:t>Cs</w:t>
      </w:r>
      <w:proofErr w:type="spellEnd"/>
      <w:r w:rsidRPr="000E51E3">
        <w:rPr>
          <w:sz w:val="28"/>
          <w:szCs w:val="28"/>
        </w:rPr>
        <w:t xml:space="preserve">) rudy. Tím by došlo k reálnému a objektivnímu pohledu na celkový surovinový potenciál revíru. Hlavní nevýhodou primárních ložisek a zdrojů revíru Cínovec jsou v průměru nižší obsahy Li, než na ložiskách pegmatitového typu, který představuje hlavní zdroj této komodity v pevných horninách. Dalším hendikepem jsou nízké obsahy doprovodných složek </w:t>
      </w:r>
      <w:proofErr w:type="spellStart"/>
      <w:r w:rsidRPr="000E51E3">
        <w:rPr>
          <w:sz w:val="28"/>
          <w:szCs w:val="28"/>
        </w:rPr>
        <w:t>Sn</w:t>
      </w:r>
      <w:proofErr w:type="spellEnd"/>
      <w:r w:rsidRPr="000E51E3">
        <w:rPr>
          <w:sz w:val="28"/>
          <w:szCs w:val="28"/>
        </w:rPr>
        <w:t xml:space="preserve"> a W v chudé komplexní Li-</w:t>
      </w:r>
      <w:proofErr w:type="spellStart"/>
      <w:r w:rsidRPr="000E51E3">
        <w:rPr>
          <w:sz w:val="28"/>
          <w:szCs w:val="28"/>
        </w:rPr>
        <w:t>Sn</w:t>
      </w:r>
      <w:proofErr w:type="spellEnd"/>
      <w:r w:rsidRPr="000E51E3">
        <w:rPr>
          <w:sz w:val="28"/>
          <w:szCs w:val="28"/>
        </w:rPr>
        <w:t xml:space="preserve">-W rudě, které nelze samostatně těžit ani získávat. Část revíru v místech výskytu komplexních rud je částečně postižena těžbou v minulosti, což komplikuje otvírkové práce i případnou hlubinnou těžbu. Naopak mezi pozitivní faktory lze zahrnout to, že samostatně se vyskytující Li rudy spolu s doprovodným </w:t>
      </w:r>
      <w:proofErr w:type="spellStart"/>
      <w:r w:rsidRPr="000E51E3">
        <w:rPr>
          <w:sz w:val="28"/>
          <w:szCs w:val="28"/>
        </w:rPr>
        <w:t>Rb</w:t>
      </w:r>
      <w:proofErr w:type="spellEnd"/>
      <w:r w:rsidRPr="000E51E3">
        <w:rPr>
          <w:sz w:val="28"/>
          <w:szCs w:val="28"/>
        </w:rPr>
        <w:t xml:space="preserve"> a </w:t>
      </w:r>
      <w:proofErr w:type="spellStart"/>
      <w:r w:rsidRPr="000E51E3">
        <w:rPr>
          <w:sz w:val="28"/>
          <w:szCs w:val="28"/>
        </w:rPr>
        <w:t>Cs</w:t>
      </w:r>
      <w:proofErr w:type="spellEnd"/>
      <w:r w:rsidRPr="000E51E3">
        <w:rPr>
          <w:sz w:val="28"/>
          <w:szCs w:val="28"/>
        </w:rPr>
        <w:t xml:space="preserve"> minulou těžbou postiženy nejsou a jsou zčásti přístupné ze stávajících důlních děl. </w:t>
      </w:r>
    </w:p>
    <w:p w:rsidR="007C6F14" w:rsidRPr="00475A10" w:rsidRDefault="007C6F14" w:rsidP="000E51E3">
      <w:pPr>
        <w:jc w:val="both"/>
        <w:rPr>
          <w:b/>
          <w:sz w:val="28"/>
          <w:szCs w:val="28"/>
        </w:rPr>
      </w:pPr>
      <w:r w:rsidRPr="000E51E3">
        <w:rPr>
          <w:sz w:val="28"/>
          <w:szCs w:val="28"/>
        </w:rPr>
        <w:t xml:space="preserve">Technologie získání koncentrátů Li, </w:t>
      </w:r>
      <w:proofErr w:type="spellStart"/>
      <w:r w:rsidRPr="000E51E3">
        <w:rPr>
          <w:sz w:val="28"/>
          <w:szCs w:val="28"/>
        </w:rPr>
        <w:t>Sn</w:t>
      </w:r>
      <w:proofErr w:type="spellEnd"/>
      <w:r w:rsidRPr="000E51E3">
        <w:rPr>
          <w:sz w:val="28"/>
          <w:szCs w:val="28"/>
        </w:rPr>
        <w:t xml:space="preserve"> a W je v revíru Cínovec propracovaná a ověřená v provozním měřítku z období těžby. Je však zřejmé, že vzhledem k charakteru ložiska bude hlavní užitkovou složkou v budoucnosti Li, jehož koncentrát bude získáván metodou mokré </w:t>
      </w:r>
      <w:proofErr w:type="spellStart"/>
      <w:r w:rsidRPr="000E51E3">
        <w:rPr>
          <w:sz w:val="28"/>
          <w:szCs w:val="28"/>
        </w:rPr>
        <w:t>vysokointenzitní</w:t>
      </w:r>
      <w:proofErr w:type="spellEnd"/>
      <w:r w:rsidRPr="000E51E3">
        <w:rPr>
          <w:sz w:val="28"/>
          <w:szCs w:val="28"/>
        </w:rPr>
        <w:t xml:space="preserve"> magnetické separace (WHIMS). Otevřenou otázkou zůstává získávání některých doprovodných prvků, především </w:t>
      </w:r>
      <w:proofErr w:type="spellStart"/>
      <w:r w:rsidRPr="000E51E3">
        <w:rPr>
          <w:sz w:val="28"/>
          <w:szCs w:val="28"/>
        </w:rPr>
        <w:t>Rb</w:t>
      </w:r>
      <w:proofErr w:type="spellEnd"/>
      <w:r w:rsidRPr="000E51E3">
        <w:rPr>
          <w:sz w:val="28"/>
          <w:szCs w:val="28"/>
        </w:rPr>
        <w:t xml:space="preserve"> a </w:t>
      </w:r>
      <w:proofErr w:type="spellStart"/>
      <w:r w:rsidRPr="000E51E3">
        <w:rPr>
          <w:sz w:val="28"/>
          <w:szCs w:val="28"/>
        </w:rPr>
        <w:t>Cs</w:t>
      </w:r>
      <w:proofErr w:type="spellEnd"/>
      <w:r w:rsidRPr="000E51E3">
        <w:rPr>
          <w:sz w:val="28"/>
          <w:szCs w:val="28"/>
        </w:rPr>
        <w:t xml:space="preserve"> z tohoto koncentrátu a to ne z důvodů technických, ale z důvodů </w:t>
      </w:r>
      <w:r w:rsidRPr="000E51E3">
        <w:rPr>
          <w:sz w:val="28"/>
          <w:szCs w:val="28"/>
        </w:rPr>
        <w:lastRenderedPageBreak/>
        <w:t xml:space="preserve">legislativních. V nařízení vlády č. 98/2016 Sb., o sazbách úhrady je v případě </w:t>
      </w:r>
      <w:proofErr w:type="spellStart"/>
      <w:r w:rsidRPr="000E51E3">
        <w:rPr>
          <w:sz w:val="28"/>
          <w:szCs w:val="28"/>
        </w:rPr>
        <w:t>Rb</w:t>
      </w:r>
      <w:proofErr w:type="spellEnd"/>
      <w:r w:rsidRPr="000E51E3">
        <w:rPr>
          <w:sz w:val="28"/>
          <w:szCs w:val="28"/>
        </w:rPr>
        <w:t xml:space="preserve"> a </w:t>
      </w:r>
      <w:proofErr w:type="spellStart"/>
      <w:r w:rsidRPr="000E51E3">
        <w:rPr>
          <w:sz w:val="28"/>
          <w:szCs w:val="28"/>
        </w:rPr>
        <w:t>Cs</w:t>
      </w:r>
      <w:proofErr w:type="spellEnd"/>
      <w:r w:rsidRPr="000E51E3">
        <w:rPr>
          <w:sz w:val="28"/>
          <w:szCs w:val="28"/>
        </w:rPr>
        <w:t xml:space="preserve"> výše sazby úhrady z vydobytých nerostů absurdně a nepochopitelně vysoká – 114 103 Kč za 1 kg </w:t>
      </w:r>
      <w:proofErr w:type="spellStart"/>
      <w:r w:rsidRPr="000E51E3">
        <w:rPr>
          <w:sz w:val="28"/>
          <w:szCs w:val="28"/>
        </w:rPr>
        <w:t>Rb</w:t>
      </w:r>
      <w:proofErr w:type="spellEnd"/>
      <w:r w:rsidRPr="000E51E3">
        <w:rPr>
          <w:sz w:val="28"/>
          <w:szCs w:val="28"/>
        </w:rPr>
        <w:t xml:space="preserve"> a 160 782 Kč za 1 kg </w:t>
      </w:r>
      <w:proofErr w:type="spellStart"/>
      <w:r w:rsidRPr="000E51E3">
        <w:rPr>
          <w:sz w:val="28"/>
          <w:szCs w:val="28"/>
        </w:rPr>
        <w:t>Cs</w:t>
      </w:r>
      <w:proofErr w:type="spellEnd"/>
      <w:r w:rsidRPr="000E51E3">
        <w:rPr>
          <w:sz w:val="28"/>
          <w:szCs w:val="28"/>
        </w:rPr>
        <w:t xml:space="preserve">. To jsou částky, které vylučují sledování těchto prvků při průzkumu, zamezují jejich případnému výpočtu a znemožňují je ekonomicky získávat a využívat. Kromě hlavní užitkové složky (Li) lze alespoň z části rud získávat jako doprovodné suroviny </w:t>
      </w:r>
      <w:proofErr w:type="spellStart"/>
      <w:r w:rsidRPr="000E51E3">
        <w:rPr>
          <w:sz w:val="28"/>
          <w:szCs w:val="28"/>
        </w:rPr>
        <w:t>Sn</w:t>
      </w:r>
      <w:proofErr w:type="spellEnd"/>
      <w:r w:rsidRPr="000E51E3">
        <w:rPr>
          <w:sz w:val="28"/>
          <w:szCs w:val="28"/>
        </w:rPr>
        <w:t xml:space="preserve"> a W a to ve formě gravitačních koncentrátů. EMH předpokládá i získání a využití dalších doprovodných surovin, především však síranu draselného (K</w:t>
      </w:r>
      <w:r w:rsidRPr="00475A10">
        <w:rPr>
          <w:sz w:val="28"/>
          <w:szCs w:val="28"/>
          <w:vertAlign w:val="subscript"/>
        </w:rPr>
        <w:t>2</w:t>
      </w:r>
      <w:r w:rsidRPr="000E51E3">
        <w:rPr>
          <w:sz w:val="28"/>
          <w:szCs w:val="28"/>
        </w:rPr>
        <w:t>SO</w:t>
      </w:r>
      <w:r w:rsidRPr="00475A10">
        <w:rPr>
          <w:sz w:val="28"/>
          <w:szCs w:val="28"/>
          <w:vertAlign w:val="subscript"/>
        </w:rPr>
        <w:t>4</w:t>
      </w:r>
      <w:r w:rsidRPr="000E51E3">
        <w:rPr>
          <w:sz w:val="28"/>
          <w:szCs w:val="28"/>
        </w:rPr>
        <w:t>), který bude vznikat při výrobě uhličitanu lithného (Li</w:t>
      </w:r>
      <w:r w:rsidRPr="00475A10">
        <w:rPr>
          <w:sz w:val="28"/>
          <w:szCs w:val="28"/>
          <w:vertAlign w:val="subscript"/>
        </w:rPr>
        <w:t>2</w:t>
      </w:r>
      <w:r w:rsidRPr="000E51E3">
        <w:rPr>
          <w:sz w:val="28"/>
          <w:szCs w:val="28"/>
        </w:rPr>
        <w:t>CO</w:t>
      </w:r>
      <w:r w:rsidRPr="00475A10">
        <w:rPr>
          <w:sz w:val="28"/>
          <w:szCs w:val="28"/>
          <w:vertAlign w:val="subscript"/>
        </w:rPr>
        <w:t>3</w:t>
      </w:r>
      <w:r w:rsidRPr="000E51E3">
        <w:rPr>
          <w:sz w:val="28"/>
          <w:szCs w:val="28"/>
        </w:rPr>
        <w:t xml:space="preserve">). Poloprovozní zkoušky potvrdily možnost získání </w:t>
      </w:r>
      <w:proofErr w:type="spellStart"/>
      <w:r w:rsidRPr="000E51E3">
        <w:rPr>
          <w:sz w:val="28"/>
          <w:szCs w:val="28"/>
        </w:rPr>
        <w:t>cinvalditového</w:t>
      </w:r>
      <w:proofErr w:type="spellEnd"/>
      <w:r w:rsidRPr="000E51E3">
        <w:rPr>
          <w:sz w:val="28"/>
          <w:szCs w:val="28"/>
        </w:rPr>
        <w:t xml:space="preserve"> koncentrátu s obsahem 1,2 % Li při výtěžnosti kolem 90 % (sine 2017a). </w:t>
      </w:r>
      <w:r w:rsidRPr="00475A10">
        <w:rPr>
          <w:b/>
          <w:sz w:val="28"/>
          <w:szCs w:val="28"/>
        </w:rPr>
        <w:t xml:space="preserve">EMH rovněž testovala způsobilost zpracování koncentrátu na výsledný produkt – uhličitan lithný (lithium </w:t>
      </w:r>
      <w:proofErr w:type="spellStart"/>
      <w:r w:rsidRPr="00475A10">
        <w:rPr>
          <w:b/>
          <w:sz w:val="28"/>
          <w:szCs w:val="28"/>
        </w:rPr>
        <w:t>carbonate</w:t>
      </w:r>
      <w:proofErr w:type="spellEnd"/>
      <w:r w:rsidRPr="00475A10">
        <w:rPr>
          <w:b/>
          <w:sz w:val="28"/>
          <w:szCs w:val="28"/>
        </w:rPr>
        <w:t xml:space="preserve"> = LC) a provedené zkoušky prokázaly možnost získání produktu vhodného pro baterie (</w:t>
      </w:r>
      <w:proofErr w:type="spellStart"/>
      <w:r w:rsidRPr="00475A10">
        <w:rPr>
          <w:b/>
          <w:sz w:val="28"/>
          <w:szCs w:val="28"/>
        </w:rPr>
        <w:t>Battery</w:t>
      </w:r>
      <w:proofErr w:type="spellEnd"/>
      <w:r w:rsidRPr="00475A10">
        <w:rPr>
          <w:b/>
          <w:sz w:val="28"/>
          <w:szCs w:val="28"/>
        </w:rPr>
        <w:t xml:space="preserve"> Grade LC) s hutnickou výtěžností 85 % Li do LC. </w:t>
      </w:r>
    </w:p>
    <w:p w:rsidR="007C6F14" w:rsidRPr="000E51E3" w:rsidRDefault="007C6F14" w:rsidP="000E51E3">
      <w:pPr>
        <w:jc w:val="both"/>
        <w:rPr>
          <w:sz w:val="28"/>
          <w:szCs w:val="28"/>
        </w:rPr>
      </w:pPr>
      <w:r w:rsidRPr="000E51E3">
        <w:rPr>
          <w:sz w:val="28"/>
          <w:szCs w:val="28"/>
        </w:rPr>
        <w:t>V sousedním revíru Krupka jsou obsahy doprovodných prvků nižší, než ve větším revíru Cínovec a zásoby ani zdroje lithia zde spočteny nebyly.</w:t>
      </w:r>
    </w:p>
    <w:p w:rsidR="00475A10" w:rsidRDefault="00475A10" w:rsidP="000E51E3">
      <w:pPr>
        <w:jc w:val="both"/>
        <w:rPr>
          <w:sz w:val="28"/>
          <w:szCs w:val="28"/>
        </w:rPr>
      </w:pPr>
    </w:p>
    <w:p w:rsidR="00475A10" w:rsidRDefault="00475A10" w:rsidP="000E51E3">
      <w:pPr>
        <w:jc w:val="both"/>
        <w:rPr>
          <w:sz w:val="28"/>
          <w:szCs w:val="28"/>
        </w:rPr>
      </w:pPr>
    </w:p>
    <w:p w:rsidR="007C6F14" w:rsidRPr="00475A10" w:rsidRDefault="007C6F14" w:rsidP="000E51E3">
      <w:pPr>
        <w:jc w:val="both"/>
        <w:rPr>
          <w:b/>
          <w:sz w:val="28"/>
          <w:szCs w:val="28"/>
        </w:rPr>
      </w:pPr>
      <w:r w:rsidRPr="00475A10">
        <w:rPr>
          <w:b/>
          <w:sz w:val="28"/>
          <w:szCs w:val="28"/>
        </w:rPr>
        <w:t>Revír Krásno – Horní Slavkov</w:t>
      </w:r>
      <w:r w:rsidR="00475A10">
        <w:rPr>
          <w:b/>
          <w:sz w:val="28"/>
          <w:szCs w:val="28"/>
        </w:rPr>
        <w:t xml:space="preserve"> – ložisková charakteristika</w:t>
      </w:r>
    </w:p>
    <w:p w:rsidR="007C6F14" w:rsidRPr="000E51E3" w:rsidRDefault="007C6F14" w:rsidP="000E51E3">
      <w:pPr>
        <w:jc w:val="both"/>
        <w:rPr>
          <w:sz w:val="28"/>
          <w:szCs w:val="28"/>
        </w:rPr>
      </w:pPr>
      <w:r w:rsidRPr="000E51E3">
        <w:rPr>
          <w:sz w:val="28"/>
          <w:szCs w:val="28"/>
        </w:rPr>
        <w:t>Nejdůležitějším revírem ve Slavkovském lese a druhou největší domácí oblastí ložisek a zdrojů rud lithia je Krásno – Horní Slavkov. Revír patří do krušnohorské (</w:t>
      </w:r>
      <w:proofErr w:type="spellStart"/>
      <w:r w:rsidRPr="000E51E3">
        <w:rPr>
          <w:sz w:val="28"/>
          <w:szCs w:val="28"/>
        </w:rPr>
        <w:t>saxothuringikum</w:t>
      </w:r>
      <w:proofErr w:type="spellEnd"/>
      <w:r w:rsidRPr="000E51E3">
        <w:rPr>
          <w:sz w:val="28"/>
          <w:szCs w:val="28"/>
        </w:rPr>
        <w:t xml:space="preserve">) oblasti a nejvýznamnější jednotkou zde je krušnohorský pluton, který v severní části Slavkovského lesa vystupuje na povrch jako karlovarský masiv. Plášť masivu je tvořen horninami slavkovského krystalinika, které jsou součástí slavkovské rulové kry (slavkovského jádra), kde převládajícími horninami jsou pararuly, které často přecházejí do </w:t>
      </w:r>
      <w:proofErr w:type="spellStart"/>
      <w:r w:rsidRPr="000E51E3">
        <w:rPr>
          <w:sz w:val="28"/>
          <w:szCs w:val="28"/>
        </w:rPr>
        <w:t>migmatitů</w:t>
      </w:r>
      <w:proofErr w:type="spellEnd"/>
      <w:r w:rsidRPr="000E51E3">
        <w:rPr>
          <w:sz w:val="28"/>
          <w:szCs w:val="28"/>
        </w:rPr>
        <w:t xml:space="preserve">. Granitoidy karlovarského masivu jsou zastoupeny staršími žulami horskými a mladšími žulami krušnohorskými, při čemž </w:t>
      </w:r>
      <w:proofErr w:type="spellStart"/>
      <w:r w:rsidRPr="000E51E3">
        <w:rPr>
          <w:sz w:val="28"/>
          <w:szCs w:val="28"/>
        </w:rPr>
        <w:t>Sn</w:t>
      </w:r>
      <w:proofErr w:type="spellEnd"/>
      <w:r w:rsidRPr="000E51E3">
        <w:rPr>
          <w:sz w:val="28"/>
          <w:szCs w:val="28"/>
        </w:rPr>
        <w:t xml:space="preserve">-W mineralizace je spjata především s nejmladší lithnou albitickou žulou (typ Čistá-Krásno). Žula tvoří četné elevace, kde </w:t>
      </w:r>
      <w:proofErr w:type="spellStart"/>
      <w:r w:rsidRPr="000E51E3">
        <w:rPr>
          <w:sz w:val="28"/>
          <w:szCs w:val="28"/>
        </w:rPr>
        <w:t>postmagmatickou</w:t>
      </w:r>
      <w:proofErr w:type="spellEnd"/>
      <w:r w:rsidRPr="000E51E3">
        <w:rPr>
          <w:sz w:val="28"/>
          <w:szCs w:val="28"/>
        </w:rPr>
        <w:t xml:space="preserve"> přeměnou ve vrcholových částech (vrcholy, svahy) vznikla tělesa </w:t>
      </w:r>
      <w:proofErr w:type="spellStart"/>
      <w:r w:rsidRPr="000E51E3">
        <w:rPr>
          <w:sz w:val="28"/>
          <w:szCs w:val="28"/>
        </w:rPr>
        <w:t>greisenů</w:t>
      </w:r>
      <w:proofErr w:type="spellEnd"/>
      <w:r w:rsidRPr="000E51E3">
        <w:rPr>
          <w:sz w:val="28"/>
          <w:szCs w:val="28"/>
        </w:rPr>
        <w:t xml:space="preserve"> a </w:t>
      </w:r>
      <w:proofErr w:type="spellStart"/>
      <w:r w:rsidRPr="000E51E3">
        <w:rPr>
          <w:sz w:val="28"/>
          <w:szCs w:val="28"/>
        </w:rPr>
        <w:t>greisenizovaných</w:t>
      </w:r>
      <w:proofErr w:type="spellEnd"/>
      <w:r w:rsidRPr="000E51E3">
        <w:rPr>
          <w:sz w:val="28"/>
          <w:szCs w:val="28"/>
        </w:rPr>
        <w:t xml:space="preserve"> žul s impregnačním </w:t>
      </w:r>
      <w:proofErr w:type="spellStart"/>
      <w:r w:rsidRPr="000E51E3">
        <w:rPr>
          <w:sz w:val="28"/>
          <w:szCs w:val="28"/>
        </w:rPr>
        <w:t>Sn</w:t>
      </w:r>
      <w:proofErr w:type="spellEnd"/>
      <w:r w:rsidRPr="000E51E3">
        <w:rPr>
          <w:sz w:val="28"/>
          <w:szCs w:val="28"/>
        </w:rPr>
        <w:t xml:space="preserve"> a W zrudněním, většinou v </w:t>
      </w:r>
      <w:proofErr w:type="spellStart"/>
      <w:r w:rsidRPr="000E51E3">
        <w:rPr>
          <w:sz w:val="28"/>
          <w:szCs w:val="28"/>
        </w:rPr>
        <w:t>endokontaktu</w:t>
      </w:r>
      <w:proofErr w:type="spellEnd"/>
      <w:r w:rsidRPr="000E51E3">
        <w:rPr>
          <w:sz w:val="28"/>
          <w:szCs w:val="28"/>
        </w:rPr>
        <w:t xml:space="preserve"> a ojediněle i </w:t>
      </w:r>
      <w:proofErr w:type="spellStart"/>
      <w:r w:rsidRPr="000E51E3">
        <w:rPr>
          <w:sz w:val="28"/>
          <w:szCs w:val="28"/>
        </w:rPr>
        <w:t>exokontaktu</w:t>
      </w:r>
      <w:proofErr w:type="spellEnd"/>
      <w:r w:rsidRPr="000E51E3">
        <w:rPr>
          <w:sz w:val="28"/>
          <w:szCs w:val="28"/>
        </w:rPr>
        <w:t xml:space="preserve"> žul. </w:t>
      </w:r>
      <w:proofErr w:type="spellStart"/>
      <w:r w:rsidRPr="000E51E3">
        <w:rPr>
          <w:sz w:val="28"/>
          <w:szCs w:val="28"/>
        </w:rPr>
        <w:t>Greisenové</w:t>
      </w:r>
      <w:proofErr w:type="spellEnd"/>
      <w:r w:rsidRPr="000E51E3">
        <w:rPr>
          <w:sz w:val="28"/>
          <w:szCs w:val="28"/>
        </w:rPr>
        <w:t xml:space="preserve"> </w:t>
      </w:r>
      <w:proofErr w:type="spellStart"/>
      <w:r w:rsidRPr="000E51E3">
        <w:rPr>
          <w:sz w:val="28"/>
          <w:szCs w:val="28"/>
        </w:rPr>
        <w:t>Sn</w:t>
      </w:r>
      <w:proofErr w:type="spellEnd"/>
      <w:r w:rsidRPr="000E51E3">
        <w:rPr>
          <w:sz w:val="28"/>
          <w:szCs w:val="28"/>
        </w:rPr>
        <w:t xml:space="preserve">-W zrudnění je někdy v krystalinickém plášti doprovázeno aureolou křemenných žil s </w:t>
      </w:r>
      <w:proofErr w:type="spellStart"/>
      <w:r w:rsidRPr="000E51E3">
        <w:rPr>
          <w:sz w:val="28"/>
          <w:szCs w:val="28"/>
        </w:rPr>
        <w:t>Sn</w:t>
      </w:r>
      <w:proofErr w:type="spellEnd"/>
      <w:r w:rsidRPr="000E51E3">
        <w:rPr>
          <w:sz w:val="28"/>
          <w:szCs w:val="28"/>
        </w:rPr>
        <w:t xml:space="preserve">, W, As a </w:t>
      </w:r>
      <w:proofErr w:type="spellStart"/>
      <w:r w:rsidRPr="000E51E3">
        <w:rPr>
          <w:sz w:val="28"/>
          <w:szCs w:val="28"/>
        </w:rPr>
        <w:t>Cu</w:t>
      </w:r>
      <w:proofErr w:type="spellEnd"/>
      <w:r w:rsidRPr="000E51E3">
        <w:rPr>
          <w:sz w:val="28"/>
          <w:szCs w:val="28"/>
        </w:rPr>
        <w:t xml:space="preserve">  mineralizací. </w:t>
      </w:r>
    </w:p>
    <w:p w:rsidR="007C6F14" w:rsidRPr="000E51E3" w:rsidRDefault="007C6F14" w:rsidP="000E51E3">
      <w:pPr>
        <w:jc w:val="both"/>
        <w:rPr>
          <w:sz w:val="28"/>
          <w:szCs w:val="28"/>
        </w:rPr>
      </w:pPr>
      <w:r w:rsidRPr="00475A10">
        <w:rPr>
          <w:b/>
          <w:sz w:val="28"/>
          <w:szCs w:val="28"/>
        </w:rPr>
        <w:lastRenderedPageBreak/>
        <w:t xml:space="preserve">Od roku 2014 probíhá na území celého revíru Krásno – Horní Slavkov průzkum, zaměřený nejen na komplexní </w:t>
      </w:r>
      <w:proofErr w:type="spellStart"/>
      <w:r w:rsidRPr="00475A10">
        <w:rPr>
          <w:b/>
          <w:sz w:val="28"/>
          <w:szCs w:val="28"/>
        </w:rPr>
        <w:t>Sn</w:t>
      </w:r>
      <w:proofErr w:type="spellEnd"/>
      <w:r w:rsidRPr="00475A10">
        <w:rPr>
          <w:b/>
          <w:sz w:val="28"/>
          <w:szCs w:val="28"/>
        </w:rPr>
        <w:t>-Li-W rudy, ale i na vzácné prvky (</w:t>
      </w:r>
      <w:proofErr w:type="spellStart"/>
      <w:r w:rsidRPr="00475A10">
        <w:rPr>
          <w:b/>
          <w:sz w:val="28"/>
          <w:szCs w:val="28"/>
        </w:rPr>
        <w:t>Nb</w:t>
      </w:r>
      <w:proofErr w:type="spellEnd"/>
      <w:r w:rsidRPr="00475A10">
        <w:rPr>
          <w:b/>
          <w:sz w:val="28"/>
          <w:szCs w:val="28"/>
        </w:rPr>
        <w:t xml:space="preserve">, Ta, </w:t>
      </w:r>
      <w:proofErr w:type="spellStart"/>
      <w:r w:rsidRPr="00475A10">
        <w:rPr>
          <w:b/>
          <w:sz w:val="28"/>
          <w:szCs w:val="28"/>
        </w:rPr>
        <w:t>Rb</w:t>
      </w:r>
      <w:proofErr w:type="spellEnd"/>
      <w:r w:rsidRPr="00475A10">
        <w:rPr>
          <w:b/>
          <w:sz w:val="28"/>
          <w:szCs w:val="28"/>
        </w:rPr>
        <w:t xml:space="preserve">, </w:t>
      </w:r>
      <w:proofErr w:type="spellStart"/>
      <w:r w:rsidRPr="00475A10">
        <w:rPr>
          <w:b/>
          <w:sz w:val="28"/>
          <w:szCs w:val="28"/>
        </w:rPr>
        <w:t>Cs</w:t>
      </w:r>
      <w:proofErr w:type="spellEnd"/>
      <w:r w:rsidRPr="00475A10">
        <w:rPr>
          <w:b/>
          <w:sz w:val="28"/>
          <w:szCs w:val="28"/>
        </w:rPr>
        <w:t xml:space="preserve"> atd.) a ostatní doprovodné suroviny. Primární komplexní rudy zkoumá firma KMK Granit a </w:t>
      </w:r>
      <w:proofErr w:type="spellStart"/>
      <w:r w:rsidRPr="00475A10">
        <w:rPr>
          <w:b/>
          <w:sz w:val="28"/>
          <w:szCs w:val="28"/>
        </w:rPr>
        <w:t>Cínovecká</w:t>
      </w:r>
      <w:proofErr w:type="spellEnd"/>
      <w:r w:rsidRPr="00475A10">
        <w:rPr>
          <w:b/>
          <w:sz w:val="28"/>
          <w:szCs w:val="28"/>
        </w:rPr>
        <w:t xml:space="preserve"> </w:t>
      </w:r>
      <w:proofErr w:type="spellStart"/>
      <w:r w:rsidRPr="00475A10">
        <w:rPr>
          <w:b/>
          <w:sz w:val="28"/>
          <w:szCs w:val="28"/>
        </w:rPr>
        <w:t>deponie</w:t>
      </w:r>
      <w:proofErr w:type="spellEnd"/>
      <w:r w:rsidRPr="00475A10">
        <w:rPr>
          <w:b/>
          <w:sz w:val="28"/>
          <w:szCs w:val="28"/>
        </w:rPr>
        <w:t xml:space="preserve"> má průzkumná území na odkališti, které představuje zdroj sekundárních Li rud s doprovodnými prvky a jako ložisko bylo vyhodnoceno v roce 2014 </w:t>
      </w:r>
      <w:r w:rsidRPr="000E51E3">
        <w:rPr>
          <w:sz w:val="28"/>
          <w:szCs w:val="28"/>
        </w:rPr>
        <w:t xml:space="preserve">(Tvrdý – </w:t>
      </w:r>
      <w:proofErr w:type="spellStart"/>
      <w:r w:rsidRPr="000E51E3">
        <w:rPr>
          <w:sz w:val="28"/>
          <w:szCs w:val="28"/>
        </w:rPr>
        <w:t>Nekl</w:t>
      </w:r>
      <w:proofErr w:type="spellEnd"/>
      <w:r w:rsidRPr="000E51E3">
        <w:rPr>
          <w:sz w:val="28"/>
          <w:szCs w:val="28"/>
        </w:rPr>
        <w:t xml:space="preserve"> 2014). </w:t>
      </w:r>
    </w:p>
    <w:p w:rsidR="007C6F14" w:rsidRPr="000E51E3" w:rsidRDefault="007C6F14" w:rsidP="000E51E3">
      <w:pPr>
        <w:jc w:val="both"/>
        <w:rPr>
          <w:sz w:val="28"/>
          <w:szCs w:val="28"/>
        </w:rPr>
      </w:pPr>
      <w:r w:rsidRPr="000E51E3">
        <w:rPr>
          <w:sz w:val="28"/>
          <w:szCs w:val="28"/>
        </w:rPr>
        <w:t xml:space="preserve">Na rozdíl od Cínovce, kde byl </w:t>
      </w:r>
      <w:proofErr w:type="spellStart"/>
      <w:r w:rsidRPr="000E51E3">
        <w:rPr>
          <w:sz w:val="28"/>
          <w:szCs w:val="28"/>
        </w:rPr>
        <w:t>cinvalditový</w:t>
      </w:r>
      <w:proofErr w:type="spellEnd"/>
      <w:r w:rsidRPr="000E51E3">
        <w:rPr>
          <w:sz w:val="28"/>
          <w:szCs w:val="28"/>
        </w:rPr>
        <w:t xml:space="preserve"> koncentrát flotačně vyráběn až do roku 1967, v Krásně </w:t>
      </w:r>
      <w:proofErr w:type="spellStart"/>
      <w:r w:rsidRPr="000E51E3">
        <w:rPr>
          <w:sz w:val="28"/>
          <w:szCs w:val="28"/>
        </w:rPr>
        <w:t>cinvalditový</w:t>
      </w:r>
      <w:proofErr w:type="spellEnd"/>
      <w:r w:rsidRPr="000E51E3">
        <w:rPr>
          <w:sz w:val="28"/>
          <w:szCs w:val="28"/>
        </w:rPr>
        <w:t xml:space="preserve"> koncentrát získáván nebyl. </w:t>
      </w:r>
      <w:proofErr w:type="spellStart"/>
      <w:r w:rsidRPr="000E51E3">
        <w:rPr>
          <w:sz w:val="28"/>
          <w:szCs w:val="28"/>
        </w:rPr>
        <w:t>Cinvaldit</w:t>
      </w:r>
      <w:proofErr w:type="spellEnd"/>
      <w:r w:rsidRPr="000E51E3">
        <w:rPr>
          <w:sz w:val="28"/>
          <w:szCs w:val="28"/>
        </w:rPr>
        <w:t xml:space="preserve"> je hlavním nositelem Li (</w:t>
      </w:r>
      <w:proofErr w:type="spellStart"/>
      <w:r w:rsidRPr="000E51E3">
        <w:rPr>
          <w:sz w:val="28"/>
          <w:szCs w:val="28"/>
        </w:rPr>
        <w:t>Rb</w:t>
      </w:r>
      <w:proofErr w:type="spellEnd"/>
      <w:r w:rsidRPr="000E51E3">
        <w:rPr>
          <w:sz w:val="28"/>
          <w:szCs w:val="28"/>
        </w:rPr>
        <w:t xml:space="preserve">, </w:t>
      </w:r>
      <w:proofErr w:type="spellStart"/>
      <w:r w:rsidRPr="000E51E3">
        <w:rPr>
          <w:sz w:val="28"/>
          <w:szCs w:val="28"/>
        </w:rPr>
        <w:t>Cs</w:t>
      </w:r>
      <w:proofErr w:type="spellEnd"/>
      <w:r w:rsidRPr="000E51E3">
        <w:rPr>
          <w:sz w:val="28"/>
          <w:szCs w:val="28"/>
        </w:rPr>
        <w:t xml:space="preserve">) a možnost výroby jeho koncentrátu </w:t>
      </w:r>
      <w:proofErr w:type="spellStart"/>
      <w:r w:rsidRPr="000E51E3">
        <w:rPr>
          <w:sz w:val="28"/>
          <w:szCs w:val="28"/>
        </w:rPr>
        <w:t>vysokointenzitní</w:t>
      </w:r>
      <w:proofErr w:type="spellEnd"/>
      <w:r w:rsidRPr="000E51E3">
        <w:rPr>
          <w:sz w:val="28"/>
          <w:szCs w:val="28"/>
        </w:rPr>
        <w:t xml:space="preserve"> elektromagnetickou separací byla několikrát ověřována. V ÚNS Kutná Hora byl ve 2. polovině 80. let z velkoobjemového technologického vzorku </w:t>
      </w:r>
      <w:proofErr w:type="spellStart"/>
      <w:r w:rsidRPr="000E51E3">
        <w:rPr>
          <w:sz w:val="28"/>
          <w:szCs w:val="28"/>
        </w:rPr>
        <w:t>greisenové</w:t>
      </w:r>
      <w:proofErr w:type="spellEnd"/>
      <w:r w:rsidRPr="000E51E3">
        <w:rPr>
          <w:sz w:val="28"/>
          <w:szCs w:val="28"/>
        </w:rPr>
        <w:t xml:space="preserve"> suroviny z </w:t>
      </w:r>
      <w:proofErr w:type="spellStart"/>
      <w:r w:rsidRPr="000E51E3">
        <w:rPr>
          <w:sz w:val="28"/>
          <w:szCs w:val="28"/>
        </w:rPr>
        <w:t>Hubského</w:t>
      </w:r>
      <w:proofErr w:type="spellEnd"/>
      <w:r w:rsidRPr="000E51E3">
        <w:rPr>
          <w:sz w:val="28"/>
          <w:szCs w:val="28"/>
        </w:rPr>
        <w:t xml:space="preserve"> pně ložiska Krásno vyroben </w:t>
      </w:r>
      <w:proofErr w:type="spellStart"/>
      <w:r w:rsidRPr="000E51E3">
        <w:rPr>
          <w:sz w:val="28"/>
          <w:szCs w:val="28"/>
        </w:rPr>
        <w:t>cinvalditový</w:t>
      </w:r>
      <w:proofErr w:type="spellEnd"/>
      <w:r w:rsidRPr="000E51E3">
        <w:rPr>
          <w:sz w:val="28"/>
          <w:szCs w:val="28"/>
        </w:rPr>
        <w:t xml:space="preserve"> koncentrát, který obsahoval 1,014 % Li, 0,548 % </w:t>
      </w:r>
      <w:proofErr w:type="spellStart"/>
      <w:r w:rsidRPr="000E51E3">
        <w:rPr>
          <w:sz w:val="28"/>
          <w:szCs w:val="28"/>
        </w:rPr>
        <w:t>Rb</w:t>
      </w:r>
      <w:proofErr w:type="spellEnd"/>
      <w:r w:rsidRPr="000E51E3">
        <w:rPr>
          <w:sz w:val="28"/>
          <w:szCs w:val="28"/>
        </w:rPr>
        <w:t xml:space="preserve"> a 0,085 % </w:t>
      </w:r>
      <w:proofErr w:type="spellStart"/>
      <w:r w:rsidRPr="000E51E3">
        <w:rPr>
          <w:sz w:val="28"/>
          <w:szCs w:val="28"/>
        </w:rPr>
        <w:t>Cs</w:t>
      </w:r>
      <w:proofErr w:type="spellEnd"/>
      <w:r w:rsidRPr="000E51E3">
        <w:rPr>
          <w:sz w:val="28"/>
          <w:szCs w:val="28"/>
        </w:rPr>
        <w:t xml:space="preserve"> (Hoffman – Trdlička 1989). V roce </w:t>
      </w:r>
      <w:r w:rsidR="00475A10">
        <w:rPr>
          <w:sz w:val="28"/>
          <w:szCs w:val="28"/>
        </w:rPr>
        <w:t>1988 byly z krásenské rudniny v </w:t>
      </w:r>
      <w:r w:rsidRPr="000E51E3">
        <w:rPr>
          <w:sz w:val="28"/>
          <w:szCs w:val="28"/>
        </w:rPr>
        <w:t xml:space="preserve">ÚGG ČSAV vyrobeny koncentráty obsahující 0,68–0,83 % Li (Pavlů 1990). </w:t>
      </w:r>
    </w:p>
    <w:p w:rsidR="007C6F14" w:rsidRPr="000E51E3" w:rsidRDefault="007C6F14" w:rsidP="000E51E3">
      <w:pPr>
        <w:jc w:val="both"/>
        <w:rPr>
          <w:sz w:val="28"/>
          <w:szCs w:val="28"/>
        </w:rPr>
      </w:pPr>
      <w:r w:rsidRPr="000E51E3">
        <w:rPr>
          <w:sz w:val="28"/>
          <w:szCs w:val="28"/>
        </w:rPr>
        <w:t xml:space="preserve">V revíru Krásno – Horní Slavkov jsou evidována </w:t>
      </w:r>
      <w:r w:rsidRPr="00475A10">
        <w:rPr>
          <w:b/>
          <w:sz w:val="28"/>
          <w:szCs w:val="28"/>
        </w:rPr>
        <w:t>dvě malá ložiska Li rud</w:t>
      </w:r>
      <w:r w:rsidRPr="000E51E3">
        <w:rPr>
          <w:sz w:val="28"/>
          <w:szCs w:val="28"/>
        </w:rPr>
        <w:t xml:space="preserve">. V údolí přeloženého Slavkovského potoka </w:t>
      </w:r>
      <w:proofErr w:type="spellStart"/>
      <w:r w:rsidRPr="000E51E3">
        <w:rPr>
          <w:sz w:val="28"/>
          <w:szCs w:val="28"/>
        </w:rPr>
        <w:t>jv</w:t>
      </w:r>
      <w:proofErr w:type="spellEnd"/>
      <w:r w:rsidRPr="000E51E3">
        <w:rPr>
          <w:sz w:val="28"/>
          <w:szCs w:val="28"/>
        </w:rPr>
        <w:t xml:space="preserve">. od Horního Slavkova a sv. od ložiska Krásno je deponován odpad z úpravny po těžbě převážně </w:t>
      </w:r>
      <w:proofErr w:type="spellStart"/>
      <w:r w:rsidRPr="000E51E3">
        <w:rPr>
          <w:sz w:val="28"/>
          <w:szCs w:val="28"/>
        </w:rPr>
        <w:t>Sn</w:t>
      </w:r>
      <w:proofErr w:type="spellEnd"/>
      <w:r w:rsidRPr="000E51E3">
        <w:rPr>
          <w:sz w:val="28"/>
          <w:szCs w:val="28"/>
        </w:rPr>
        <w:t xml:space="preserve">-W rud. Podle Košatky 1992 se jedná zhruba o 3 416 </w:t>
      </w:r>
      <w:proofErr w:type="spellStart"/>
      <w:r w:rsidRPr="000E51E3">
        <w:rPr>
          <w:sz w:val="28"/>
          <w:szCs w:val="28"/>
        </w:rPr>
        <w:t>kt</w:t>
      </w:r>
      <w:proofErr w:type="spellEnd"/>
      <w:r w:rsidRPr="000E51E3">
        <w:rPr>
          <w:sz w:val="28"/>
          <w:szCs w:val="28"/>
        </w:rPr>
        <w:t xml:space="preserve"> materiálu vzniklého zpracováním rud ložiska Krásno, dalších 200 </w:t>
      </w:r>
      <w:proofErr w:type="spellStart"/>
      <w:r w:rsidRPr="000E51E3">
        <w:rPr>
          <w:sz w:val="28"/>
          <w:szCs w:val="28"/>
        </w:rPr>
        <w:t>kt</w:t>
      </w:r>
      <w:proofErr w:type="spellEnd"/>
      <w:r w:rsidRPr="000E51E3">
        <w:rPr>
          <w:sz w:val="28"/>
          <w:szCs w:val="28"/>
        </w:rPr>
        <w:t xml:space="preserve"> z jiných </w:t>
      </w:r>
      <w:proofErr w:type="spellStart"/>
      <w:r w:rsidRPr="000E51E3">
        <w:rPr>
          <w:sz w:val="28"/>
          <w:szCs w:val="28"/>
        </w:rPr>
        <w:t>Sn</w:t>
      </w:r>
      <w:proofErr w:type="spellEnd"/>
      <w:r w:rsidRPr="000E51E3">
        <w:rPr>
          <w:sz w:val="28"/>
          <w:szCs w:val="28"/>
        </w:rPr>
        <w:t xml:space="preserve">-W ložisek a 600 </w:t>
      </w:r>
      <w:proofErr w:type="spellStart"/>
      <w:r w:rsidRPr="000E51E3">
        <w:rPr>
          <w:sz w:val="28"/>
          <w:szCs w:val="28"/>
        </w:rPr>
        <w:t>kt</w:t>
      </w:r>
      <w:proofErr w:type="spellEnd"/>
      <w:r w:rsidRPr="000E51E3">
        <w:rPr>
          <w:sz w:val="28"/>
          <w:szCs w:val="28"/>
        </w:rPr>
        <w:t xml:space="preserve"> ze zpracování </w:t>
      </w:r>
      <w:proofErr w:type="spellStart"/>
      <w:r w:rsidRPr="000E51E3">
        <w:rPr>
          <w:sz w:val="28"/>
          <w:szCs w:val="28"/>
        </w:rPr>
        <w:t>Cu</w:t>
      </w:r>
      <w:proofErr w:type="spellEnd"/>
      <w:r w:rsidRPr="000E51E3">
        <w:rPr>
          <w:sz w:val="28"/>
          <w:szCs w:val="28"/>
        </w:rPr>
        <w:t xml:space="preserve"> rud ložiska Tisová, celkem tedy 4,5 mil. t písčitého materiálu o průměrné mocnosti 7,1–14,5 m. Toto zhruba odpovídá vypočteným 4 866 </w:t>
      </w:r>
      <w:proofErr w:type="spellStart"/>
      <w:r w:rsidRPr="000E51E3">
        <w:rPr>
          <w:sz w:val="28"/>
          <w:szCs w:val="28"/>
        </w:rPr>
        <w:t>kt</w:t>
      </w:r>
      <w:proofErr w:type="spellEnd"/>
      <w:r w:rsidRPr="000E51E3">
        <w:rPr>
          <w:sz w:val="28"/>
          <w:szCs w:val="28"/>
        </w:rPr>
        <w:t xml:space="preserve"> Li rudy o kovnatosti 0,126 % (6 153 t) Li na novém ložisku </w:t>
      </w:r>
      <w:r w:rsidRPr="00475A10">
        <w:rPr>
          <w:b/>
          <w:sz w:val="28"/>
          <w:szCs w:val="28"/>
        </w:rPr>
        <w:t>Horní Slavkov-odkaliště</w:t>
      </w:r>
      <w:r w:rsidRPr="000E51E3">
        <w:rPr>
          <w:sz w:val="28"/>
          <w:szCs w:val="28"/>
        </w:rPr>
        <w:t xml:space="preserve"> (Tvrdý – </w:t>
      </w:r>
      <w:proofErr w:type="spellStart"/>
      <w:r w:rsidRPr="000E51E3">
        <w:rPr>
          <w:sz w:val="28"/>
          <w:szCs w:val="28"/>
        </w:rPr>
        <w:t>Nekl</w:t>
      </w:r>
      <w:proofErr w:type="spellEnd"/>
      <w:r w:rsidRPr="000E51E3">
        <w:rPr>
          <w:sz w:val="28"/>
          <w:szCs w:val="28"/>
        </w:rPr>
        <w:t xml:space="preserve"> 2014). Toto ložisko se nejbližší době plánuje využít stejně jako obdobné ložisko Cínovec-odkaliště. </w:t>
      </w:r>
    </w:p>
    <w:p w:rsidR="007C6F14" w:rsidRPr="000E51E3" w:rsidRDefault="007C6F14" w:rsidP="000E51E3">
      <w:pPr>
        <w:jc w:val="both"/>
        <w:rPr>
          <w:sz w:val="28"/>
          <w:szCs w:val="28"/>
        </w:rPr>
      </w:pPr>
      <w:r w:rsidRPr="000E51E3">
        <w:rPr>
          <w:sz w:val="28"/>
          <w:szCs w:val="28"/>
        </w:rPr>
        <w:t xml:space="preserve">Na malém ložisku </w:t>
      </w:r>
      <w:r w:rsidRPr="00475A10">
        <w:rPr>
          <w:b/>
          <w:sz w:val="28"/>
          <w:szCs w:val="28"/>
        </w:rPr>
        <w:t>Krásno-Koník</w:t>
      </w:r>
      <w:r w:rsidRPr="000E51E3">
        <w:rPr>
          <w:sz w:val="28"/>
          <w:szCs w:val="28"/>
        </w:rPr>
        <w:t xml:space="preserve">, ležící asi 2 km </w:t>
      </w:r>
      <w:proofErr w:type="spellStart"/>
      <w:r w:rsidRPr="000E51E3">
        <w:rPr>
          <w:sz w:val="28"/>
          <w:szCs w:val="28"/>
        </w:rPr>
        <w:t>zjz</w:t>
      </w:r>
      <w:proofErr w:type="spellEnd"/>
      <w:r w:rsidRPr="000E51E3">
        <w:rPr>
          <w:sz w:val="28"/>
          <w:szCs w:val="28"/>
        </w:rPr>
        <w:t xml:space="preserve">. od ložiska Krásno, bylo vypočteno pouze 1 732 </w:t>
      </w:r>
      <w:proofErr w:type="spellStart"/>
      <w:r w:rsidRPr="000E51E3">
        <w:rPr>
          <w:sz w:val="28"/>
          <w:szCs w:val="28"/>
        </w:rPr>
        <w:t>kt</w:t>
      </w:r>
      <w:proofErr w:type="spellEnd"/>
      <w:r w:rsidRPr="000E51E3">
        <w:rPr>
          <w:sz w:val="28"/>
          <w:szCs w:val="28"/>
        </w:rPr>
        <w:t xml:space="preserve"> Li rudy (rozložená lithná žula) o obsahu 0,118 % (2 040 t) Li (Tvrdý – Brož 2012). </w:t>
      </w:r>
    </w:p>
    <w:p w:rsidR="007C6F14" w:rsidRPr="000E51E3" w:rsidRDefault="007C6F14" w:rsidP="000E51E3">
      <w:pPr>
        <w:jc w:val="both"/>
        <w:rPr>
          <w:sz w:val="28"/>
          <w:szCs w:val="28"/>
        </w:rPr>
      </w:pPr>
      <w:r w:rsidRPr="00475A10">
        <w:rPr>
          <w:b/>
          <w:sz w:val="28"/>
          <w:szCs w:val="28"/>
        </w:rPr>
        <w:t xml:space="preserve">Na větších a významnějších ložiskách revíru – Krásno a Krásno-Horní Slavkov nejsou zásoby lithia spočteny. </w:t>
      </w:r>
      <w:r w:rsidRPr="000E51E3">
        <w:rPr>
          <w:sz w:val="28"/>
          <w:szCs w:val="28"/>
        </w:rPr>
        <w:t xml:space="preserve">Jsou zde pouze odhadnuty prognózní zdroje Li, spolu s doprovodným </w:t>
      </w:r>
      <w:proofErr w:type="spellStart"/>
      <w:r w:rsidRPr="000E51E3">
        <w:rPr>
          <w:sz w:val="28"/>
          <w:szCs w:val="28"/>
        </w:rPr>
        <w:t>Rb</w:t>
      </w:r>
      <w:proofErr w:type="spellEnd"/>
      <w:r w:rsidRPr="000E51E3">
        <w:rPr>
          <w:sz w:val="28"/>
          <w:szCs w:val="28"/>
        </w:rPr>
        <w:t xml:space="preserve"> a </w:t>
      </w:r>
      <w:proofErr w:type="spellStart"/>
      <w:r w:rsidRPr="000E51E3">
        <w:rPr>
          <w:sz w:val="28"/>
          <w:szCs w:val="28"/>
        </w:rPr>
        <w:t>Cs</w:t>
      </w:r>
      <w:proofErr w:type="spellEnd"/>
      <w:r w:rsidRPr="000E51E3">
        <w:rPr>
          <w:sz w:val="28"/>
          <w:szCs w:val="28"/>
        </w:rPr>
        <w:t xml:space="preserve">. </w:t>
      </w:r>
    </w:p>
    <w:p w:rsidR="007C6F14" w:rsidRPr="000E51E3" w:rsidRDefault="007C6F14" w:rsidP="000E51E3">
      <w:pPr>
        <w:jc w:val="both"/>
        <w:rPr>
          <w:sz w:val="28"/>
          <w:szCs w:val="28"/>
        </w:rPr>
      </w:pPr>
      <w:r w:rsidRPr="000E51E3">
        <w:rPr>
          <w:sz w:val="28"/>
          <w:szCs w:val="28"/>
        </w:rPr>
        <w:t xml:space="preserve">Zásadní postavení ve Slavkovském lese má </w:t>
      </w:r>
      <w:r w:rsidRPr="00475A10">
        <w:rPr>
          <w:b/>
          <w:sz w:val="28"/>
          <w:szCs w:val="28"/>
        </w:rPr>
        <w:t>historické cínové ložisko Krásno</w:t>
      </w:r>
      <w:r w:rsidRPr="000E51E3">
        <w:rPr>
          <w:sz w:val="28"/>
          <w:szCs w:val="28"/>
        </w:rPr>
        <w:t xml:space="preserve">, které bylo těženo již od středověku. Je tvořeno několika tělesy </w:t>
      </w:r>
      <w:proofErr w:type="spellStart"/>
      <w:r w:rsidRPr="000E51E3">
        <w:rPr>
          <w:sz w:val="28"/>
          <w:szCs w:val="28"/>
        </w:rPr>
        <w:t>greisenů</w:t>
      </w:r>
      <w:proofErr w:type="spellEnd"/>
      <w:r w:rsidRPr="000E51E3">
        <w:rPr>
          <w:sz w:val="28"/>
          <w:szCs w:val="28"/>
        </w:rPr>
        <w:t xml:space="preserve"> a </w:t>
      </w:r>
      <w:proofErr w:type="spellStart"/>
      <w:r w:rsidRPr="000E51E3">
        <w:rPr>
          <w:sz w:val="28"/>
          <w:szCs w:val="28"/>
        </w:rPr>
        <w:t>greisenizovaných</w:t>
      </w:r>
      <w:proofErr w:type="spellEnd"/>
      <w:r w:rsidRPr="000E51E3">
        <w:rPr>
          <w:sz w:val="28"/>
          <w:szCs w:val="28"/>
        </w:rPr>
        <w:t xml:space="preserve"> </w:t>
      </w:r>
      <w:proofErr w:type="spellStart"/>
      <w:r w:rsidRPr="000E51E3">
        <w:rPr>
          <w:sz w:val="28"/>
          <w:szCs w:val="28"/>
        </w:rPr>
        <w:t>lithno</w:t>
      </w:r>
      <w:proofErr w:type="spellEnd"/>
      <w:r w:rsidRPr="000E51E3">
        <w:rPr>
          <w:sz w:val="28"/>
          <w:szCs w:val="28"/>
        </w:rPr>
        <w:t xml:space="preserve">-topazových albitických žul typu Krásno ve vrcholových </w:t>
      </w:r>
      <w:r w:rsidRPr="000E51E3">
        <w:rPr>
          <w:sz w:val="28"/>
          <w:szCs w:val="28"/>
        </w:rPr>
        <w:lastRenderedPageBreak/>
        <w:t xml:space="preserve">částech masivu. Největšími a ložiskově nejvýznamnějšími elevacemi jsou </w:t>
      </w:r>
      <w:proofErr w:type="spellStart"/>
      <w:r w:rsidRPr="000E51E3">
        <w:rPr>
          <w:sz w:val="28"/>
          <w:szCs w:val="28"/>
        </w:rPr>
        <w:t>Schnödův</w:t>
      </w:r>
      <w:proofErr w:type="spellEnd"/>
      <w:r w:rsidRPr="000E51E3">
        <w:rPr>
          <w:sz w:val="28"/>
          <w:szCs w:val="28"/>
        </w:rPr>
        <w:t xml:space="preserve"> peň zhruba v centru ložiska a na SV od něj </w:t>
      </w:r>
      <w:proofErr w:type="spellStart"/>
      <w:r w:rsidRPr="000E51E3">
        <w:rPr>
          <w:sz w:val="28"/>
          <w:szCs w:val="28"/>
        </w:rPr>
        <w:t>Hubský</w:t>
      </w:r>
      <w:proofErr w:type="spellEnd"/>
      <w:r w:rsidRPr="000E51E3">
        <w:rPr>
          <w:sz w:val="28"/>
          <w:szCs w:val="28"/>
        </w:rPr>
        <w:t xml:space="preserve"> peň, které se v hloubce spojují v jedno těleso. Dalšími elevacemi jsou </w:t>
      </w:r>
      <w:proofErr w:type="spellStart"/>
      <w:r w:rsidRPr="000E51E3">
        <w:rPr>
          <w:sz w:val="28"/>
          <w:szCs w:val="28"/>
        </w:rPr>
        <w:t>Gellnauer</w:t>
      </w:r>
      <w:proofErr w:type="spellEnd"/>
      <w:r w:rsidRPr="000E51E3">
        <w:rPr>
          <w:sz w:val="28"/>
          <w:szCs w:val="28"/>
        </w:rPr>
        <w:t xml:space="preserve"> na J a Lánský Dvůr na V. Zrudnění se vyskytuje ve třech typech, jako impregnační v </w:t>
      </w:r>
      <w:proofErr w:type="spellStart"/>
      <w:r w:rsidRPr="000E51E3">
        <w:rPr>
          <w:sz w:val="28"/>
          <w:szCs w:val="28"/>
        </w:rPr>
        <w:t>endogreisenech</w:t>
      </w:r>
      <w:proofErr w:type="spellEnd"/>
      <w:r w:rsidRPr="000E51E3">
        <w:rPr>
          <w:sz w:val="28"/>
          <w:szCs w:val="28"/>
        </w:rPr>
        <w:t>, jako rudní hnízda v </w:t>
      </w:r>
      <w:proofErr w:type="spellStart"/>
      <w:r w:rsidRPr="000E51E3">
        <w:rPr>
          <w:sz w:val="28"/>
          <w:szCs w:val="28"/>
        </w:rPr>
        <w:t>endogreisenech</w:t>
      </w:r>
      <w:proofErr w:type="spellEnd"/>
      <w:r w:rsidRPr="000E51E3">
        <w:rPr>
          <w:sz w:val="28"/>
          <w:szCs w:val="28"/>
        </w:rPr>
        <w:t xml:space="preserve"> a křemenné žíly, někdy doprovázené </w:t>
      </w:r>
      <w:proofErr w:type="spellStart"/>
      <w:r w:rsidRPr="000E51E3">
        <w:rPr>
          <w:sz w:val="28"/>
          <w:szCs w:val="28"/>
        </w:rPr>
        <w:t>okoložilními</w:t>
      </w:r>
      <w:proofErr w:type="spellEnd"/>
      <w:r w:rsidRPr="000E51E3">
        <w:rPr>
          <w:sz w:val="28"/>
          <w:szCs w:val="28"/>
        </w:rPr>
        <w:t xml:space="preserve"> </w:t>
      </w:r>
      <w:proofErr w:type="spellStart"/>
      <w:r w:rsidRPr="000E51E3">
        <w:rPr>
          <w:sz w:val="28"/>
          <w:szCs w:val="28"/>
        </w:rPr>
        <w:t>greiseny</w:t>
      </w:r>
      <w:proofErr w:type="spellEnd"/>
      <w:r w:rsidRPr="000E51E3">
        <w:rPr>
          <w:sz w:val="28"/>
          <w:szCs w:val="28"/>
        </w:rPr>
        <w:t xml:space="preserve">. Rudnina obsahuje impregnace kasiteritu (průměrně nižší desetiny %) s příměsí wolframitu (nižší setiny %) v </w:t>
      </w:r>
      <w:proofErr w:type="spellStart"/>
      <w:r w:rsidRPr="000E51E3">
        <w:rPr>
          <w:sz w:val="28"/>
          <w:szCs w:val="28"/>
        </w:rPr>
        <w:t>greisenech</w:t>
      </w:r>
      <w:proofErr w:type="spellEnd"/>
      <w:r w:rsidRPr="000E51E3">
        <w:rPr>
          <w:sz w:val="28"/>
          <w:szCs w:val="28"/>
        </w:rPr>
        <w:t xml:space="preserve">, </w:t>
      </w:r>
      <w:proofErr w:type="spellStart"/>
      <w:r w:rsidRPr="000E51E3">
        <w:rPr>
          <w:sz w:val="28"/>
          <w:szCs w:val="28"/>
        </w:rPr>
        <w:t>greisenizovaných</w:t>
      </w:r>
      <w:proofErr w:type="spellEnd"/>
      <w:r w:rsidRPr="000E51E3">
        <w:rPr>
          <w:sz w:val="28"/>
          <w:szCs w:val="28"/>
        </w:rPr>
        <w:t xml:space="preserve"> žulách, příp. alterovaných žulách. Zrna kasiteritu většinou srůstají s Li-slídou, křemenem, živci a topazem. </w:t>
      </w:r>
      <w:proofErr w:type="spellStart"/>
      <w:r w:rsidRPr="000E51E3">
        <w:rPr>
          <w:sz w:val="28"/>
          <w:szCs w:val="28"/>
        </w:rPr>
        <w:t>Cu</w:t>
      </w:r>
      <w:proofErr w:type="spellEnd"/>
      <w:r w:rsidRPr="000E51E3">
        <w:rPr>
          <w:sz w:val="28"/>
          <w:szCs w:val="28"/>
        </w:rPr>
        <w:t xml:space="preserve"> ve formě chalkopyritu se vyskytuje pouze ojediněle. As jako škodlivina ve formě arsenopyritu se vyskytuje pouze v apikální části </w:t>
      </w:r>
      <w:proofErr w:type="spellStart"/>
      <w:r w:rsidRPr="000E51E3">
        <w:rPr>
          <w:sz w:val="28"/>
          <w:szCs w:val="28"/>
        </w:rPr>
        <w:t>Hubského</w:t>
      </w:r>
      <w:proofErr w:type="spellEnd"/>
      <w:r w:rsidRPr="000E51E3">
        <w:rPr>
          <w:sz w:val="28"/>
          <w:szCs w:val="28"/>
        </w:rPr>
        <w:t xml:space="preserve"> pně (v nižších desetinách %), v ostatních částech ložiska se obsahy arsenu pohybují řádově v 0,00X %. Zbytkové nebilanční zásoby na ložisku jsou 13 665 </w:t>
      </w:r>
      <w:proofErr w:type="spellStart"/>
      <w:r w:rsidRPr="000E51E3">
        <w:rPr>
          <w:sz w:val="28"/>
          <w:szCs w:val="28"/>
        </w:rPr>
        <w:t>kt</w:t>
      </w:r>
      <w:proofErr w:type="spellEnd"/>
      <w:r w:rsidRPr="000E51E3">
        <w:rPr>
          <w:sz w:val="28"/>
          <w:szCs w:val="28"/>
        </w:rPr>
        <w:t xml:space="preserve"> rudy s 0,228 % (3 189,4 t) </w:t>
      </w:r>
      <w:proofErr w:type="spellStart"/>
      <w:r w:rsidRPr="000E51E3">
        <w:rPr>
          <w:sz w:val="28"/>
          <w:szCs w:val="28"/>
        </w:rPr>
        <w:t>Sn</w:t>
      </w:r>
      <w:proofErr w:type="spellEnd"/>
      <w:r w:rsidRPr="000E51E3">
        <w:rPr>
          <w:sz w:val="28"/>
          <w:szCs w:val="28"/>
        </w:rPr>
        <w:t xml:space="preserve"> a 0,032 % (4 399,1 t) W (</w:t>
      </w:r>
      <w:proofErr w:type="spellStart"/>
      <w:r w:rsidRPr="000E51E3">
        <w:rPr>
          <w:sz w:val="28"/>
          <w:szCs w:val="28"/>
        </w:rPr>
        <w:t>Suček</w:t>
      </w:r>
      <w:proofErr w:type="spellEnd"/>
      <w:r w:rsidRPr="000E51E3">
        <w:rPr>
          <w:sz w:val="28"/>
          <w:szCs w:val="28"/>
        </w:rPr>
        <w:t xml:space="preserve"> </w:t>
      </w:r>
      <w:proofErr w:type="spellStart"/>
      <w:r w:rsidRPr="000E51E3">
        <w:rPr>
          <w:sz w:val="28"/>
          <w:szCs w:val="28"/>
        </w:rPr>
        <w:t>et</w:t>
      </w:r>
      <w:proofErr w:type="spellEnd"/>
      <w:r w:rsidRPr="000E51E3">
        <w:rPr>
          <w:sz w:val="28"/>
          <w:szCs w:val="28"/>
        </w:rPr>
        <w:t xml:space="preserve"> </w:t>
      </w:r>
      <w:proofErr w:type="spellStart"/>
      <w:r w:rsidRPr="000E51E3">
        <w:rPr>
          <w:sz w:val="28"/>
          <w:szCs w:val="28"/>
        </w:rPr>
        <w:t>al</w:t>
      </w:r>
      <w:proofErr w:type="spellEnd"/>
      <w:r w:rsidRPr="000E51E3">
        <w:rPr>
          <w:sz w:val="28"/>
          <w:szCs w:val="28"/>
        </w:rPr>
        <w:t>. 1995). Li spočteno nebylo, jeho zdroje jsem pouze odhadnul na základě průměrných obsahů Li v rudě.</w:t>
      </w:r>
    </w:p>
    <w:p w:rsidR="007C6F14" w:rsidRPr="000E51E3" w:rsidRDefault="007C6F14" w:rsidP="000E51E3">
      <w:pPr>
        <w:jc w:val="both"/>
        <w:rPr>
          <w:sz w:val="28"/>
          <w:szCs w:val="28"/>
        </w:rPr>
      </w:pPr>
      <w:r w:rsidRPr="000E51E3">
        <w:rPr>
          <w:sz w:val="28"/>
          <w:szCs w:val="28"/>
        </w:rPr>
        <w:t xml:space="preserve">V předpolí ložiska Krásno byla v letech 1980–1990 v hloubce ověřena tři nová ložisková tělesa, která byla vyhodnocena jako ložisko Krásno-Horní Slavkov s 11 380 </w:t>
      </w:r>
      <w:proofErr w:type="spellStart"/>
      <w:r w:rsidRPr="000E51E3">
        <w:rPr>
          <w:sz w:val="28"/>
          <w:szCs w:val="28"/>
        </w:rPr>
        <w:t>kt</w:t>
      </w:r>
      <w:proofErr w:type="spellEnd"/>
      <w:r w:rsidRPr="000E51E3">
        <w:rPr>
          <w:sz w:val="28"/>
          <w:szCs w:val="28"/>
        </w:rPr>
        <w:t xml:space="preserve"> rudy s průměrným obsahem 0,279 % </w:t>
      </w:r>
      <w:proofErr w:type="spellStart"/>
      <w:r w:rsidRPr="000E51E3">
        <w:rPr>
          <w:sz w:val="28"/>
          <w:szCs w:val="28"/>
        </w:rPr>
        <w:t>Sn</w:t>
      </w:r>
      <w:proofErr w:type="spellEnd"/>
      <w:r w:rsidRPr="000E51E3">
        <w:rPr>
          <w:sz w:val="28"/>
          <w:szCs w:val="28"/>
        </w:rPr>
        <w:t xml:space="preserve"> a 0,025 % W (Najman et al. 1990). Nakonec bylo schváleno dalších 65 tis. t rudy a tak je Bilanci celkové množství 11 445 </w:t>
      </w:r>
      <w:proofErr w:type="spellStart"/>
      <w:r w:rsidRPr="000E51E3">
        <w:rPr>
          <w:sz w:val="28"/>
          <w:szCs w:val="28"/>
        </w:rPr>
        <w:t>kt</w:t>
      </w:r>
      <w:proofErr w:type="spellEnd"/>
      <w:r w:rsidRPr="000E51E3">
        <w:rPr>
          <w:sz w:val="28"/>
          <w:szCs w:val="28"/>
        </w:rPr>
        <w:t xml:space="preserve"> nebilančních zásob rudy o obsahu 0,278 % (31 825,4 t) </w:t>
      </w:r>
      <w:proofErr w:type="spellStart"/>
      <w:r w:rsidRPr="000E51E3">
        <w:rPr>
          <w:sz w:val="28"/>
          <w:szCs w:val="28"/>
        </w:rPr>
        <w:t>Sn</w:t>
      </w:r>
      <w:proofErr w:type="spellEnd"/>
      <w:r w:rsidRPr="000E51E3">
        <w:rPr>
          <w:sz w:val="28"/>
          <w:szCs w:val="28"/>
        </w:rPr>
        <w:t xml:space="preserve"> a 0,025 % (2 821,4 t) W. Kromě toho byly vyčísleny prognózní zásoby v kategorii P1 ve výši 1 409 </w:t>
      </w:r>
      <w:proofErr w:type="spellStart"/>
      <w:r w:rsidRPr="000E51E3">
        <w:rPr>
          <w:sz w:val="28"/>
          <w:szCs w:val="28"/>
        </w:rPr>
        <w:t>kt</w:t>
      </w:r>
      <w:proofErr w:type="spellEnd"/>
      <w:r w:rsidRPr="000E51E3">
        <w:rPr>
          <w:sz w:val="28"/>
          <w:szCs w:val="28"/>
        </w:rPr>
        <w:t xml:space="preserve"> rudy. Zdroje Li na ložisku jsem odhadnul podle průměrných obsahů z analýz z průzkumu (Najman et al. 1990). </w:t>
      </w:r>
    </w:p>
    <w:p w:rsidR="007C6F14" w:rsidRPr="000E51E3" w:rsidRDefault="007C6F14" w:rsidP="000E51E3">
      <w:pPr>
        <w:jc w:val="both"/>
        <w:rPr>
          <w:sz w:val="28"/>
          <w:szCs w:val="28"/>
        </w:rPr>
      </w:pPr>
      <w:r w:rsidRPr="000E51E3">
        <w:rPr>
          <w:sz w:val="28"/>
          <w:szCs w:val="28"/>
        </w:rPr>
        <w:t>Celkový potenciál ložisek Krásno, Krásno-Horní Sla</w:t>
      </w:r>
      <w:r w:rsidR="002E0D3B">
        <w:rPr>
          <w:sz w:val="28"/>
          <w:szCs w:val="28"/>
        </w:rPr>
        <w:t>vkov, Horní Slavkov-odkaliště a </w:t>
      </w:r>
      <w:r w:rsidRPr="000E51E3">
        <w:rPr>
          <w:sz w:val="28"/>
          <w:szCs w:val="28"/>
        </w:rPr>
        <w:t xml:space="preserve">Krásno Koník je přes 43 </w:t>
      </w:r>
      <w:proofErr w:type="spellStart"/>
      <w:r w:rsidRPr="000E51E3">
        <w:rPr>
          <w:sz w:val="28"/>
          <w:szCs w:val="28"/>
        </w:rPr>
        <w:t>kt</w:t>
      </w:r>
      <w:proofErr w:type="spellEnd"/>
      <w:r w:rsidRPr="000E51E3">
        <w:rPr>
          <w:sz w:val="28"/>
          <w:szCs w:val="28"/>
        </w:rPr>
        <w:t xml:space="preserve"> Li, přes 66 </w:t>
      </w:r>
      <w:proofErr w:type="spellStart"/>
      <w:r w:rsidRPr="000E51E3">
        <w:rPr>
          <w:sz w:val="28"/>
          <w:szCs w:val="28"/>
        </w:rPr>
        <w:t>kt</w:t>
      </w:r>
      <w:proofErr w:type="spellEnd"/>
      <w:r w:rsidRPr="000E51E3">
        <w:rPr>
          <w:sz w:val="28"/>
          <w:szCs w:val="28"/>
        </w:rPr>
        <w:t xml:space="preserve"> </w:t>
      </w:r>
      <w:proofErr w:type="spellStart"/>
      <w:r w:rsidRPr="000E51E3">
        <w:rPr>
          <w:sz w:val="28"/>
          <w:szCs w:val="28"/>
        </w:rPr>
        <w:t>Sn</w:t>
      </w:r>
      <w:proofErr w:type="spellEnd"/>
      <w:r w:rsidRPr="000E51E3">
        <w:rPr>
          <w:sz w:val="28"/>
          <w:szCs w:val="28"/>
        </w:rPr>
        <w:t xml:space="preserve"> a téměř 7,5 </w:t>
      </w:r>
      <w:proofErr w:type="spellStart"/>
      <w:r w:rsidRPr="000E51E3">
        <w:rPr>
          <w:sz w:val="28"/>
          <w:szCs w:val="28"/>
        </w:rPr>
        <w:t>kt</w:t>
      </w:r>
      <w:proofErr w:type="spellEnd"/>
      <w:r w:rsidRPr="000E51E3">
        <w:rPr>
          <w:sz w:val="28"/>
          <w:szCs w:val="28"/>
        </w:rPr>
        <w:t xml:space="preserve"> W. Vzhledem k nižším obsahům Li a dalších doprovodných prvků, ale i velmi rozsáhlému postižení minulou těžbou (nejen </w:t>
      </w:r>
      <w:proofErr w:type="spellStart"/>
      <w:r w:rsidRPr="000E51E3">
        <w:rPr>
          <w:sz w:val="28"/>
          <w:szCs w:val="28"/>
        </w:rPr>
        <w:t>Sn</w:t>
      </w:r>
      <w:proofErr w:type="spellEnd"/>
      <w:r w:rsidRPr="000E51E3">
        <w:rPr>
          <w:sz w:val="28"/>
          <w:szCs w:val="28"/>
        </w:rPr>
        <w:t>-W rud, ale i uranu) a v neposlední řadě složitějším hydrogeologickým poměrům oproti revíru Cínovec se znovuotevření a těžba Li na primárních ložiskách revíru Krásno – Horní Slavkov v nejbližší budoucnosti nepředpokládá. Na druhé straně se však v blízké době počítá s těžbou sekundárních Li rud ložiska Horní Slavkov-odkaliště.</w:t>
      </w:r>
    </w:p>
    <w:p w:rsidR="007C6F14" w:rsidRPr="000E51E3" w:rsidRDefault="007C6F14" w:rsidP="000E51E3">
      <w:pPr>
        <w:jc w:val="both"/>
        <w:rPr>
          <w:sz w:val="28"/>
          <w:szCs w:val="28"/>
        </w:rPr>
      </w:pPr>
      <w:r w:rsidRPr="000E51E3">
        <w:rPr>
          <w:sz w:val="28"/>
          <w:szCs w:val="28"/>
        </w:rPr>
        <w:t xml:space="preserve">Na ostatních bývalých ložiskách a zdrojích Slavkovského lesa, včetně revíru Krásno – Horní Slavkov vzhledem k nedostatku dat a nízkým obsahům užitkových složek </w:t>
      </w:r>
      <w:r w:rsidRPr="000E51E3">
        <w:rPr>
          <w:sz w:val="28"/>
          <w:szCs w:val="28"/>
        </w:rPr>
        <w:lastRenderedPageBreak/>
        <w:t>nebyly žádné zdroje Li vymezeny a nelze ani v budoucnu očekávat vymezení perspektivních zdrojů.</w:t>
      </w:r>
    </w:p>
    <w:p w:rsidR="00313BD4" w:rsidRDefault="002E0D3B" w:rsidP="00313BD4">
      <w:pPr>
        <w:spacing w:after="0" w:line="240" w:lineRule="auto"/>
        <w:ind w:left="357"/>
        <w:jc w:val="center"/>
        <w:rPr>
          <w:b/>
          <w:sz w:val="40"/>
          <w:szCs w:val="40"/>
        </w:rPr>
      </w:pPr>
      <w:r>
        <w:br w:type="column"/>
      </w:r>
      <w:r w:rsidRPr="00E90D77">
        <w:rPr>
          <w:b/>
          <w:sz w:val="40"/>
          <w:szCs w:val="40"/>
        </w:rPr>
        <w:lastRenderedPageBreak/>
        <w:t xml:space="preserve">Kapitola </w:t>
      </w:r>
      <w:r>
        <w:rPr>
          <w:b/>
          <w:sz w:val="40"/>
          <w:szCs w:val="40"/>
        </w:rPr>
        <w:t>3</w:t>
      </w:r>
      <w:r w:rsidRPr="00E90D77">
        <w:rPr>
          <w:b/>
          <w:sz w:val="40"/>
          <w:szCs w:val="40"/>
        </w:rPr>
        <w:t xml:space="preserve">: </w:t>
      </w:r>
      <w:r>
        <w:rPr>
          <w:b/>
          <w:sz w:val="40"/>
          <w:szCs w:val="40"/>
        </w:rPr>
        <w:t xml:space="preserve">Přehled </w:t>
      </w:r>
      <w:r w:rsidR="00313BD4">
        <w:rPr>
          <w:b/>
          <w:sz w:val="40"/>
          <w:szCs w:val="40"/>
        </w:rPr>
        <w:t xml:space="preserve">ložisek lithia </w:t>
      </w:r>
    </w:p>
    <w:p w:rsidR="002E0D3B" w:rsidRPr="00E90D77" w:rsidRDefault="00313BD4" w:rsidP="00313BD4">
      <w:pPr>
        <w:spacing w:after="240" w:line="240" w:lineRule="auto"/>
        <w:ind w:left="357"/>
        <w:jc w:val="center"/>
        <w:rPr>
          <w:b/>
          <w:sz w:val="40"/>
          <w:szCs w:val="40"/>
        </w:rPr>
      </w:pPr>
      <w:r>
        <w:rPr>
          <w:b/>
          <w:sz w:val="40"/>
          <w:szCs w:val="40"/>
        </w:rPr>
        <w:t>a aktuální stav jejich osvojení</w:t>
      </w:r>
    </w:p>
    <w:p w:rsidR="000A1FCD" w:rsidRDefault="000A1FCD" w:rsidP="00313BD4">
      <w:pPr>
        <w:jc w:val="both"/>
        <w:rPr>
          <w:sz w:val="28"/>
          <w:szCs w:val="28"/>
        </w:rPr>
      </w:pPr>
      <w:r>
        <w:rPr>
          <w:sz w:val="28"/>
          <w:szCs w:val="28"/>
        </w:rPr>
        <w:t>Počátek zájmu</w:t>
      </w:r>
      <w:r w:rsidR="00313BD4">
        <w:rPr>
          <w:sz w:val="28"/>
          <w:szCs w:val="28"/>
        </w:rPr>
        <w:t xml:space="preserve"> českých geologických a průzkumných společností o lithium, ale i o další </w:t>
      </w:r>
      <w:proofErr w:type="spellStart"/>
      <w:r w:rsidR="00313BD4">
        <w:rPr>
          <w:sz w:val="28"/>
          <w:szCs w:val="28"/>
        </w:rPr>
        <w:t>superstrategické</w:t>
      </w:r>
      <w:proofErr w:type="spellEnd"/>
      <w:r w:rsidR="00313BD4">
        <w:rPr>
          <w:sz w:val="28"/>
          <w:szCs w:val="28"/>
        </w:rPr>
        <w:t xml:space="preserve"> kovy lze vysledovat </w:t>
      </w:r>
      <w:r>
        <w:rPr>
          <w:sz w:val="28"/>
          <w:szCs w:val="28"/>
        </w:rPr>
        <w:t xml:space="preserve">následně </w:t>
      </w:r>
      <w:r w:rsidR="00313BD4">
        <w:rPr>
          <w:sz w:val="28"/>
          <w:szCs w:val="28"/>
        </w:rPr>
        <w:t xml:space="preserve">po zveřejnění evropské surovinové strategie </w:t>
      </w:r>
      <w:proofErr w:type="spellStart"/>
      <w:r w:rsidR="00313BD4">
        <w:rPr>
          <w:sz w:val="28"/>
          <w:szCs w:val="28"/>
        </w:rPr>
        <w:t>Raw</w:t>
      </w:r>
      <w:proofErr w:type="spellEnd"/>
      <w:r w:rsidR="00313BD4">
        <w:rPr>
          <w:sz w:val="28"/>
          <w:szCs w:val="28"/>
        </w:rPr>
        <w:t xml:space="preserve"> </w:t>
      </w:r>
      <w:proofErr w:type="spellStart"/>
      <w:r w:rsidR="00313BD4">
        <w:rPr>
          <w:sz w:val="28"/>
          <w:szCs w:val="28"/>
        </w:rPr>
        <w:t>Materials</w:t>
      </w:r>
      <w:proofErr w:type="spellEnd"/>
      <w:r w:rsidR="00313BD4">
        <w:rPr>
          <w:sz w:val="28"/>
          <w:szCs w:val="28"/>
        </w:rPr>
        <w:t xml:space="preserve"> </w:t>
      </w:r>
      <w:proofErr w:type="spellStart"/>
      <w:r w:rsidR="00313BD4">
        <w:rPr>
          <w:sz w:val="28"/>
          <w:szCs w:val="28"/>
        </w:rPr>
        <w:t>Initiative</w:t>
      </w:r>
      <w:proofErr w:type="spellEnd"/>
      <w:r w:rsidR="00313BD4">
        <w:rPr>
          <w:sz w:val="28"/>
          <w:szCs w:val="28"/>
        </w:rPr>
        <w:t xml:space="preserve"> v listopadu 200</w:t>
      </w:r>
      <w:r>
        <w:rPr>
          <w:sz w:val="28"/>
          <w:szCs w:val="28"/>
        </w:rPr>
        <w:t>8</w:t>
      </w:r>
      <w:r w:rsidR="00313BD4">
        <w:rPr>
          <w:sz w:val="28"/>
          <w:szCs w:val="28"/>
        </w:rPr>
        <w:t xml:space="preserve">. </w:t>
      </w:r>
    </w:p>
    <w:p w:rsidR="000A1FCD" w:rsidRDefault="000A1FCD" w:rsidP="00313BD4">
      <w:pPr>
        <w:jc w:val="both"/>
        <w:rPr>
          <w:sz w:val="28"/>
          <w:szCs w:val="28"/>
        </w:rPr>
      </w:pPr>
      <w:r>
        <w:rPr>
          <w:sz w:val="28"/>
          <w:szCs w:val="28"/>
        </w:rPr>
        <w:t xml:space="preserve">Specifický zájem o získání průzkumných práv k ložiskům lithia akceleroval v posledních zhruba pěti letech, kdy se dostalo do obecného povědomí možné perspektivní využití suroviny v moderních technologiích, elektro mobilitě a zejména při skladování energie. </w:t>
      </w:r>
    </w:p>
    <w:p w:rsidR="00DE1D28" w:rsidRPr="003A5837" w:rsidRDefault="000A1FCD" w:rsidP="00313BD4">
      <w:pPr>
        <w:jc w:val="both"/>
        <w:rPr>
          <w:sz w:val="28"/>
          <w:szCs w:val="28"/>
        </w:rPr>
      </w:pPr>
      <w:r>
        <w:rPr>
          <w:sz w:val="28"/>
          <w:szCs w:val="28"/>
        </w:rPr>
        <w:t>Během tohoto období došlo k tomu, že v souladu s platnými právními předpisy požádaly a získaly průzkumná území celkem čtyři soukromé firmy (</w:t>
      </w:r>
      <w:proofErr w:type="spellStart"/>
      <w:r>
        <w:rPr>
          <w:sz w:val="28"/>
          <w:szCs w:val="28"/>
        </w:rPr>
        <w:t>Cínovecká</w:t>
      </w:r>
      <w:proofErr w:type="spellEnd"/>
      <w:r>
        <w:rPr>
          <w:sz w:val="28"/>
          <w:szCs w:val="28"/>
        </w:rPr>
        <w:t xml:space="preserve"> </w:t>
      </w:r>
      <w:proofErr w:type="spellStart"/>
      <w:r>
        <w:rPr>
          <w:sz w:val="28"/>
          <w:szCs w:val="28"/>
        </w:rPr>
        <w:t>deponie</w:t>
      </w:r>
      <w:proofErr w:type="spellEnd"/>
      <w:r>
        <w:rPr>
          <w:sz w:val="28"/>
          <w:szCs w:val="28"/>
        </w:rPr>
        <w:t xml:space="preserve"> a.s. Praha</w:t>
      </w:r>
      <w:r w:rsidR="00EF0F21">
        <w:rPr>
          <w:sz w:val="28"/>
          <w:szCs w:val="28"/>
        </w:rPr>
        <w:t>;</w:t>
      </w:r>
      <w:r>
        <w:rPr>
          <w:sz w:val="28"/>
          <w:szCs w:val="28"/>
        </w:rPr>
        <w:t xml:space="preserve"> </w:t>
      </w:r>
      <w:proofErr w:type="spellStart"/>
      <w:r>
        <w:rPr>
          <w:sz w:val="28"/>
          <w:szCs w:val="28"/>
        </w:rPr>
        <w:t>Geomet</w:t>
      </w:r>
      <w:proofErr w:type="spellEnd"/>
      <w:r>
        <w:rPr>
          <w:sz w:val="28"/>
          <w:szCs w:val="28"/>
        </w:rPr>
        <w:t xml:space="preserve"> s.r.o. Brno</w:t>
      </w:r>
      <w:r w:rsidR="00EF0F21">
        <w:rPr>
          <w:sz w:val="28"/>
          <w:szCs w:val="28"/>
        </w:rPr>
        <w:t>;</w:t>
      </w:r>
      <w:r>
        <w:rPr>
          <w:sz w:val="28"/>
          <w:szCs w:val="28"/>
        </w:rPr>
        <w:t xml:space="preserve"> KMK Granit a.s. Krá</w:t>
      </w:r>
      <w:r w:rsidRPr="007E26F5">
        <w:rPr>
          <w:sz w:val="28"/>
          <w:szCs w:val="28"/>
        </w:rPr>
        <w:t>sno</w:t>
      </w:r>
      <w:r w:rsidR="00EF0F21">
        <w:rPr>
          <w:sz w:val="28"/>
          <w:szCs w:val="28"/>
        </w:rPr>
        <w:t>;</w:t>
      </w:r>
      <w:r w:rsidR="007E26F5" w:rsidRPr="007E26F5">
        <w:rPr>
          <w:sz w:val="28"/>
          <w:szCs w:val="28"/>
        </w:rPr>
        <w:t xml:space="preserve"> </w:t>
      </w:r>
      <w:proofErr w:type="spellStart"/>
      <w:r w:rsidRPr="007E26F5">
        <w:rPr>
          <w:sz w:val="28"/>
          <w:szCs w:val="28"/>
        </w:rPr>
        <w:t>Get</w:t>
      </w:r>
      <w:proofErr w:type="spellEnd"/>
      <w:r w:rsidRPr="007E26F5">
        <w:rPr>
          <w:sz w:val="28"/>
          <w:szCs w:val="28"/>
        </w:rPr>
        <w:t xml:space="preserve"> s.r.o. Praha)</w:t>
      </w:r>
      <w:r w:rsidR="00EF0F21">
        <w:rPr>
          <w:sz w:val="28"/>
          <w:szCs w:val="28"/>
        </w:rPr>
        <w:t xml:space="preserve"> celkem na devíti lokalitách</w:t>
      </w:r>
      <w:r w:rsidRPr="007E26F5">
        <w:rPr>
          <w:sz w:val="28"/>
          <w:szCs w:val="28"/>
        </w:rPr>
        <w:t>.</w:t>
      </w:r>
      <w:r w:rsidR="00EF0F21">
        <w:rPr>
          <w:sz w:val="28"/>
          <w:szCs w:val="28"/>
        </w:rPr>
        <w:t xml:space="preserve"> Průzkumná území uděluje Ministerstvo životního prostředí</w:t>
      </w:r>
      <w:r w:rsidR="00890076">
        <w:rPr>
          <w:sz w:val="28"/>
          <w:szCs w:val="28"/>
        </w:rPr>
        <w:t>. Proces udělování průzkumných území je transparentní a je postupováno dle zákona č. 62/1988 Sb., o geologických pracích a Českém geologickém úřadu, v platném znění. Dle § 4a, odstavec 3: „Příjem žádosti podle odst. 2, která se týká průzkumu ložiska nalezeného za prostředky ze státního rozpočtu, oznámí ministerstvo v Obchodním věstníku. Do 30 dní od oznámení žádosti je možné podat konkurenční žádost; do této doby není zahájeno správní řízení. V případě dvou nebo více žádostí rozhodne ministerstvo na základě jejich posouzení a přihlédne k tomu, která žádost zajišťuje získání úplnějších geologických informací a lepší ochranu zákonem chráněných zájmů.“</w:t>
      </w:r>
      <w:r w:rsidR="00833442">
        <w:rPr>
          <w:sz w:val="28"/>
          <w:szCs w:val="28"/>
        </w:rPr>
        <w:t xml:space="preserve"> O žádnou z těchto licencí nepožádalo v minulosti </w:t>
      </w:r>
      <w:r w:rsidR="00430F4F">
        <w:rPr>
          <w:sz w:val="28"/>
          <w:szCs w:val="28"/>
        </w:rPr>
        <w:t xml:space="preserve">DIAMO s.p., ani se do řízení nezapojilo formou podání tzv. konkurenční žádosti. Logickým důvodem byl zřejmě fakt, že DIAMO s.p. </w:t>
      </w:r>
      <w:r w:rsidR="006A52BB">
        <w:rPr>
          <w:sz w:val="28"/>
          <w:szCs w:val="28"/>
        </w:rPr>
        <w:t>vykonává činnosti v souladu se základním cílem a předmětem podnikání</w:t>
      </w:r>
      <w:r w:rsidR="006A52BB" w:rsidRPr="003A5837">
        <w:rPr>
          <w:sz w:val="28"/>
          <w:szCs w:val="28"/>
        </w:rPr>
        <w:t xml:space="preserve">, což je likvidace a sanace provozů a zařízení spojených s těžbou a úpravou nerostů a jinou průmyslovou činností, včetně zmírnění ekologických škod způsobených touto činností, současně se správou a údržbou břemen s tím spojených na území ČR. DIAMO s.p. </w:t>
      </w:r>
      <w:r w:rsidR="00430F4F" w:rsidRPr="003A5837">
        <w:rPr>
          <w:sz w:val="28"/>
          <w:szCs w:val="28"/>
        </w:rPr>
        <w:t xml:space="preserve">je </w:t>
      </w:r>
      <w:r w:rsidR="006A52BB" w:rsidRPr="003A5837">
        <w:rPr>
          <w:sz w:val="28"/>
          <w:szCs w:val="28"/>
        </w:rPr>
        <w:t xml:space="preserve">tedy </w:t>
      </w:r>
      <w:r w:rsidR="00430F4F" w:rsidRPr="003A5837">
        <w:rPr>
          <w:sz w:val="28"/>
          <w:szCs w:val="28"/>
        </w:rPr>
        <w:t xml:space="preserve">primárně organizací, která realizuje zahlazování následků po hornické činnosti po těžbě uranu, rud a </w:t>
      </w:r>
      <w:r w:rsidR="006A52BB" w:rsidRPr="003A5837">
        <w:rPr>
          <w:sz w:val="28"/>
          <w:szCs w:val="28"/>
        </w:rPr>
        <w:t>části uhelného hornictví v ČR a </w:t>
      </w:r>
      <w:r w:rsidR="00430F4F" w:rsidRPr="003A5837">
        <w:rPr>
          <w:sz w:val="28"/>
          <w:szCs w:val="28"/>
        </w:rPr>
        <w:t xml:space="preserve">v oblasti těžebních aktivit byla specializována </w:t>
      </w:r>
      <w:r w:rsidR="00A34FFA" w:rsidRPr="003A5837">
        <w:rPr>
          <w:sz w:val="28"/>
          <w:szCs w:val="28"/>
        </w:rPr>
        <w:t xml:space="preserve">výhradně </w:t>
      </w:r>
      <w:r w:rsidR="00430F4F" w:rsidRPr="003A5837">
        <w:rPr>
          <w:sz w:val="28"/>
          <w:szCs w:val="28"/>
        </w:rPr>
        <w:t xml:space="preserve">na těžbu a zpracování uranu. </w:t>
      </w:r>
    </w:p>
    <w:p w:rsidR="007F1B0D" w:rsidRDefault="007F1B0D" w:rsidP="00313BD4">
      <w:pPr>
        <w:jc w:val="both"/>
        <w:rPr>
          <w:sz w:val="28"/>
          <w:szCs w:val="28"/>
        </w:rPr>
      </w:pPr>
      <w:r w:rsidRPr="003A5837">
        <w:rPr>
          <w:sz w:val="28"/>
          <w:szCs w:val="28"/>
        </w:rPr>
        <w:t>Dle § 4a odstavec 2 „na výhradní ložisko může být stanoveno jenom jedno průzkumné území.</w:t>
      </w:r>
    </w:p>
    <w:p w:rsidR="00EE01B3" w:rsidRPr="00F17162" w:rsidRDefault="00277185" w:rsidP="00401522">
      <w:pPr>
        <w:spacing w:after="0"/>
        <w:jc w:val="both"/>
        <w:rPr>
          <w:b/>
          <w:sz w:val="26"/>
          <w:szCs w:val="26"/>
        </w:rPr>
      </w:pPr>
      <w:r>
        <w:rPr>
          <w:b/>
          <w:sz w:val="26"/>
          <w:szCs w:val="26"/>
        </w:rPr>
        <w:lastRenderedPageBreak/>
        <w:br w:type="column"/>
      </w:r>
      <w:r w:rsidR="00F17162">
        <w:rPr>
          <w:b/>
          <w:sz w:val="26"/>
          <w:szCs w:val="26"/>
        </w:rPr>
        <w:lastRenderedPageBreak/>
        <w:t xml:space="preserve">Tabulka 1: </w:t>
      </w:r>
      <w:r w:rsidR="00DF6347">
        <w:rPr>
          <w:b/>
          <w:sz w:val="26"/>
          <w:szCs w:val="26"/>
        </w:rPr>
        <w:t>Přehled dosud stanovených průzkumných území</w:t>
      </w:r>
      <w:r w:rsidR="00EE01B3" w:rsidRPr="00F17162">
        <w:rPr>
          <w:b/>
          <w:sz w:val="26"/>
          <w:szCs w:val="26"/>
        </w:rPr>
        <w:t>:</w:t>
      </w:r>
    </w:p>
    <w:tbl>
      <w:tblPr>
        <w:tblStyle w:val="Mkatabulky"/>
        <w:tblW w:w="0" w:type="auto"/>
        <w:tblLayout w:type="fixed"/>
        <w:tblLook w:val="04A0"/>
      </w:tblPr>
      <w:tblGrid>
        <w:gridCol w:w="2972"/>
        <w:gridCol w:w="2835"/>
        <w:gridCol w:w="2410"/>
        <w:gridCol w:w="1411"/>
      </w:tblGrid>
      <w:tr w:rsidR="00EE01B3" w:rsidTr="00DF6347">
        <w:tc>
          <w:tcPr>
            <w:tcW w:w="2972" w:type="dxa"/>
          </w:tcPr>
          <w:p w:rsidR="00EE01B3" w:rsidRDefault="00DF6347" w:rsidP="00914C0D">
            <w:pPr>
              <w:spacing w:after="0" w:line="240" w:lineRule="auto"/>
              <w:jc w:val="center"/>
              <w:rPr>
                <w:b/>
                <w:sz w:val="24"/>
                <w:szCs w:val="24"/>
              </w:rPr>
            </w:pPr>
            <w:r>
              <w:rPr>
                <w:b/>
                <w:sz w:val="24"/>
                <w:szCs w:val="24"/>
              </w:rPr>
              <w:t>N</w:t>
            </w:r>
            <w:r w:rsidR="007E26F5">
              <w:rPr>
                <w:b/>
                <w:sz w:val="24"/>
                <w:szCs w:val="24"/>
              </w:rPr>
              <w:t>ázev průzkumného území</w:t>
            </w:r>
          </w:p>
          <w:p w:rsidR="00DF6347" w:rsidRPr="00EE01B3" w:rsidRDefault="00DF6347" w:rsidP="00914C0D">
            <w:pPr>
              <w:spacing w:after="0" w:line="240" w:lineRule="auto"/>
              <w:jc w:val="center"/>
              <w:rPr>
                <w:b/>
                <w:sz w:val="24"/>
                <w:szCs w:val="24"/>
              </w:rPr>
            </w:pPr>
            <w:r>
              <w:rPr>
                <w:b/>
                <w:sz w:val="24"/>
                <w:szCs w:val="24"/>
              </w:rPr>
              <w:t>(ložiska s</w:t>
            </w:r>
            <w:r w:rsidR="00EF0F21">
              <w:rPr>
                <w:b/>
                <w:sz w:val="24"/>
                <w:szCs w:val="24"/>
              </w:rPr>
              <w:t> </w:t>
            </w:r>
            <w:r>
              <w:rPr>
                <w:b/>
                <w:sz w:val="24"/>
                <w:szCs w:val="24"/>
              </w:rPr>
              <w:t>obsahem lithia)</w:t>
            </w:r>
          </w:p>
        </w:tc>
        <w:tc>
          <w:tcPr>
            <w:tcW w:w="2835" w:type="dxa"/>
          </w:tcPr>
          <w:p w:rsidR="00EE01B3" w:rsidRPr="00EE01B3" w:rsidRDefault="007E26F5" w:rsidP="00914C0D">
            <w:pPr>
              <w:spacing w:after="0" w:line="240" w:lineRule="auto"/>
              <w:jc w:val="center"/>
              <w:rPr>
                <w:b/>
                <w:sz w:val="24"/>
                <w:szCs w:val="24"/>
              </w:rPr>
            </w:pPr>
            <w:r>
              <w:rPr>
                <w:b/>
                <w:sz w:val="24"/>
                <w:szCs w:val="24"/>
              </w:rPr>
              <w:t>Identifikace suroviny</w:t>
            </w:r>
          </w:p>
        </w:tc>
        <w:tc>
          <w:tcPr>
            <w:tcW w:w="2410" w:type="dxa"/>
          </w:tcPr>
          <w:p w:rsidR="00EE01B3" w:rsidRPr="00EE01B3" w:rsidRDefault="007E26F5" w:rsidP="00914C0D">
            <w:pPr>
              <w:spacing w:after="0" w:line="240" w:lineRule="auto"/>
              <w:jc w:val="center"/>
              <w:rPr>
                <w:b/>
                <w:sz w:val="24"/>
                <w:szCs w:val="24"/>
              </w:rPr>
            </w:pPr>
            <w:r>
              <w:rPr>
                <w:b/>
                <w:sz w:val="24"/>
                <w:szCs w:val="24"/>
              </w:rPr>
              <w:t>Společnost</w:t>
            </w:r>
          </w:p>
        </w:tc>
        <w:tc>
          <w:tcPr>
            <w:tcW w:w="1411" w:type="dxa"/>
          </w:tcPr>
          <w:p w:rsidR="00EE01B3" w:rsidRPr="00EE01B3" w:rsidRDefault="007E26F5" w:rsidP="00914C0D">
            <w:pPr>
              <w:spacing w:after="0" w:line="240" w:lineRule="auto"/>
              <w:jc w:val="center"/>
              <w:rPr>
                <w:b/>
                <w:sz w:val="24"/>
                <w:szCs w:val="24"/>
              </w:rPr>
            </w:pPr>
            <w:r>
              <w:rPr>
                <w:b/>
                <w:sz w:val="24"/>
                <w:szCs w:val="24"/>
              </w:rPr>
              <w:t>Platnost</w:t>
            </w:r>
          </w:p>
        </w:tc>
      </w:tr>
      <w:tr w:rsidR="00F17162" w:rsidTr="00DF6347">
        <w:tc>
          <w:tcPr>
            <w:tcW w:w="2972" w:type="dxa"/>
          </w:tcPr>
          <w:p w:rsidR="00F17162" w:rsidRPr="00EE01B3" w:rsidRDefault="007E26F5" w:rsidP="007E26F5">
            <w:pPr>
              <w:spacing w:after="0" w:line="240" w:lineRule="auto"/>
              <w:jc w:val="both"/>
              <w:rPr>
                <w:sz w:val="24"/>
                <w:szCs w:val="24"/>
              </w:rPr>
            </w:pPr>
            <w:r>
              <w:rPr>
                <w:sz w:val="24"/>
                <w:szCs w:val="24"/>
              </w:rPr>
              <w:t xml:space="preserve">PERNINK – LESÍK </w:t>
            </w:r>
          </w:p>
        </w:tc>
        <w:tc>
          <w:tcPr>
            <w:tcW w:w="2835" w:type="dxa"/>
          </w:tcPr>
          <w:p w:rsidR="00F17162" w:rsidRPr="00EE01B3" w:rsidRDefault="007E26F5" w:rsidP="00DF6347">
            <w:pPr>
              <w:spacing w:after="0" w:line="240" w:lineRule="auto"/>
              <w:jc w:val="both"/>
              <w:rPr>
                <w:sz w:val="24"/>
                <w:szCs w:val="24"/>
              </w:rPr>
            </w:pPr>
            <w:r>
              <w:rPr>
                <w:sz w:val="24"/>
                <w:szCs w:val="24"/>
              </w:rPr>
              <w:t>alkalicko-živcová žula s</w:t>
            </w:r>
            <w:r w:rsidR="00EF0F21">
              <w:rPr>
                <w:sz w:val="24"/>
                <w:szCs w:val="24"/>
              </w:rPr>
              <w:t> </w:t>
            </w:r>
            <w:r>
              <w:rPr>
                <w:sz w:val="24"/>
                <w:szCs w:val="24"/>
              </w:rPr>
              <w:t>vy</w:t>
            </w:r>
            <w:r w:rsidR="00DF6347">
              <w:rPr>
                <w:sz w:val="24"/>
                <w:szCs w:val="24"/>
              </w:rPr>
              <w:t>-</w:t>
            </w:r>
            <w:proofErr w:type="spellStart"/>
            <w:r>
              <w:rPr>
                <w:sz w:val="24"/>
                <w:szCs w:val="24"/>
              </w:rPr>
              <w:t>sokým</w:t>
            </w:r>
            <w:proofErr w:type="spellEnd"/>
            <w:r>
              <w:rPr>
                <w:sz w:val="24"/>
                <w:szCs w:val="24"/>
              </w:rPr>
              <w:t xml:space="preserve"> obsahem Li, </w:t>
            </w:r>
            <w:proofErr w:type="spellStart"/>
            <w:r>
              <w:rPr>
                <w:sz w:val="24"/>
                <w:szCs w:val="24"/>
              </w:rPr>
              <w:t>Rb</w:t>
            </w:r>
            <w:proofErr w:type="spellEnd"/>
            <w:r>
              <w:rPr>
                <w:sz w:val="24"/>
                <w:szCs w:val="24"/>
              </w:rPr>
              <w:t xml:space="preserve">, </w:t>
            </w:r>
            <w:proofErr w:type="spellStart"/>
            <w:r>
              <w:rPr>
                <w:sz w:val="24"/>
                <w:szCs w:val="24"/>
              </w:rPr>
              <w:t>Cs</w:t>
            </w:r>
            <w:proofErr w:type="spellEnd"/>
          </w:p>
        </w:tc>
        <w:tc>
          <w:tcPr>
            <w:tcW w:w="2410" w:type="dxa"/>
          </w:tcPr>
          <w:p w:rsidR="00F17162" w:rsidRPr="00EE01B3" w:rsidRDefault="007E26F5" w:rsidP="007E26F5">
            <w:pPr>
              <w:spacing w:after="0" w:line="240" w:lineRule="auto"/>
              <w:jc w:val="center"/>
              <w:rPr>
                <w:sz w:val="24"/>
                <w:szCs w:val="24"/>
              </w:rPr>
            </w:pPr>
            <w:r>
              <w:rPr>
                <w:sz w:val="24"/>
                <w:szCs w:val="24"/>
              </w:rPr>
              <w:t xml:space="preserve">GIS </w:t>
            </w:r>
            <w:proofErr w:type="spellStart"/>
            <w:r>
              <w:rPr>
                <w:sz w:val="24"/>
                <w:szCs w:val="24"/>
              </w:rPr>
              <w:t>Geoindustry</w:t>
            </w:r>
            <w:proofErr w:type="spellEnd"/>
            <w:r>
              <w:rPr>
                <w:sz w:val="24"/>
                <w:szCs w:val="24"/>
              </w:rPr>
              <w:t>, s.r.o.</w:t>
            </w:r>
          </w:p>
        </w:tc>
        <w:tc>
          <w:tcPr>
            <w:tcW w:w="1411" w:type="dxa"/>
          </w:tcPr>
          <w:p w:rsidR="00F17162" w:rsidRPr="00EE01B3" w:rsidRDefault="007E26F5" w:rsidP="007E26F5">
            <w:pPr>
              <w:spacing w:after="0" w:line="240" w:lineRule="auto"/>
              <w:jc w:val="both"/>
              <w:rPr>
                <w:sz w:val="24"/>
                <w:szCs w:val="24"/>
              </w:rPr>
            </w:pPr>
            <w:r>
              <w:rPr>
                <w:sz w:val="24"/>
                <w:szCs w:val="24"/>
              </w:rPr>
              <w:t>31.05.2019</w:t>
            </w:r>
          </w:p>
        </w:tc>
      </w:tr>
      <w:tr w:rsidR="007E26F5" w:rsidTr="00DF6347">
        <w:tc>
          <w:tcPr>
            <w:tcW w:w="2972" w:type="dxa"/>
          </w:tcPr>
          <w:p w:rsidR="007E26F5" w:rsidRDefault="007E26F5" w:rsidP="007E26F5">
            <w:pPr>
              <w:spacing w:after="0" w:line="240" w:lineRule="auto"/>
              <w:jc w:val="both"/>
              <w:rPr>
                <w:sz w:val="24"/>
                <w:szCs w:val="24"/>
              </w:rPr>
            </w:pPr>
            <w:r>
              <w:rPr>
                <w:sz w:val="24"/>
                <w:szCs w:val="24"/>
              </w:rPr>
              <w:t>CÍNOVEC</w:t>
            </w:r>
          </w:p>
        </w:tc>
        <w:tc>
          <w:tcPr>
            <w:tcW w:w="2835" w:type="dxa"/>
          </w:tcPr>
          <w:p w:rsidR="007E26F5" w:rsidRDefault="007E26F5" w:rsidP="007E26F5">
            <w:pPr>
              <w:spacing w:after="0" w:line="240" w:lineRule="auto"/>
              <w:jc w:val="both"/>
              <w:rPr>
                <w:sz w:val="24"/>
                <w:szCs w:val="24"/>
              </w:rPr>
            </w:pPr>
            <w:proofErr w:type="spellStart"/>
            <w:r>
              <w:rPr>
                <w:sz w:val="24"/>
                <w:szCs w:val="24"/>
              </w:rPr>
              <w:t>Sn</w:t>
            </w:r>
            <w:proofErr w:type="spellEnd"/>
            <w:r>
              <w:rPr>
                <w:sz w:val="24"/>
                <w:szCs w:val="24"/>
              </w:rPr>
              <w:t>-W-Li rudy</w:t>
            </w:r>
          </w:p>
        </w:tc>
        <w:tc>
          <w:tcPr>
            <w:tcW w:w="2410" w:type="dxa"/>
          </w:tcPr>
          <w:p w:rsidR="007E26F5" w:rsidRPr="00EE01B3" w:rsidRDefault="007E26F5" w:rsidP="007E26F5">
            <w:pPr>
              <w:spacing w:after="0" w:line="240" w:lineRule="auto"/>
              <w:jc w:val="center"/>
              <w:rPr>
                <w:sz w:val="24"/>
                <w:szCs w:val="24"/>
              </w:rPr>
            </w:pPr>
            <w:proofErr w:type="spellStart"/>
            <w:r>
              <w:rPr>
                <w:sz w:val="24"/>
                <w:szCs w:val="24"/>
              </w:rPr>
              <w:t>Geomet</w:t>
            </w:r>
            <w:proofErr w:type="spellEnd"/>
            <w:r>
              <w:rPr>
                <w:sz w:val="24"/>
                <w:szCs w:val="24"/>
              </w:rPr>
              <w:t xml:space="preserve"> s.r.o.</w:t>
            </w:r>
          </w:p>
        </w:tc>
        <w:tc>
          <w:tcPr>
            <w:tcW w:w="1411" w:type="dxa"/>
          </w:tcPr>
          <w:p w:rsidR="007E26F5" w:rsidRPr="00EE01B3" w:rsidRDefault="007E26F5" w:rsidP="007E26F5">
            <w:pPr>
              <w:spacing w:after="0" w:line="240" w:lineRule="auto"/>
              <w:jc w:val="both"/>
              <w:rPr>
                <w:sz w:val="24"/>
                <w:szCs w:val="24"/>
              </w:rPr>
            </w:pPr>
            <w:r>
              <w:rPr>
                <w:sz w:val="24"/>
                <w:szCs w:val="24"/>
              </w:rPr>
              <w:t>30.07.2019</w:t>
            </w:r>
          </w:p>
        </w:tc>
      </w:tr>
      <w:tr w:rsidR="007E26F5" w:rsidTr="00DF6347">
        <w:tc>
          <w:tcPr>
            <w:tcW w:w="2972" w:type="dxa"/>
          </w:tcPr>
          <w:p w:rsidR="007E26F5" w:rsidRDefault="007E26F5" w:rsidP="007E26F5">
            <w:pPr>
              <w:spacing w:after="0" w:line="240" w:lineRule="auto"/>
              <w:jc w:val="both"/>
              <w:rPr>
                <w:sz w:val="24"/>
                <w:szCs w:val="24"/>
              </w:rPr>
            </w:pPr>
            <w:r>
              <w:rPr>
                <w:sz w:val="24"/>
                <w:szCs w:val="24"/>
              </w:rPr>
              <w:t>CÍNOVEC II</w:t>
            </w:r>
          </w:p>
        </w:tc>
        <w:tc>
          <w:tcPr>
            <w:tcW w:w="2835" w:type="dxa"/>
          </w:tcPr>
          <w:p w:rsidR="007E26F5" w:rsidRDefault="007E26F5" w:rsidP="007E26F5">
            <w:pPr>
              <w:spacing w:after="0" w:line="240" w:lineRule="auto"/>
              <w:jc w:val="both"/>
              <w:rPr>
                <w:sz w:val="24"/>
                <w:szCs w:val="24"/>
              </w:rPr>
            </w:pPr>
            <w:r>
              <w:rPr>
                <w:sz w:val="24"/>
                <w:szCs w:val="24"/>
              </w:rPr>
              <w:t>Li-</w:t>
            </w:r>
            <w:proofErr w:type="spellStart"/>
            <w:r>
              <w:rPr>
                <w:sz w:val="24"/>
                <w:szCs w:val="24"/>
              </w:rPr>
              <w:t>Sn</w:t>
            </w:r>
            <w:proofErr w:type="spellEnd"/>
            <w:r>
              <w:rPr>
                <w:sz w:val="24"/>
                <w:szCs w:val="24"/>
              </w:rPr>
              <w:t>-W</w:t>
            </w:r>
            <w:r w:rsidR="00DF6347">
              <w:rPr>
                <w:sz w:val="24"/>
                <w:szCs w:val="24"/>
              </w:rPr>
              <w:t>-</w:t>
            </w:r>
            <w:proofErr w:type="spellStart"/>
            <w:r w:rsidR="00DF6347">
              <w:rPr>
                <w:sz w:val="24"/>
                <w:szCs w:val="24"/>
              </w:rPr>
              <w:t>Rb</w:t>
            </w:r>
            <w:proofErr w:type="spellEnd"/>
            <w:r w:rsidR="00DF6347">
              <w:rPr>
                <w:sz w:val="24"/>
                <w:szCs w:val="24"/>
              </w:rPr>
              <w:t>-</w:t>
            </w:r>
            <w:proofErr w:type="spellStart"/>
            <w:r w:rsidR="00DF6347">
              <w:rPr>
                <w:sz w:val="24"/>
                <w:szCs w:val="24"/>
              </w:rPr>
              <w:t>Cs</w:t>
            </w:r>
            <w:proofErr w:type="spellEnd"/>
            <w:r w:rsidR="00DF6347">
              <w:rPr>
                <w:sz w:val="24"/>
                <w:szCs w:val="24"/>
              </w:rPr>
              <w:t xml:space="preserve"> rudy</w:t>
            </w:r>
          </w:p>
        </w:tc>
        <w:tc>
          <w:tcPr>
            <w:tcW w:w="2410" w:type="dxa"/>
          </w:tcPr>
          <w:p w:rsidR="007E26F5" w:rsidRPr="00EE01B3" w:rsidRDefault="00DF6347" w:rsidP="007E26F5">
            <w:pPr>
              <w:spacing w:after="0" w:line="240" w:lineRule="auto"/>
              <w:jc w:val="center"/>
              <w:rPr>
                <w:sz w:val="24"/>
                <w:szCs w:val="24"/>
              </w:rPr>
            </w:pPr>
            <w:proofErr w:type="spellStart"/>
            <w:r>
              <w:rPr>
                <w:sz w:val="24"/>
                <w:szCs w:val="24"/>
              </w:rPr>
              <w:t>Geomet</w:t>
            </w:r>
            <w:proofErr w:type="spellEnd"/>
            <w:r>
              <w:rPr>
                <w:sz w:val="24"/>
                <w:szCs w:val="24"/>
              </w:rPr>
              <w:t xml:space="preserve"> s.r.o.</w:t>
            </w:r>
          </w:p>
        </w:tc>
        <w:tc>
          <w:tcPr>
            <w:tcW w:w="1411" w:type="dxa"/>
          </w:tcPr>
          <w:p w:rsidR="007E26F5" w:rsidRPr="00EE01B3" w:rsidRDefault="00DF6347" w:rsidP="007E26F5">
            <w:pPr>
              <w:spacing w:after="0" w:line="240" w:lineRule="auto"/>
              <w:jc w:val="both"/>
              <w:rPr>
                <w:sz w:val="24"/>
                <w:szCs w:val="24"/>
              </w:rPr>
            </w:pPr>
            <w:r>
              <w:rPr>
                <w:sz w:val="24"/>
                <w:szCs w:val="24"/>
              </w:rPr>
              <w:t>31.12.2020</w:t>
            </w:r>
          </w:p>
        </w:tc>
      </w:tr>
      <w:tr w:rsidR="007E26F5" w:rsidTr="00DF6347">
        <w:tc>
          <w:tcPr>
            <w:tcW w:w="2972" w:type="dxa"/>
          </w:tcPr>
          <w:p w:rsidR="007E26F5" w:rsidRDefault="00DF6347" w:rsidP="007E26F5">
            <w:pPr>
              <w:spacing w:after="0" w:line="240" w:lineRule="auto"/>
              <w:jc w:val="both"/>
              <w:rPr>
                <w:sz w:val="24"/>
                <w:szCs w:val="24"/>
              </w:rPr>
            </w:pPr>
            <w:r>
              <w:rPr>
                <w:sz w:val="24"/>
                <w:szCs w:val="24"/>
              </w:rPr>
              <w:t>HORNÍ SLAVKOV I</w:t>
            </w:r>
          </w:p>
        </w:tc>
        <w:tc>
          <w:tcPr>
            <w:tcW w:w="2835" w:type="dxa"/>
          </w:tcPr>
          <w:p w:rsidR="007E26F5" w:rsidRDefault="00DF6347" w:rsidP="007E26F5">
            <w:pPr>
              <w:spacing w:after="0" w:line="240" w:lineRule="auto"/>
              <w:jc w:val="both"/>
              <w:rPr>
                <w:sz w:val="24"/>
                <w:szCs w:val="24"/>
              </w:rPr>
            </w:pPr>
            <w:proofErr w:type="spellStart"/>
            <w:r>
              <w:rPr>
                <w:sz w:val="24"/>
                <w:szCs w:val="24"/>
              </w:rPr>
              <w:t>Sn</w:t>
            </w:r>
            <w:proofErr w:type="spellEnd"/>
            <w:r>
              <w:rPr>
                <w:sz w:val="24"/>
                <w:szCs w:val="24"/>
              </w:rPr>
              <w:t>-W ruda, Li-</w:t>
            </w:r>
            <w:proofErr w:type="spellStart"/>
            <w:r>
              <w:rPr>
                <w:sz w:val="24"/>
                <w:szCs w:val="24"/>
              </w:rPr>
              <w:t>Rb</w:t>
            </w:r>
            <w:proofErr w:type="spellEnd"/>
            <w:r>
              <w:rPr>
                <w:sz w:val="24"/>
                <w:szCs w:val="24"/>
              </w:rPr>
              <w:t>-</w:t>
            </w:r>
            <w:proofErr w:type="spellStart"/>
            <w:r>
              <w:rPr>
                <w:sz w:val="24"/>
                <w:szCs w:val="24"/>
              </w:rPr>
              <w:t>Cs</w:t>
            </w:r>
            <w:proofErr w:type="spellEnd"/>
            <w:r>
              <w:rPr>
                <w:sz w:val="24"/>
                <w:szCs w:val="24"/>
              </w:rPr>
              <w:t xml:space="preserve"> ruda, </w:t>
            </w:r>
            <w:proofErr w:type="spellStart"/>
            <w:r>
              <w:rPr>
                <w:sz w:val="24"/>
                <w:szCs w:val="24"/>
              </w:rPr>
              <w:t>Cu</w:t>
            </w:r>
            <w:proofErr w:type="spellEnd"/>
            <w:r>
              <w:rPr>
                <w:sz w:val="24"/>
                <w:szCs w:val="24"/>
              </w:rPr>
              <w:t xml:space="preserve"> ruda, </w:t>
            </w:r>
            <w:proofErr w:type="spellStart"/>
            <w:r>
              <w:rPr>
                <w:sz w:val="24"/>
                <w:szCs w:val="24"/>
              </w:rPr>
              <w:t>Mo</w:t>
            </w:r>
            <w:proofErr w:type="spellEnd"/>
            <w:r>
              <w:rPr>
                <w:sz w:val="24"/>
                <w:szCs w:val="24"/>
              </w:rPr>
              <w:t xml:space="preserve"> ruda</w:t>
            </w:r>
          </w:p>
        </w:tc>
        <w:tc>
          <w:tcPr>
            <w:tcW w:w="2410" w:type="dxa"/>
          </w:tcPr>
          <w:p w:rsidR="007E26F5" w:rsidRPr="00EE01B3" w:rsidRDefault="00DF6347" w:rsidP="007E26F5">
            <w:pPr>
              <w:spacing w:after="0" w:line="240" w:lineRule="auto"/>
              <w:jc w:val="center"/>
              <w:rPr>
                <w:sz w:val="24"/>
                <w:szCs w:val="24"/>
              </w:rPr>
            </w:pPr>
            <w:proofErr w:type="spellStart"/>
            <w:r>
              <w:rPr>
                <w:sz w:val="24"/>
                <w:szCs w:val="24"/>
              </w:rPr>
              <w:t>Get</w:t>
            </w:r>
            <w:proofErr w:type="spellEnd"/>
            <w:r>
              <w:rPr>
                <w:sz w:val="24"/>
                <w:szCs w:val="24"/>
              </w:rPr>
              <w:t xml:space="preserve"> s.r.o. pro </w:t>
            </w:r>
            <w:proofErr w:type="spellStart"/>
            <w:r>
              <w:rPr>
                <w:sz w:val="24"/>
                <w:szCs w:val="24"/>
              </w:rPr>
              <w:t>Cíno</w:t>
            </w:r>
            <w:proofErr w:type="spellEnd"/>
            <w:r>
              <w:rPr>
                <w:sz w:val="24"/>
                <w:szCs w:val="24"/>
              </w:rPr>
              <w:t>-</w:t>
            </w:r>
            <w:proofErr w:type="spellStart"/>
            <w:r>
              <w:rPr>
                <w:sz w:val="24"/>
                <w:szCs w:val="24"/>
              </w:rPr>
              <w:t>veckou</w:t>
            </w:r>
            <w:proofErr w:type="spellEnd"/>
            <w:r>
              <w:rPr>
                <w:sz w:val="24"/>
                <w:szCs w:val="24"/>
              </w:rPr>
              <w:t xml:space="preserve"> </w:t>
            </w:r>
            <w:proofErr w:type="spellStart"/>
            <w:r>
              <w:rPr>
                <w:sz w:val="24"/>
                <w:szCs w:val="24"/>
              </w:rPr>
              <w:t>deponii</w:t>
            </w:r>
            <w:proofErr w:type="spellEnd"/>
            <w:r>
              <w:rPr>
                <w:sz w:val="24"/>
                <w:szCs w:val="24"/>
              </w:rPr>
              <w:t xml:space="preserve"> a.s.</w:t>
            </w:r>
          </w:p>
        </w:tc>
        <w:tc>
          <w:tcPr>
            <w:tcW w:w="1411" w:type="dxa"/>
          </w:tcPr>
          <w:p w:rsidR="007E26F5" w:rsidRPr="00EE01B3" w:rsidRDefault="00DF6347" w:rsidP="007E26F5">
            <w:pPr>
              <w:spacing w:after="0" w:line="240" w:lineRule="auto"/>
              <w:jc w:val="both"/>
              <w:rPr>
                <w:sz w:val="24"/>
                <w:szCs w:val="24"/>
              </w:rPr>
            </w:pPr>
            <w:r>
              <w:rPr>
                <w:sz w:val="24"/>
                <w:szCs w:val="24"/>
              </w:rPr>
              <w:t>31.12.2018</w:t>
            </w:r>
          </w:p>
        </w:tc>
      </w:tr>
      <w:tr w:rsidR="007E26F5" w:rsidTr="00DF6347">
        <w:tc>
          <w:tcPr>
            <w:tcW w:w="2972" w:type="dxa"/>
          </w:tcPr>
          <w:p w:rsidR="007E26F5" w:rsidRDefault="00DF6347" w:rsidP="007E26F5">
            <w:pPr>
              <w:spacing w:after="0" w:line="240" w:lineRule="auto"/>
              <w:jc w:val="both"/>
              <w:rPr>
                <w:sz w:val="24"/>
                <w:szCs w:val="24"/>
              </w:rPr>
            </w:pPr>
            <w:r>
              <w:rPr>
                <w:sz w:val="24"/>
                <w:szCs w:val="24"/>
              </w:rPr>
              <w:t>HORNÍ SLAVKOV II</w:t>
            </w:r>
          </w:p>
        </w:tc>
        <w:tc>
          <w:tcPr>
            <w:tcW w:w="2835" w:type="dxa"/>
          </w:tcPr>
          <w:p w:rsidR="007E26F5" w:rsidRDefault="00DF6347" w:rsidP="007E26F5">
            <w:pPr>
              <w:spacing w:after="0" w:line="240" w:lineRule="auto"/>
              <w:jc w:val="both"/>
              <w:rPr>
                <w:sz w:val="24"/>
                <w:szCs w:val="24"/>
              </w:rPr>
            </w:pPr>
            <w:proofErr w:type="spellStart"/>
            <w:r>
              <w:rPr>
                <w:sz w:val="24"/>
                <w:szCs w:val="24"/>
              </w:rPr>
              <w:t>Sn</w:t>
            </w:r>
            <w:proofErr w:type="spellEnd"/>
            <w:r>
              <w:rPr>
                <w:sz w:val="24"/>
                <w:szCs w:val="24"/>
              </w:rPr>
              <w:t>-W ruda, Li-</w:t>
            </w:r>
            <w:proofErr w:type="spellStart"/>
            <w:r>
              <w:rPr>
                <w:sz w:val="24"/>
                <w:szCs w:val="24"/>
              </w:rPr>
              <w:t>Rb</w:t>
            </w:r>
            <w:proofErr w:type="spellEnd"/>
            <w:r>
              <w:rPr>
                <w:sz w:val="24"/>
                <w:szCs w:val="24"/>
              </w:rPr>
              <w:t>-</w:t>
            </w:r>
            <w:proofErr w:type="spellStart"/>
            <w:r>
              <w:rPr>
                <w:sz w:val="24"/>
                <w:szCs w:val="24"/>
              </w:rPr>
              <w:t>Cs</w:t>
            </w:r>
            <w:proofErr w:type="spellEnd"/>
            <w:r>
              <w:rPr>
                <w:sz w:val="24"/>
                <w:szCs w:val="24"/>
              </w:rPr>
              <w:t xml:space="preserve"> ruda, </w:t>
            </w:r>
            <w:proofErr w:type="spellStart"/>
            <w:r>
              <w:rPr>
                <w:sz w:val="24"/>
                <w:szCs w:val="24"/>
              </w:rPr>
              <w:t>Mo</w:t>
            </w:r>
            <w:proofErr w:type="spellEnd"/>
            <w:r>
              <w:rPr>
                <w:sz w:val="24"/>
                <w:szCs w:val="24"/>
              </w:rPr>
              <w:t xml:space="preserve"> ruda</w:t>
            </w:r>
          </w:p>
        </w:tc>
        <w:tc>
          <w:tcPr>
            <w:tcW w:w="2410" w:type="dxa"/>
          </w:tcPr>
          <w:p w:rsidR="007E26F5" w:rsidRPr="00EE01B3" w:rsidRDefault="00DF6347" w:rsidP="007E26F5">
            <w:pPr>
              <w:spacing w:after="0" w:line="240" w:lineRule="auto"/>
              <w:jc w:val="center"/>
              <w:rPr>
                <w:sz w:val="24"/>
                <w:szCs w:val="24"/>
              </w:rPr>
            </w:pPr>
            <w:proofErr w:type="spellStart"/>
            <w:r>
              <w:rPr>
                <w:sz w:val="24"/>
                <w:szCs w:val="24"/>
              </w:rPr>
              <w:t>Get</w:t>
            </w:r>
            <w:proofErr w:type="spellEnd"/>
            <w:r>
              <w:rPr>
                <w:sz w:val="24"/>
                <w:szCs w:val="24"/>
              </w:rPr>
              <w:t xml:space="preserve"> s.r.o. pro </w:t>
            </w:r>
            <w:proofErr w:type="spellStart"/>
            <w:r>
              <w:rPr>
                <w:sz w:val="24"/>
                <w:szCs w:val="24"/>
              </w:rPr>
              <w:t>Cíno</w:t>
            </w:r>
            <w:proofErr w:type="spellEnd"/>
            <w:r>
              <w:rPr>
                <w:sz w:val="24"/>
                <w:szCs w:val="24"/>
              </w:rPr>
              <w:t>-</w:t>
            </w:r>
            <w:proofErr w:type="spellStart"/>
            <w:r>
              <w:rPr>
                <w:sz w:val="24"/>
                <w:szCs w:val="24"/>
              </w:rPr>
              <w:t>veckou</w:t>
            </w:r>
            <w:proofErr w:type="spellEnd"/>
            <w:r>
              <w:rPr>
                <w:sz w:val="24"/>
                <w:szCs w:val="24"/>
              </w:rPr>
              <w:t xml:space="preserve"> </w:t>
            </w:r>
            <w:proofErr w:type="spellStart"/>
            <w:r>
              <w:rPr>
                <w:sz w:val="24"/>
                <w:szCs w:val="24"/>
              </w:rPr>
              <w:t>deponii</w:t>
            </w:r>
            <w:proofErr w:type="spellEnd"/>
            <w:r>
              <w:rPr>
                <w:sz w:val="24"/>
                <w:szCs w:val="24"/>
              </w:rPr>
              <w:t xml:space="preserve"> a.s.</w:t>
            </w:r>
          </w:p>
        </w:tc>
        <w:tc>
          <w:tcPr>
            <w:tcW w:w="1411" w:type="dxa"/>
          </w:tcPr>
          <w:p w:rsidR="007E26F5" w:rsidRPr="00EE01B3" w:rsidRDefault="00DF6347" w:rsidP="007E26F5">
            <w:pPr>
              <w:spacing w:after="0" w:line="240" w:lineRule="auto"/>
              <w:jc w:val="both"/>
              <w:rPr>
                <w:sz w:val="24"/>
                <w:szCs w:val="24"/>
              </w:rPr>
            </w:pPr>
            <w:r>
              <w:rPr>
                <w:sz w:val="24"/>
                <w:szCs w:val="24"/>
              </w:rPr>
              <w:t>31.12.2018</w:t>
            </w:r>
          </w:p>
        </w:tc>
      </w:tr>
      <w:tr w:rsidR="00DF6347" w:rsidTr="00DF6347">
        <w:tc>
          <w:tcPr>
            <w:tcW w:w="2972" w:type="dxa"/>
          </w:tcPr>
          <w:p w:rsidR="00DF6347" w:rsidRDefault="00DF6347" w:rsidP="007E26F5">
            <w:pPr>
              <w:spacing w:after="0" w:line="240" w:lineRule="auto"/>
              <w:jc w:val="both"/>
              <w:rPr>
                <w:sz w:val="24"/>
                <w:szCs w:val="24"/>
              </w:rPr>
            </w:pPr>
            <w:r>
              <w:rPr>
                <w:sz w:val="24"/>
                <w:szCs w:val="24"/>
              </w:rPr>
              <w:t>HORNÍ SLAVKOV – KRÁSNO</w:t>
            </w:r>
          </w:p>
        </w:tc>
        <w:tc>
          <w:tcPr>
            <w:tcW w:w="2835" w:type="dxa"/>
          </w:tcPr>
          <w:p w:rsidR="00DF6347" w:rsidRDefault="00EF0F21" w:rsidP="007E26F5">
            <w:pPr>
              <w:spacing w:after="0" w:line="240" w:lineRule="auto"/>
              <w:jc w:val="both"/>
              <w:rPr>
                <w:sz w:val="24"/>
                <w:szCs w:val="24"/>
              </w:rPr>
            </w:pPr>
            <w:r>
              <w:rPr>
                <w:sz w:val="24"/>
                <w:szCs w:val="24"/>
              </w:rPr>
              <w:t>ž</w:t>
            </w:r>
            <w:r w:rsidR="00DF6347">
              <w:rPr>
                <w:sz w:val="24"/>
                <w:szCs w:val="24"/>
              </w:rPr>
              <w:t xml:space="preserve">ivcová surovina, </w:t>
            </w:r>
            <w:proofErr w:type="spellStart"/>
            <w:r w:rsidR="00DF6347">
              <w:rPr>
                <w:sz w:val="24"/>
                <w:szCs w:val="24"/>
              </w:rPr>
              <w:t>Sn</w:t>
            </w:r>
            <w:proofErr w:type="spellEnd"/>
            <w:r w:rsidR="00DF6347">
              <w:rPr>
                <w:sz w:val="24"/>
                <w:szCs w:val="24"/>
              </w:rPr>
              <w:t xml:space="preserve">-W ruda, Li ruda, </w:t>
            </w:r>
            <w:proofErr w:type="spellStart"/>
            <w:r w:rsidR="00DF6347">
              <w:rPr>
                <w:sz w:val="24"/>
                <w:szCs w:val="24"/>
              </w:rPr>
              <w:t>Cu</w:t>
            </w:r>
            <w:proofErr w:type="spellEnd"/>
            <w:r w:rsidR="00DF6347">
              <w:rPr>
                <w:sz w:val="24"/>
                <w:szCs w:val="24"/>
              </w:rPr>
              <w:t xml:space="preserve"> ruda</w:t>
            </w:r>
          </w:p>
        </w:tc>
        <w:tc>
          <w:tcPr>
            <w:tcW w:w="2410" w:type="dxa"/>
          </w:tcPr>
          <w:p w:rsidR="00DF6347" w:rsidRPr="00EE01B3" w:rsidRDefault="00DF6347" w:rsidP="007E26F5">
            <w:pPr>
              <w:spacing w:after="0" w:line="240" w:lineRule="auto"/>
              <w:jc w:val="center"/>
              <w:rPr>
                <w:sz w:val="24"/>
                <w:szCs w:val="24"/>
              </w:rPr>
            </w:pPr>
            <w:proofErr w:type="spellStart"/>
            <w:r>
              <w:rPr>
                <w:sz w:val="24"/>
                <w:szCs w:val="24"/>
              </w:rPr>
              <w:t>Get</w:t>
            </w:r>
            <w:proofErr w:type="spellEnd"/>
            <w:r>
              <w:rPr>
                <w:sz w:val="24"/>
                <w:szCs w:val="24"/>
              </w:rPr>
              <w:t xml:space="preserve"> s.r.o. pro KMK Granit a.s.</w:t>
            </w:r>
          </w:p>
        </w:tc>
        <w:tc>
          <w:tcPr>
            <w:tcW w:w="1411" w:type="dxa"/>
          </w:tcPr>
          <w:p w:rsidR="00DF6347" w:rsidRPr="00EE01B3" w:rsidRDefault="00DF6347" w:rsidP="007E26F5">
            <w:pPr>
              <w:spacing w:after="0" w:line="240" w:lineRule="auto"/>
              <w:jc w:val="both"/>
              <w:rPr>
                <w:sz w:val="24"/>
                <w:szCs w:val="24"/>
              </w:rPr>
            </w:pPr>
            <w:r>
              <w:rPr>
                <w:sz w:val="24"/>
                <w:szCs w:val="24"/>
              </w:rPr>
              <w:t>30.11.2018</w:t>
            </w:r>
          </w:p>
        </w:tc>
      </w:tr>
      <w:tr w:rsidR="00EF0F21" w:rsidTr="00DF6347">
        <w:tc>
          <w:tcPr>
            <w:tcW w:w="2972" w:type="dxa"/>
          </w:tcPr>
          <w:p w:rsidR="00EF0F21" w:rsidRDefault="00EF0F21" w:rsidP="007E26F5">
            <w:pPr>
              <w:spacing w:after="0" w:line="240" w:lineRule="auto"/>
              <w:jc w:val="both"/>
              <w:rPr>
                <w:sz w:val="24"/>
                <w:szCs w:val="24"/>
              </w:rPr>
            </w:pPr>
            <w:r>
              <w:rPr>
                <w:sz w:val="24"/>
                <w:szCs w:val="24"/>
              </w:rPr>
              <w:t>KRÁSNO – HORNÍ SLAVKOV</w:t>
            </w:r>
          </w:p>
        </w:tc>
        <w:tc>
          <w:tcPr>
            <w:tcW w:w="2835" w:type="dxa"/>
          </w:tcPr>
          <w:p w:rsidR="00EF0F21" w:rsidRDefault="00EF0F21" w:rsidP="007E26F5">
            <w:pPr>
              <w:spacing w:after="0" w:line="240" w:lineRule="auto"/>
              <w:jc w:val="both"/>
              <w:rPr>
                <w:sz w:val="24"/>
                <w:szCs w:val="24"/>
              </w:rPr>
            </w:pPr>
            <w:r>
              <w:rPr>
                <w:sz w:val="24"/>
                <w:szCs w:val="24"/>
              </w:rPr>
              <w:t xml:space="preserve">živcová surovina, </w:t>
            </w:r>
            <w:proofErr w:type="spellStart"/>
            <w:r>
              <w:rPr>
                <w:sz w:val="24"/>
                <w:szCs w:val="24"/>
              </w:rPr>
              <w:t>Sn</w:t>
            </w:r>
            <w:proofErr w:type="spellEnd"/>
            <w:r>
              <w:rPr>
                <w:sz w:val="24"/>
                <w:szCs w:val="24"/>
              </w:rPr>
              <w:t xml:space="preserve">-W ruda, Li ruda, </w:t>
            </w:r>
            <w:proofErr w:type="spellStart"/>
            <w:r>
              <w:rPr>
                <w:sz w:val="24"/>
                <w:szCs w:val="24"/>
              </w:rPr>
              <w:t>Cu</w:t>
            </w:r>
            <w:proofErr w:type="spellEnd"/>
            <w:r>
              <w:rPr>
                <w:sz w:val="24"/>
                <w:szCs w:val="24"/>
              </w:rPr>
              <w:t xml:space="preserve"> ruda</w:t>
            </w:r>
          </w:p>
        </w:tc>
        <w:tc>
          <w:tcPr>
            <w:tcW w:w="2410" w:type="dxa"/>
          </w:tcPr>
          <w:p w:rsidR="00EF0F21" w:rsidRDefault="00EF0F21" w:rsidP="007E26F5">
            <w:pPr>
              <w:spacing w:after="0" w:line="240" w:lineRule="auto"/>
              <w:jc w:val="center"/>
              <w:rPr>
                <w:sz w:val="24"/>
                <w:szCs w:val="24"/>
              </w:rPr>
            </w:pPr>
            <w:proofErr w:type="spellStart"/>
            <w:r>
              <w:rPr>
                <w:sz w:val="24"/>
                <w:szCs w:val="24"/>
              </w:rPr>
              <w:t>Get</w:t>
            </w:r>
            <w:proofErr w:type="spellEnd"/>
            <w:r>
              <w:rPr>
                <w:sz w:val="24"/>
                <w:szCs w:val="24"/>
              </w:rPr>
              <w:t xml:space="preserve"> s.r.o. pro KMK Granit a.s.</w:t>
            </w:r>
          </w:p>
        </w:tc>
        <w:tc>
          <w:tcPr>
            <w:tcW w:w="1411" w:type="dxa"/>
          </w:tcPr>
          <w:p w:rsidR="00EF0F21" w:rsidRDefault="00EF0F21" w:rsidP="007E26F5">
            <w:pPr>
              <w:spacing w:after="0" w:line="240" w:lineRule="auto"/>
              <w:jc w:val="both"/>
              <w:rPr>
                <w:sz w:val="24"/>
                <w:szCs w:val="24"/>
              </w:rPr>
            </w:pPr>
            <w:r>
              <w:rPr>
                <w:sz w:val="24"/>
                <w:szCs w:val="24"/>
              </w:rPr>
              <w:t>30.11.2018</w:t>
            </w:r>
          </w:p>
        </w:tc>
      </w:tr>
      <w:tr w:rsidR="00DF6347" w:rsidTr="00DF6347">
        <w:tc>
          <w:tcPr>
            <w:tcW w:w="2972" w:type="dxa"/>
          </w:tcPr>
          <w:p w:rsidR="00DF6347" w:rsidRDefault="00DF6347" w:rsidP="007E26F5">
            <w:pPr>
              <w:spacing w:after="0" w:line="240" w:lineRule="auto"/>
              <w:jc w:val="both"/>
              <w:rPr>
                <w:sz w:val="24"/>
                <w:szCs w:val="24"/>
              </w:rPr>
            </w:pPr>
            <w:r>
              <w:rPr>
                <w:sz w:val="24"/>
                <w:szCs w:val="24"/>
              </w:rPr>
              <w:t>CÍNOVEC III</w:t>
            </w:r>
          </w:p>
        </w:tc>
        <w:tc>
          <w:tcPr>
            <w:tcW w:w="2835" w:type="dxa"/>
          </w:tcPr>
          <w:p w:rsidR="00DF6347" w:rsidRDefault="00DF6347" w:rsidP="007E26F5">
            <w:pPr>
              <w:spacing w:after="0" w:line="240" w:lineRule="auto"/>
              <w:jc w:val="both"/>
              <w:rPr>
                <w:sz w:val="24"/>
                <w:szCs w:val="24"/>
              </w:rPr>
            </w:pPr>
            <w:r>
              <w:rPr>
                <w:sz w:val="24"/>
                <w:szCs w:val="24"/>
              </w:rPr>
              <w:t>Li-</w:t>
            </w:r>
            <w:proofErr w:type="spellStart"/>
            <w:r>
              <w:rPr>
                <w:sz w:val="24"/>
                <w:szCs w:val="24"/>
              </w:rPr>
              <w:t>Sn</w:t>
            </w:r>
            <w:proofErr w:type="spellEnd"/>
            <w:r>
              <w:rPr>
                <w:sz w:val="24"/>
                <w:szCs w:val="24"/>
              </w:rPr>
              <w:t>-W-</w:t>
            </w:r>
            <w:proofErr w:type="spellStart"/>
            <w:r>
              <w:rPr>
                <w:sz w:val="24"/>
                <w:szCs w:val="24"/>
              </w:rPr>
              <w:t>Rb</w:t>
            </w:r>
            <w:proofErr w:type="spellEnd"/>
            <w:r>
              <w:rPr>
                <w:sz w:val="24"/>
                <w:szCs w:val="24"/>
              </w:rPr>
              <w:t>-</w:t>
            </w:r>
            <w:proofErr w:type="spellStart"/>
            <w:r>
              <w:rPr>
                <w:sz w:val="24"/>
                <w:szCs w:val="24"/>
              </w:rPr>
              <w:t>Cs</w:t>
            </w:r>
            <w:proofErr w:type="spellEnd"/>
            <w:r>
              <w:rPr>
                <w:sz w:val="24"/>
                <w:szCs w:val="24"/>
              </w:rPr>
              <w:t xml:space="preserve"> rudy</w:t>
            </w:r>
          </w:p>
        </w:tc>
        <w:tc>
          <w:tcPr>
            <w:tcW w:w="2410" w:type="dxa"/>
          </w:tcPr>
          <w:p w:rsidR="00DF6347" w:rsidRPr="00EE01B3" w:rsidRDefault="00DF6347" w:rsidP="007E26F5">
            <w:pPr>
              <w:spacing w:after="0" w:line="240" w:lineRule="auto"/>
              <w:jc w:val="center"/>
              <w:rPr>
                <w:sz w:val="24"/>
                <w:szCs w:val="24"/>
              </w:rPr>
            </w:pPr>
            <w:proofErr w:type="spellStart"/>
            <w:r>
              <w:rPr>
                <w:sz w:val="24"/>
                <w:szCs w:val="24"/>
              </w:rPr>
              <w:t>Geomet</w:t>
            </w:r>
            <w:proofErr w:type="spellEnd"/>
            <w:r>
              <w:rPr>
                <w:sz w:val="24"/>
                <w:szCs w:val="24"/>
              </w:rPr>
              <w:t xml:space="preserve"> s.r.o.</w:t>
            </w:r>
          </w:p>
        </w:tc>
        <w:tc>
          <w:tcPr>
            <w:tcW w:w="1411" w:type="dxa"/>
          </w:tcPr>
          <w:p w:rsidR="00DF6347" w:rsidRPr="00EE01B3" w:rsidRDefault="00DF6347" w:rsidP="007E26F5">
            <w:pPr>
              <w:spacing w:after="0" w:line="240" w:lineRule="auto"/>
              <w:jc w:val="both"/>
              <w:rPr>
                <w:sz w:val="24"/>
                <w:szCs w:val="24"/>
              </w:rPr>
            </w:pPr>
            <w:r>
              <w:rPr>
                <w:sz w:val="24"/>
                <w:szCs w:val="24"/>
              </w:rPr>
              <w:t>31.10.2021</w:t>
            </w:r>
          </w:p>
        </w:tc>
      </w:tr>
      <w:tr w:rsidR="00DF6347" w:rsidTr="00DF6347">
        <w:tc>
          <w:tcPr>
            <w:tcW w:w="2972" w:type="dxa"/>
          </w:tcPr>
          <w:p w:rsidR="00DF6347" w:rsidRDefault="00DF6347" w:rsidP="007E26F5">
            <w:pPr>
              <w:spacing w:after="0" w:line="240" w:lineRule="auto"/>
              <w:jc w:val="both"/>
              <w:rPr>
                <w:sz w:val="24"/>
                <w:szCs w:val="24"/>
              </w:rPr>
            </w:pPr>
            <w:r>
              <w:rPr>
                <w:sz w:val="24"/>
                <w:szCs w:val="24"/>
              </w:rPr>
              <w:t>CÍINOVEC IV</w:t>
            </w:r>
          </w:p>
        </w:tc>
        <w:tc>
          <w:tcPr>
            <w:tcW w:w="2835" w:type="dxa"/>
          </w:tcPr>
          <w:p w:rsidR="00DF6347" w:rsidRDefault="00DF6347" w:rsidP="007E26F5">
            <w:pPr>
              <w:spacing w:after="0" w:line="240" w:lineRule="auto"/>
              <w:jc w:val="both"/>
              <w:rPr>
                <w:sz w:val="24"/>
                <w:szCs w:val="24"/>
              </w:rPr>
            </w:pPr>
            <w:r>
              <w:rPr>
                <w:sz w:val="24"/>
                <w:szCs w:val="24"/>
              </w:rPr>
              <w:t>Li-</w:t>
            </w:r>
            <w:proofErr w:type="spellStart"/>
            <w:r>
              <w:rPr>
                <w:sz w:val="24"/>
                <w:szCs w:val="24"/>
              </w:rPr>
              <w:t>Sn</w:t>
            </w:r>
            <w:proofErr w:type="spellEnd"/>
            <w:r>
              <w:rPr>
                <w:sz w:val="24"/>
                <w:szCs w:val="24"/>
              </w:rPr>
              <w:t>-W-</w:t>
            </w:r>
            <w:proofErr w:type="spellStart"/>
            <w:r>
              <w:rPr>
                <w:sz w:val="24"/>
                <w:szCs w:val="24"/>
              </w:rPr>
              <w:t>Rb</w:t>
            </w:r>
            <w:proofErr w:type="spellEnd"/>
            <w:r>
              <w:rPr>
                <w:sz w:val="24"/>
                <w:szCs w:val="24"/>
              </w:rPr>
              <w:t>-</w:t>
            </w:r>
            <w:proofErr w:type="spellStart"/>
            <w:r>
              <w:rPr>
                <w:sz w:val="24"/>
                <w:szCs w:val="24"/>
              </w:rPr>
              <w:t>Cs</w:t>
            </w:r>
            <w:proofErr w:type="spellEnd"/>
            <w:r>
              <w:rPr>
                <w:sz w:val="24"/>
                <w:szCs w:val="24"/>
              </w:rPr>
              <w:t xml:space="preserve"> rudy</w:t>
            </w:r>
          </w:p>
        </w:tc>
        <w:tc>
          <w:tcPr>
            <w:tcW w:w="2410" w:type="dxa"/>
          </w:tcPr>
          <w:p w:rsidR="00DF6347" w:rsidRPr="00EE01B3" w:rsidRDefault="00DF6347" w:rsidP="007E26F5">
            <w:pPr>
              <w:spacing w:after="0" w:line="240" w:lineRule="auto"/>
              <w:jc w:val="center"/>
              <w:rPr>
                <w:sz w:val="24"/>
                <w:szCs w:val="24"/>
              </w:rPr>
            </w:pPr>
            <w:proofErr w:type="spellStart"/>
            <w:r>
              <w:rPr>
                <w:sz w:val="24"/>
                <w:szCs w:val="24"/>
              </w:rPr>
              <w:t>Geomet</w:t>
            </w:r>
            <w:proofErr w:type="spellEnd"/>
            <w:r>
              <w:rPr>
                <w:sz w:val="24"/>
                <w:szCs w:val="24"/>
              </w:rPr>
              <w:t xml:space="preserve"> s.r.o.</w:t>
            </w:r>
          </w:p>
        </w:tc>
        <w:tc>
          <w:tcPr>
            <w:tcW w:w="1411" w:type="dxa"/>
          </w:tcPr>
          <w:p w:rsidR="00DF6347" w:rsidRPr="00EE01B3" w:rsidRDefault="00DF6347" w:rsidP="007E26F5">
            <w:pPr>
              <w:spacing w:after="0" w:line="240" w:lineRule="auto"/>
              <w:jc w:val="both"/>
              <w:rPr>
                <w:sz w:val="24"/>
                <w:szCs w:val="24"/>
              </w:rPr>
            </w:pPr>
            <w:r>
              <w:rPr>
                <w:sz w:val="24"/>
                <w:szCs w:val="24"/>
              </w:rPr>
              <w:t>30.04.2022</w:t>
            </w:r>
          </w:p>
        </w:tc>
      </w:tr>
    </w:tbl>
    <w:p w:rsidR="00643A66" w:rsidRPr="00343F1E" w:rsidRDefault="00643A66" w:rsidP="00643A66">
      <w:pPr>
        <w:jc w:val="right"/>
        <w:rPr>
          <w:b/>
          <w:sz w:val="20"/>
          <w:szCs w:val="20"/>
        </w:rPr>
      </w:pPr>
      <w:r w:rsidRPr="00343F1E">
        <w:rPr>
          <w:b/>
          <w:sz w:val="20"/>
          <w:szCs w:val="20"/>
        </w:rPr>
        <w:t xml:space="preserve">Zdroj: </w:t>
      </w:r>
      <w:r>
        <w:rPr>
          <w:b/>
          <w:sz w:val="20"/>
          <w:szCs w:val="20"/>
        </w:rPr>
        <w:t>MŽP, DIAMO s.p.</w:t>
      </w:r>
    </w:p>
    <w:p w:rsidR="00470242" w:rsidRPr="00F17162" w:rsidRDefault="00470242" w:rsidP="00914C0D">
      <w:pPr>
        <w:spacing w:after="0"/>
        <w:ind w:right="-285"/>
        <w:jc w:val="both"/>
        <w:rPr>
          <w:b/>
          <w:sz w:val="26"/>
          <w:szCs w:val="26"/>
        </w:rPr>
      </w:pPr>
      <w:r>
        <w:rPr>
          <w:b/>
          <w:sz w:val="26"/>
          <w:szCs w:val="26"/>
        </w:rPr>
        <w:t xml:space="preserve">Tabulka 2: </w:t>
      </w:r>
      <w:r w:rsidR="00DF6347">
        <w:rPr>
          <w:b/>
          <w:sz w:val="26"/>
          <w:szCs w:val="26"/>
        </w:rPr>
        <w:t xml:space="preserve">Přehled </w:t>
      </w:r>
      <w:r w:rsidR="00914C0D">
        <w:rPr>
          <w:b/>
          <w:sz w:val="26"/>
          <w:szCs w:val="26"/>
        </w:rPr>
        <w:t>udělených předchozích souhlasů ke stanovení dobývacího prostoru</w:t>
      </w:r>
    </w:p>
    <w:tbl>
      <w:tblPr>
        <w:tblStyle w:val="Mkatabulky"/>
        <w:tblW w:w="0" w:type="auto"/>
        <w:tblLayout w:type="fixed"/>
        <w:tblLook w:val="04A0"/>
      </w:tblPr>
      <w:tblGrid>
        <w:gridCol w:w="2972"/>
        <w:gridCol w:w="2693"/>
        <w:gridCol w:w="2552"/>
        <w:gridCol w:w="1411"/>
      </w:tblGrid>
      <w:tr w:rsidR="00914C0D" w:rsidTr="00914C0D">
        <w:tc>
          <w:tcPr>
            <w:tcW w:w="2972" w:type="dxa"/>
          </w:tcPr>
          <w:p w:rsidR="00914C0D" w:rsidRDefault="00914C0D" w:rsidP="00914C0D">
            <w:pPr>
              <w:spacing w:after="0" w:line="240" w:lineRule="auto"/>
              <w:jc w:val="center"/>
              <w:rPr>
                <w:b/>
                <w:sz w:val="24"/>
                <w:szCs w:val="24"/>
              </w:rPr>
            </w:pPr>
            <w:r>
              <w:rPr>
                <w:b/>
                <w:sz w:val="24"/>
                <w:szCs w:val="24"/>
              </w:rPr>
              <w:t>Název dobývacího prostoru</w:t>
            </w:r>
          </w:p>
          <w:p w:rsidR="00914C0D" w:rsidRPr="00EE01B3" w:rsidRDefault="00914C0D" w:rsidP="00914C0D">
            <w:pPr>
              <w:spacing w:after="0" w:line="240" w:lineRule="auto"/>
              <w:jc w:val="center"/>
              <w:rPr>
                <w:b/>
                <w:sz w:val="24"/>
                <w:szCs w:val="24"/>
              </w:rPr>
            </w:pPr>
            <w:r>
              <w:rPr>
                <w:b/>
                <w:sz w:val="24"/>
                <w:szCs w:val="24"/>
              </w:rPr>
              <w:t>(ložiska s obsahem lithia)</w:t>
            </w:r>
          </w:p>
        </w:tc>
        <w:tc>
          <w:tcPr>
            <w:tcW w:w="2693" w:type="dxa"/>
          </w:tcPr>
          <w:p w:rsidR="00914C0D" w:rsidRPr="00EE01B3" w:rsidRDefault="00914C0D" w:rsidP="00914C0D">
            <w:pPr>
              <w:spacing w:after="0" w:line="240" w:lineRule="auto"/>
              <w:jc w:val="center"/>
              <w:rPr>
                <w:b/>
                <w:sz w:val="24"/>
                <w:szCs w:val="24"/>
              </w:rPr>
            </w:pPr>
            <w:r>
              <w:rPr>
                <w:b/>
                <w:sz w:val="24"/>
                <w:szCs w:val="24"/>
              </w:rPr>
              <w:t>Identifikace suroviny</w:t>
            </w:r>
          </w:p>
        </w:tc>
        <w:tc>
          <w:tcPr>
            <w:tcW w:w="2552" w:type="dxa"/>
          </w:tcPr>
          <w:p w:rsidR="00914C0D" w:rsidRPr="00EE01B3" w:rsidRDefault="00914C0D" w:rsidP="00914C0D">
            <w:pPr>
              <w:spacing w:after="0" w:line="240" w:lineRule="auto"/>
              <w:jc w:val="center"/>
              <w:rPr>
                <w:b/>
                <w:sz w:val="24"/>
                <w:szCs w:val="24"/>
              </w:rPr>
            </w:pPr>
            <w:r>
              <w:rPr>
                <w:b/>
                <w:sz w:val="24"/>
                <w:szCs w:val="24"/>
              </w:rPr>
              <w:t>Společnost</w:t>
            </w:r>
          </w:p>
        </w:tc>
        <w:tc>
          <w:tcPr>
            <w:tcW w:w="1411" w:type="dxa"/>
          </w:tcPr>
          <w:p w:rsidR="00914C0D" w:rsidRPr="00EE01B3" w:rsidRDefault="00914C0D" w:rsidP="00914C0D">
            <w:pPr>
              <w:spacing w:after="0" w:line="240" w:lineRule="auto"/>
              <w:jc w:val="center"/>
              <w:rPr>
                <w:b/>
                <w:sz w:val="24"/>
                <w:szCs w:val="24"/>
              </w:rPr>
            </w:pPr>
            <w:r>
              <w:rPr>
                <w:b/>
                <w:sz w:val="24"/>
                <w:szCs w:val="24"/>
              </w:rPr>
              <w:t>Platnost</w:t>
            </w:r>
          </w:p>
        </w:tc>
      </w:tr>
      <w:tr w:rsidR="00914C0D" w:rsidTr="00914C0D">
        <w:tc>
          <w:tcPr>
            <w:tcW w:w="2972" w:type="dxa"/>
          </w:tcPr>
          <w:p w:rsidR="00914C0D" w:rsidRDefault="00914C0D" w:rsidP="00833442">
            <w:pPr>
              <w:spacing w:after="0" w:line="240" w:lineRule="auto"/>
              <w:jc w:val="both"/>
              <w:rPr>
                <w:sz w:val="24"/>
                <w:szCs w:val="24"/>
              </w:rPr>
            </w:pPr>
            <w:r>
              <w:rPr>
                <w:sz w:val="24"/>
                <w:szCs w:val="24"/>
              </w:rPr>
              <w:t>DP CÍNOVEC I</w:t>
            </w:r>
          </w:p>
        </w:tc>
        <w:tc>
          <w:tcPr>
            <w:tcW w:w="2693" w:type="dxa"/>
          </w:tcPr>
          <w:p w:rsidR="00914C0D" w:rsidRDefault="00914C0D" w:rsidP="00833442">
            <w:pPr>
              <w:spacing w:after="0" w:line="240" w:lineRule="auto"/>
              <w:jc w:val="both"/>
              <w:rPr>
                <w:sz w:val="24"/>
                <w:szCs w:val="24"/>
              </w:rPr>
            </w:pPr>
            <w:r>
              <w:rPr>
                <w:sz w:val="24"/>
                <w:szCs w:val="24"/>
              </w:rPr>
              <w:t>Li ruda</w:t>
            </w:r>
          </w:p>
        </w:tc>
        <w:tc>
          <w:tcPr>
            <w:tcW w:w="2552" w:type="dxa"/>
          </w:tcPr>
          <w:p w:rsidR="00914C0D" w:rsidRPr="00EE01B3" w:rsidRDefault="00914C0D" w:rsidP="00833442">
            <w:pPr>
              <w:spacing w:after="0" w:line="240" w:lineRule="auto"/>
              <w:jc w:val="center"/>
              <w:rPr>
                <w:sz w:val="24"/>
                <w:szCs w:val="24"/>
              </w:rPr>
            </w:pPr>
            <w:proofErr w:type="spellStart"/>
            <w:r>
              <w:rPr>
                <w:sz w:val="24"/>
                <w:szCs w:val="24"/>
              </w:rPr>
              <w:t>Cínovecká</w:t>
            </w:r>
            <w:proofErr w:type="spellEnd"/>
            <w:r>
              <w:rPr>
                <w:sz w:val="24"/>
                <w:szCs w:val="24"/>
              </w:rPr>
              <w:t xml:space="preserve"> </w:t>
            </w:r>
            <w:proofErr w:type="spellStart"/>
            <w:r>
              <w:rPr>
                <w:sz w:val="24"/>
                <w:szCs w:val="24"/>
              </w:rPr>
              <w:t>deponie</w:t>
            </w:r>
            <w:proofErr w:type="spellEnd"/>
            <w:r>
              <w:rPr>
                <w:sz w:val="24"/>
                <w:szCs w:val="24"/>
              </w:rPr>
              <w:t xml:space="preserve"> a.s.</w:t>
            </w:r>
          </w:p>
        </w:tc>
        <w:tc>
          <w:tcPr>
            <w:tcW w:w="1411" w:type="dxa"/>
          </w:tcPr>
          <w:p w:rsidR="00914C0D" w:rsidRPr="00EE01B3" w:rsidRDefault="00914C0D" w:rsidP="00833442">
            <w:pPr>
              <w:spacing w:after="0" w:line="240" w:lineRule="auto"/>
              <w:jc w:val="both"/>
              <w:rPr>
                <w:sz w:val="24"/>
                <w:szCs w:val="24"/>
              </w:rPr>
            </w:pPr>
            <w:r>
              <w:rPr>
                <w:sz w:val="24"/>
                <w:szCs w:val="24"/>
              </w:rPr>
              <w:t>11.11.2019</w:t>
            </w:r>
          </w:p>
        </w:tc>
      </w:tr>
      <w:tr w:rsidR="00914C0D" w:rsidTr="00914C0D">
        <w:tc>
          <w:tcPr>
            <w:tcW w:w="2972" w:type="dxa"/>
          </w:tcPr>
          <w:p w:rsidR="00914C0D" w:rsidRDefault="00914C0D" w:rsidP="00833442">
            <w:pPr>
              <w:spacing w:after="0" w:line="240" w:lineRule="auto"/>
              <w:jc w:val="both"/>
              <w:rPr>
                <w:sz w:val="24"/>
                <w:szCs w:val="24"/>
              </w:rPr>
            </w:pPr>
            <w:r>
              <w:rPr>
                <w:sz w:val="24"/>
                <w:szCs w:val="24"/>
              </w:rPr>
              <w:t>DP CÍNOVEC II</w:t>
            </w:r>
          </w:p>
        </w:tc>
        <w:tc>
          <w:tcPr>
            <w:tcW w:w="2693" w:type="dxa"/>
          </w:tcPr>
          <w:p w:rsidR="00914C0D" w:rsidRDefault="00914C0D" w:rsidP="00833442">
            <w:pPr>
              <w:spacing w:after="0" w:line="240" w:lineRule="auto"/>
              <w:jc w:val="both"/>
              <w:rPr>
                <w:sz w:val="24"/>
                <w:szCs w:val="24"/>
              </w:rPr>
            </w:pPr>
            <w:r>
              <w:rPr>
                <w:sz w:val="24"/>
                <w:szCs w:val="24"/>
              </w:rPr>
              <w:t xml:space="preserve">Li ruda, </w:t>
            </w:r>
            <w:proofErr w:type="spellStart"/>
            <w:r>
              <w:rPr>
                <w:sz w:val="24"/>
                <w:szCs w:val="24"/>
              </w:rPr>
              <w:t>Sn</w:t>
            </w:r>
            <w:proofErr w:type="spellEnd"/>
            <w:r>
              <w:rPr>
                <w:sz w:val="24"/>
                <w:szCs w:val="24"/>
              </w:rPr>
              <w:t>-W ruda</w:t>
            </w:r>
          </w:p>
        </w:tc>
        <w:tc>
          <w:tcPr>
            <w:tcW w:w="2552" w:type="dxa"/>
          </w:tcPr>
          <w:p w:rsidR="00914C0D" w:rsidRPr="00EE01B3" w:rsidRDefault="00914C0D" w:rsidP="00833442">
            <w:pPr>
              <w:spacing w:after="0" w:line="240" w:lineRule="auto"/>
              <w:jc w:val="center"/>
              <w:rPr>
                <w:sz w:val="24"/>
                <w:szCs w:val="24"/>
              </w:rPr>
            </w:pPr>
            <w:proofErr w:type="spellStart"/>
            <w:r>
              <w:rPr>
                <w:sz w:val="24"/>
                <w:szCs w:val="24"/>
              </w:rPr>
              <w:t>Geomet</w:t>
            </w:r>
            <w:proofErr w:type="spellEnd"/>
            <w:r>
              <w:rPr>
                <w:sz w:val="24"/>
                <w:szCs w:val="24"/>
              </w:rPr>
              <w:t xml:space="preserve"> s.r.o.</w:t>
            </w:r>
          </w:p>
        </w:tc>
        <w:tc>
          <w:tcPr>
            <w:tcW w:w="1411" w:type="dxa"/>
          </w:tcPr>
          <w:p w:rsidR="00914C0D" w:rsidRPr="00EE01B3" w:rsidRDefault="00914C0D" w:rsidP="00833442">
            <w:pPr>
              <w:spacing w:after="0" w:line="240" w:lineRule="auto"/>
              <w:jc w:val="both"/>
              <w:rPr>
                <w:sz w:val="24"/>
                <w:szCs w:val="24"/>
              </w:rPr>
            </w:pPr>
            <w:r>
              <w:rPr>
                <w:sz w:val="24"/>
                <w:szCs w:val="24"/>
              </w:rPr>
              <w:t>26.11.2019</w:t>
            </w:r>
          </w:p>
        </w:tc>
      </w:tr>
      <w:tr w:rsidR="00914C0D" w:rsidTr="00914C0D">
        <w:tc>
          <w:tcPr>
            <w:tcW w:w="2972" w:type="dxa"/>
          </w:tcPr>
          <w:p w:rsidR="00914C0D" w:rsidRDefault="00914C0D" w:rsidP="00833442">
            <w:pPr>
              <w:spacing w:after="0" w:line="240" w:lineRule="auto"/>
              <w:jc w:val="both"/>
              <w:rPr>
                <w:sz w:val="24"/>
                <w:szCs w:val="24"/>
              </w:rPr>
            </w:pPr>
            <w:r>
              <w:rPr>
                <w:sz w:val="24"/>
                <w:szCs w:val="24"/>
              </w:rPr>
              <w:t>DP HORNÍ SLAVKOV</w:t>
            </w:r>
          </w:p>
        </w:tc>
        <w:tc>
          <w:tcPr>
            <w:tcW w:w="2693" w:type="dxa"/>
          </w:tcPr>
          <w:p w:rsidR="00914C0D" w:rsidRDefault="00914C0D" w:rsidP="00833442">
            <w:pPr>
              <w:spacing w:after="0" w:line="240" w:lineRule="auto"/>
              <w:jc w:val="both"/>
              <w:rPr>
                <w:sz w:val="24"/>
                <w:szCs w:val="24"/>
              </w:rPr>
            </w:pPr>
            <w:r>
              <w:rPr>
                <w:sz w:val="24"/>
                <w:szCs w:val="24"/>
              </w:rPr>
              <w:t>Li ruda</w:t>
            </w:r>
          </w:p>
        </w:tc>
        <w:tc>
          <w:tcPr>
            <w:tcW w:w="2552" w:type="dxa"/>
          </w:tcPr>
          <w:p w:rsidR="00914C0D" w:rsidRPr="00EE01B3" w:rsidRDefault="00914C0D" w:rsidP="00833442">
            <w:pPr>
              <w:spacing w:after="0" w:line="240" w:lineRule="auto"/>
              <w:jc w:val="center"/>
              <w:rPr>
                <w:sz w:val="24"/>
                <w:szCs w:val="24"/>
              </w:rPr>
            </w:pPr>
            <w:proofErr w:type="spellStart"/>
            <w:r>
              <w:rPr>
                <w:sz w:val="24"/>
                <w:szCs w:val="24"/>
              </w:rPr>
              <w:t>Sanaka</w:t>
            </w:r>
            <w:proofErr w:type="spellEnd"/>
            <w:r>
              <w:rPr>
                <w:sz w:val="24"/>
                <w:szCs w:val="24"/>
              </w:rPr>
              <w:t xml:space="preserve"> </w:t>
            </w:r>
            <w:proofErr w:type="spellStart"/>
            <w:r>
              <w:rPr>
                <w:sz w:val="24"/>
                <w:szCs w:val="24"/>
              </w:rPr>
              <w:t>Industry</w:t>
            </w:r>
            <w:proofErr w:type="spellEnd"/>
            <w:r>
              <w:rPr>
                <w:sz w:val="24"/>
                <w:szCs w:val="24"/>
              </w:rPr>
              <w:t>, a.s.</w:t>
            </w:r>
          </w:p>
        </w:tc>
        <w:tc>
          <w:tcPr>
            <w:tcW w:w="1411" w:type="dxa"/>
          </w:tcPr>
          <w:p w:rsidR="00914C0D" w:rsidRPr="00EE01B3" w:rsidRDefault="00914C0D" w:rsidP="00833442">
            <w:pPr>
              <w:spacing w:after="0" w:line="240" w:lineRule="auto"/>
              <w:jc w:val="both"/>
              <w:rPr>
                <w:sz w:val="24"/>
                <w:szCs w:val="24"/>
              </w:rPr>
            </w:pPr>
            <w:r>
              <w:rPr>
                <w:sz w:val="24"/>
                <w:szCs w:val="24"/>
              </w:rPr>
              <w:t>02.03.2020</w:t>
            </w:r>
          </w:p>
        </w:tc>
      </w:tr>
      <w:tr w:rsidR="00914C0D" w:rsidTr="00914C0D">
        <w:tc>
          <w:tcPr>
            <w:tcW w:w="2972" w:type="dxa"/>
          </w:tcPr>
          <w:p w:rsidR="00914C0D" w:rsidRDefault="00BD0B57" w:rsidP="00833442">
            <w:pPr>
              <w:spacing w:after="0" w:line="240" w:lineRule="auto"/>
              <w:jc w:val="both"/>
              <w:rPr>
                <w:sz w:val="24"/>
                <w:szCs w:val="24"/>
              </w:rPr>
            </w:pPr>
            <w:r>
              <w:rPr>
                <w:sz w:val="24"/>
                <w:szCs w:val="24"/>
              </w:rPr>
              <w:t>DP CÍNOVEC III</w:t>
            </w:r>
          </w:p>
        </w:tc>
        <w:tc>
          <w:tcPr>
            <w:tcW w:w="2693" w:type="dxa"/>
          </w:tcPr>
          <w:p w:rsidR="00914C0D" w:rsidRDefault="00BD0B57" w:rsidP="00833442">
            <w:pPr>
              <w:spacing w:after="0" w:line="240" w:lineRule="auto"/>
              <w:jc w:val="both"/>
              <w:rPr>
                <w:sz w:val="24"/>
                <w:szCs w:val="24"/>
              </w:rPr>
            </w:pPr>
            <w:r>
              <w:rPr>
                <w:sz w:val="24"/>
                <w:szCs w:val="24"/>
              </w:rPr>
              <w:t xml:space="preserve">Li ruda, </w:t>
            </w:r>
            <w:proofErr w:type="spellStart"/>
            <w:r>
              <w:rPr>
                <w:sz w:val="24"/>
                <w:szCs w:val="24"/>
              </w:rPr>
              <w:t>Sn</w:t>
            </w:r>
            <w:proofErr w:type="spellEnd"/>
            <w:r>
              <w:rPr>
                <w:sz w:val="24"/>
                <w:szCs w:val="24"/>
              </w:rPr>
              <w:t>-W ruda</w:t>
            </w:r>
          </w:p>
        </w:tc>
        <w:tc>
          <w:tcPr>
            <w:tcW w:w="2552" w:type="dxa"/>
          </w:tcPr>
          <w:p w:rsidR="00914C0D" w:rsidRPr="00EE01B3" w:rsidRDefault="00BD0B57" w:rsidP="00833442">
            <w:pPr>
              <w:spacing w:after="0" w:line="240" w:lineRule="auto"/>
              <w:jc w:val="center"/>
              <w:rPr>
                <w:sz w:val="24"/>
                <w:szCs w:val="24"/>
              </w:rPr>
            </w:pPr>
            <w:proofErr w:type="spellStart"/>
            <w:r>
              <w:rPr>
                <w:sz w:val="24"/>
                <w:szCs w:val="24"/>
              </w:rPr>
              <w:t>Geomet</w:t>
            </w:r>
            <w:proofErr w:type="spellEnd"/>
            <w:r>
              <w:rPr>
                <w:sz w:val="24"/>
                <w:szCs w:val="24"/>
              </w:rPr>
              <w:t xml:space="preserve"> s.r.o.</w:t>
            </w:r>
          </w:p>
        </w:tc>
        <w:tc>
          <w:tcPr>
            <w:tcW w:w="1411" w:type="dxa"/>
          </w:tcPr>
          <w:p w:rsidR="00914C0D" w:rsidRPr="00EE01B3" w:rsidRDefault="00BD0B57" w:rsidP="00833442">
            <w:pPr>
              <w:spacing w:after="0" w:line="240" w:lineRule="auto"/>
              <w:jc w:val="both"/>
              <w:rPr>
                <w:sz w:val="24"/>
                <w:szCs w:val="24"/>
              </w:rPr>
            </w:pPr>
            <w:r>
              <w:rPr>
                <w:sz w:val="24"/>
                <w:szCs w:val="24"/>
              </w:rPr>
              <w:t>29.04.2025</w:t>
            </w:r>
          </w:p>
        </w:tc>
      </w:tr>
    </w:tbl>
    <w:p w:rsidR="00643A66" w:rsidRPr="00343F1E" w:rsidRDefault="00643A66" w:rsidP="00643A66">
      <w:pPr>
        <w:jc w:val="right"/>
        <w:rPr>
          <w:b/>
          <w:sz w:val="20"/>
          <w:szCs w:val="20"/>
        </w:rPr>
      </w:pPr>
      <w:r w:rsidRPr="00343F1E">
        <w:rPr>
          <w:b/>
          <w:sz w:val="20"/>
          <w:szCs w:val="20"/>
        </w:rPr>
        <w:t xml:space="preserve">Zdroj: </w:t>
      </w:r>
      <w:r>
        <w:rPr>
          <w:b/>
          <w:sz w:val="20"/>
          <w:szCs w:val="20"/>
        </w:rPr>
        <w:t>MŽP</w:t>
      </w:r>
    </w:p>
    <w:p w:rsidR="00BD0B57" w:rsidRPr="00F17162" w:rsidRDefault="00BD0B57" w:rsidP="00BD0B57">
      <w:pPr>
        <w:spacing w:after="0"/>
        <w:ind w:right="-285"/>
        <w:jc w:val="both"/>
        <w:rPr>
          <w:b/>
          <w:sz w:val="26"/>
          <w:szCs w:val="26"/>
        </w:rPr>
      </w:pPr>
      <w:r>
        <w:rPr>
          <w:b/>
          <w:sz w:val="26"/>
          <w:szCs w:val="26"/>
        </w:rPr>
        <w:t>Tabulka 3: Přehled vydaných souhlasných stanovisek EIA</w:t>
      </w:r>
    </w:p>
    <w:tbl>
      <w:tblPr>
        <w:tblStyle w:val="Mkatabulky"/>
        <w:tblW w:w="0" w:type="auto"/>
        <w:tblLayout w:type="fixed"/>
        <w:tblLook w:val="04A0"/>
      </w:tblPr>
      <w:tblGrid>
        <w:gridCol w:w="2972"/>
        <w:gridCol w:w="1559"/>
        <w:gridCol w:w="2552"/>
        <w:gridCol w:w="2545"/>
      </w:tblGrid>
      <w:tr w:rsidR="00BD0B57" w:rsidTr="00EF0F21">
        <w:tc>
          <w:tcPr>
            <w:tcW w:w="2972" w:type="dxa"/>
          </w:tcPr>
          <w:p w:rsidR="00BD0B57" w:rsidRDefault="00BD0B57" w:rsidP="00833442">
            <w:pPr>
              <w:spacing w:after="0" w:line="240" w:lineRule="auto"/>
              <w:jc w:val="center"/>
              <w:rPr>
                <w:b/>
                <w:sz w:val="24"/>
                <w:szCs w:val="24"/>
              </w:rPr>
            </w:pPr>
            <w:r>
              <w:rPr>
                <w:b/>
                <w:sz w:val="24"/>
                <w:szCs w:val="24"/>
              </w:rPr>
              <w:t>Název dobývacího prostoru</w:t>
            </w:r>
          </w:p>
          <w:p w:rsidR="00BD0B57" w:rsidRPr="00EE01B3" w:rsidRDefault="00BD0B57" w:rsidP="00833442">
            <w:pPr>
              <w:spacing w:after="0" w:line="240" w:lineRule="auto"/>
              <w:jc w:val="center"/>
              <w:rPr>
                <w:b/>
                <w:sz w:val="24"/>
                <w:szCs w:val="24"/>
              </w:rPr>
            </w:pPr>
            <w:r>
              <w:rPr>
                <w:b/>
                <w:sz w:val="24"/>
                <w:szCs w:val="24"/>
              </w:rPr>
              <w:t>(ložiska s obsahem lithia)</w:t>
            </w:r>
          </w:p>
        </w:tc>
        <w:tc>
          <w:tcPr>
            <w:tcW w:w="1559" w:type="dxa"/>
          </w:tcPr>
          <w:p w:rsidR="00BD0B57" w:rsidRPr="00EE01B3" w:rsidRDefault="00BD0B57" w:rsidP="00833442">
            <w:pPr>
              <w:spacing w:after="0" w:line="240" w:lineRule="auto"/>
              <w:jc w:val="center"/>
              <w:rPr>
                <w:b/>
                <w:sz w:val="24"/>
                <w:szCs w:val="24"/>
              </w:rPr>
            </w:pPr>
            <w:r>
              <w:rPr>
                <w:b/>
                <w:sz w:val="24"/>
                <w:szCs w:val="24"/>
              </w:rPr>
              <w:t>Identifikace suroviny</w:t>
            </w:r>
          </w:p>
        </w:tc>
        <w:tc>
          <w:tcPr>
            <w:tcW w:w="2552" w:type="dxa"/>
          </w:tcPr>
          <w:p w:rsidR="00BD0B57" w:rsidRPr="00EE01B3" w:rsidRDefault="00BD0B57" w:rsidP="00833442">
            <w:pPr>
              <w:spacing w:after="0" w:line="240" w:lineRule="auto"/>
              <w:jc w:val="center"/>
              <w:rPr>
                <w:b/>
                <w:sz w:val="24"/>
                <w:szCs w:val="24"/>
              </w:rPr>
            </w:pPr>
            <w:r>
              <w:rPr>
                <w:b/>
                <w:sz w:val="24"/>
                <w:szCs w:val="24"/>
              </w:rPr>
              <w:t>Společnost</w:t>
            </w:r>
          </w:p>
        </w:tc>
        <w:tc>
          <w:tcPr>
            <w:tcW w:w="2545" w:type="dxa"/>
          </w:tcPr>
          <w:p w:rsidR="00BD0B57" w:rsidRPr="00EE01B3" w:rsidRDefault="00BD0B57" w:rsidP="00EF0F21">
            <w:pPr>
              <w:spacing w:after="0" w:line="240" w:lineRule="auto"/>
              <w:jc w:val="center"/>
              <w:rPr>
                <w:b/>
                <w:sz w:val="24"/>
                <w:szCs w:val="24"/>
              </w:rPr>
            </w:pPr>
            <w:r>
              <w:rPr>
                <w:b/>
                <w:sz w:val="24"/>
                <w:szCs w:val="24"/>
              </w:rPr>
              <w:t>P</w:t>
            </w:r>
            <w:r w:rsidR="00EF0F21">
              <w:rPr>
                <w:b/>
                <w:sz w:val="24"/>
                <w:szCs w:val="24"/>
              </w:rPr>
              <w:t>oznámka</w:t>
            </w:r>
          </w:p>
        </w:tc>
      </w:tr>
      <w:tr w:rsidR="00BD0B57" w:rsidTr="00EF0F21">
        <w:tc>
          <w:tcPr>
            <w:tcW w:w="2972" w:type="dxa"/>
          </w:tcPr>
          <w:p w:rsidR="00BD0B57" w:rsidRDefault="00EF0F21" w:rsidP="00833442">
            <w:pPr>
              <w:spacing w:after="0" w:line="240" w:lineRule="auto"/>
              <w:jc w:val="both"/>
              <w:rPr>
                <w:sz w:val="24"/>
                <w:szCs w:val="24"/>
              </w:rPr>
            </w:pPr>
            <w:r>
              <w:rPr>
                <w:sz w:val="24"/>
                <w:szCs w:val="24"/>
              </w:rPr>
              <w:t>EIA DP CÍNOVEC I</w:t>
            </w:r>
          </w:p>
        </w:tc>
        <w:tc>
          <w:tcPr>
            <w:tcW w:w="1559" w:type="dxa"/>
          </w:tcPr>
          <w:p w:rsidR="00BD0B57" w:rsidRDefault="00EF0F21" w:rsidP="00833442">
            <w:pPr>
              <w:spacing w:after="0" w:line="240" w:lineRule="auto"/>
              <w:jc w:val="both"/>
              <w:rPr>
                <w:sz w:val="24"/>
                <w:szCs w:val="24"/>
              </w:rPr>
            </w:pPr>
            <w:r>
              <w:rPr>
                <w:sz w:val="24"/>
                <w:szCs w:val="24"/>
              </w:rPr>
              <w:t>Li ruda</w:t>
            </w:r>
          </w:p>
        </w:tc>
        <w:tc>
          <w:tcPr>
            <w:tcW w:w="2552" w:type="dxa"/>
          </w:tcPr>
          <w:p w:rsidR="00BD0B57" w:rsidRPr="00EE01B3" w:rsidRDefault="00EF0F21" w:rsidP="00833442">
            <w:pPr>
              <w:spacing w:after="0" w:line="240" w:lineRule="auto"/>
              <w:jc w:val="center"/>
              <w:rPr>
                <w:sz w:val="24"/>
                <w:szCs w:val="24"/>
              </w:rPr>
            </w:pPr>
            <w:proofErr w:type="spellStart"/>
            <w:r>
              <w:rPr>
                <w:sz w:val="24"/>
                <w:szCs w:val="24"/>
              </w:rPr>
              <w:t>Cínovecká</w:t>
            </w:r>
            <w:proofErr w:type="spellEnd"/>
            <w:r>
              <w:rPr>
                <w:sz w:val="24"/>
                <w:szCs w:val="24"/>
              </w:rPr>
              <w:t xml:space="preserve"> </w:t>
            </w:r>
            <w:proofErr w:type="spellStart"/>
            <w:r>
              <w:rPr>
                <w:sz w:val="24"/>
                <w:szCs w:val="24"/>
              </w:rPr>
              <w:t>deponie</w:t>
            </w:r>
            <w:proofErr w:type="spellEnd"/>
            <w:r>
              <w:rPr>
                <w:sz w:val="24"/>
                <w:szCs w:val="24"/>
              </w:rPr>
              <w:t xml:space="preserve"> a.s.</w:t>
            </w:r>
          </w:p>
        </w:tc>
        <w:tc>
          <w:tcPr>
            <w:tcW w:w="2545" w:type="dxa"/>
          </w:tcPr>
          <w:p w:rsidR="00BD0B57" w:rsidRPr="00EE01B3" w:rsidRDefault="00EF0F21" w:rsidP="00833442">
            <w:pPr>
              <w:spacing w:after="0" w:line="240" w:lineRule="auto"/>
              <w:jc w:val="both"/>
              <w:rPr>
                <w:sz w:val="24"/>
                <w:szCs w:val="24"/>
              </w:rPr>
            </w:pPr>
            <w:r>
              <w:rPr>
                <w:sz w:val="24"/>
                <w:szCs w:val="24"/>
              </w:rPr>
              <w:t>souhlasné stanovisko</w:t>
            </w:r>
          </w:p>
        </w:tc>
      </w:tr>
      <w:tr w:rsidR="00BD0B57" w:rsidTr="00EF0F21">
        <w:tc>
          <w:tcPr>
            <w:tcW w:w="2972" w:type="dxa"/>
          </w:tcPr>
          <w:p w:rsidR="00BD0B57" w:rsidRDefault="00EF0F21" w:rsidP="00833442">
            <w:pPr>
              <w:spacing w:after="0" w:line="240" w:lineRule="auto"/>
              <w:jc w:val="both"/>
              <w:rPr>
                <w:sz w:val="24"/>
                <w:szCs w:val="24"/>
              </w:rPr>
            </w:pPr>
            <w:r>
              <w:rPr>
                <w:sz w:val="24"/>
                <w:szCs w:val="24"/>
              </w:rPr>
              <w:t>EIA DP HORNÍ SLAVKOV</w:t>
            </w:r>
          </w:p>
        </w:tc>
        <w:tc>
          <w:tcPr>
            <w:tcW w:w="1559" w:type="dxa"/>
          </w:tcPr>
          <w:p w:rsidR="00BD0B57" w:rsidRDefault="00EF0F21" w:rsidP="00833442">
            <w:pPr>
              <w:spacing w:after="0" w:line="240" w:lineRule="auto"/>
              <w:jc w:val="both"/>
              <w:rPr>
                <w:sz w:val="24"/>
                <w:szCs w:val="24"/>
              </w:rPr>
            </w:pPr>
            <w:r>
              <w:rPr>
                <w:sz w:val="24"/>
                <w:szCs w:val="24"/>
              </w:rPr>
              <w:t>Li ruda</w:t>
            </w:r>
          </w:p>
        </w:tc>
        <w:tc>
          <w:tcPr>
            <w:tcW w:w="2552" w:type="dxa"/>
          </w:tcPr>
          <w:p w:rsidR="00BD0B57" w:rsidRPr="00EE01B3" w:rsidRDefault="00EF0F21" w:rsidP="00833442">
            <w:pPr>
              <w:spacing w:after="0" w:line="240" w:lineRule="auto"/>
              <w:jc w:val="center"/>
              <w:rPr>
                <w:sz w:val="24"/>
                <w:szCs w:val="24"/>
              </w:rPr>
            </w:pPr>
            <w:proofErr w:type="spellStart"/>
            <w:r>
              <w:rPr>
                <w:sz w:val="24"/>
                <w:szCs w:val="24"/>
              </w:rPr>
              <w:t>Sanaka</w:t>
            </w:r>
            <w:proofErr w:type="spellEnd"/>
            <w:r>
              <w:rPr>
                <w:sz w:val="24"/>
                <w:szCs w:val="24"/>
              </w:rPr>
              <w:t xml:space="preserve"> </w:t>
            </w:r>
            <w:proofErr w:type="spellStart"/>
            <w:r>
              <w:rPr>
                <w:sz w:val="24"/>
                <w:szCs w:val="24"/>
              </w:rPr>
              <w:t>Industry</w:t>
            </w:r>
            <w:proofErr w:type="spellEnd"/>
            <w:r>
              <w:rPr>
                <w:sz w:val="24"/>
                <w:szCs w:val="24"/>
              </w:rPr>
              <w:t xml:space="preserve"> a.s.</w:t>
            </w:r>
          </w:p>
        </w:tc>
        <w:tc>
          <w:tcPr>
            <w:tcW w:w="2545" w:type="dxa"/>
          </w:tcPr>
          <w:p w:rsidR="00BD0B57" w:rsidRPr="00EE01B3" w:rsidRDefault="00EF0F21" w:rsidP="00833442">
            <w:pPr>
              <w:spacing w:after="0" w:line="240" w:lineRule="auto"/>
              <w:jc w:val="both"/>
              <w:rPr>
                <w:sz w:val="24"/>
                <w:szCs w:val="24"/>
              </w:rPr>
            </w:pPr>
            <w:r>
              <w:rPr>
                <w:sz w:val="24"/>
                <w:szCs w:val="24"/>
              </w:rPr>
              <w:t>aktuálně probíhá</w:t>
            </w:r>
          </w:p>
        </w:tc>
      </w:tr>
    </w:tbl>
    <w:p w:rsidR="00643A66" w:rsidRPr="00343F1E" w:rsidRDefault="00643A66" w:rsidP="00643A66">
      <w:pPr>
        <w:jc w:val="right"/>
        <w:rPr>
          <w:b/>
          <w:sz w:val="20"/>
          <w:szCs w:val="20"/>
        </w:rPr>
      </w:pPr>
      <w:r w:rsidRPr="00343F1E">
        <w:rPr>
          <w:b/>
          <w:sz w:val="20"/>
          <w:szCs w:val="20"/>
        </w:rPr>
        <w:t xml:space="preserve">Zdroj: </w:t>
      </w:r>
      <w:r>
        <w:rPr>
          <w:b/>
          <w:sz w:val="20"/>
          <w:szCs w:val="20"/>
        </w:rPr>
        <w:t>MŽP</w:t>
      </w:r>
    </w:p>
    <w:p w:rsidR="00EF0F21" w:rsidRPr="00F17162" w:rsidRDefault="00EF0F21" w:rsidP="00EF0F21">
      <w:pPr>
        <w:spacing w:after="0"/>
        <w:ind w:right="-285"/>
        <w:jc w:val="both"/>
        <w:rPr>
          <w:b/>
          <w:sz w:val="26"/>
          <w:szCs w:val="26"/>
        </w:rPr>
      </w:pPr>
      <w:r>
        <w:rPr>
          <w:b/>
          <w:sz w:val="26"/>
          <w:szCs w:val="26"/>
        </w:rPr>
        <w:t>Tabulka 4: Přehled vydaných rozhodnutí o stanovení dobývacího prostoru</w:t>
      </w:r>
    </w:p>
    <w:tbl>
      <w:tblPr>
        <w:tblStyle w:val="Mkatabulky"/>
        <w:tblW w:w="0" w:type="auto"/>
        <w:tblLayout w:type="fixed"/>
        <w:tblLook w:val="04A0"/>
      </w:tblPr>
      <w:tblGrid>
        <w:gridCol w:w="2972"/>
        <w:gridCol w:w="1559"/>
        <w:gridCol w:w="2552"/>
        <w:gridCol w:w="2545"/>
      </w:tblGrid>
      <w:tr w:rsidR="00EF0F21" w:rsidTr="00833442">
        <w:tc>
          <w:tcPr>
            <w:tcW w:w="2972" w:type="dxa"/>
          </w:tcPr>
          <w:p w:rsidR="00EF0F21" w:rsidRDefault="00EF0F21" w:rsidP="00833442">
            <w:pPr>
              <w:spacing w:after="0" w:line="240" w:lineRule="auto"/>
              <w:jc w:val="center"/>
              <w:rPr>
                <w:b/>
                <w:sz w:val="24"/>
                <w:szCs w:val="24"/>
              </w:rPr>
            </w:pPr>
            <w:r>
              <w:rPr>
                <w:b/>
                <w:sz w:val="24"/>
                <w:szCs w:val="24"/>
              </w:rPr>
              <w:t>Název dobývacího prostoru</w:t>
            </w:r>
          </w:p>
          <w:p w:rsidR="00EF0F21" w:rsidRPr="00EE01B3" w:rsidRDefault="00EF0F21" w:rsidP="00833442">
            <w:pPr>
              <w:spacing w:after="0" w:line="240" w:lineRule="auto"/>
              <w:jc w:val="center"/>
              <w:rPr>
                <w:b/>
                <w:sz w:val="24"/>
                <w:szCs w:val="24"/>
              </w:rPr>
            </w:pPr>
            <w:r>
              <w:rPr>
                <w:b/>
                <w:sz w:val="24"/>
                <w:szCs w:val="24"/>
              </w:rPr>
              <w:t>(ložiska s obsahem lithia)</w:t>
            </w:r>
          </w:p>
        </w:tc>
        <w:tc>
          <w:tcPr>
            <w:tcW w:w="1559" w:type="dxa"/>
          </w:tcPr>
          <w:p w:rsidR="00EF0F21" w:rsidRPr="00EE01B3" w:rsidRDefault="00EF0F21" w:rsidP="00833442">
            <w:pPr>
              <w:spacing w:after="0" w:line="240" w:lineRule="auto"/>
              <w:jc w:val="center"/>
              <w:rPr>
                <w:b/>
                <w:sz w:val="24"/>
                <w:szCs w:val="24"/>
              </w:rPr>
            </w:pPr>
            <w:r>
              <w:rPr>
                <w:b/>
                <w:sz w:val="24"/>
                <w:szCs w:val="24"/>
              </w:rPr>
              <w:t>Identifikace suroviny</w:t>
            </w:r>
          </w:p>
        </w:tc>
        <w:tc>
          <w:tcPr>
            <w:tcW w:w="2552" w:type="dxa"/>
          </w:tcPr>
          <w:p w:rsidR="00EF0F21" w:rsidRPr="00EE01B3" w:rsidRDefault="00EF0F21" w:rsidP="00833442">
            <w:pPr>
              <w:spacing w:after="0" w:line="240" w:lineRule="auto"/>
              <w:jc w:val="center"/>
              <w:rPr>
                <w:b/>
                <w:sz w:val="24"/>
                <w:szCs w:val="24"/>
              </w:rPr>
            </w:pPr>
            <w:r>
              <w:rPr>
                <w:b/>
                <w:sz w:val="24"/>
                <w:szCs w:val="24"/>
              </w:rPr>
              <w:t>Společnost</w:t>
            </w:r>
          </w:p>
        </w:tc>
        <w:tc>
          <w:tcPr>
            <w:tcW w:w="2545" w:type="dxa"/>
          </w:tcPr>
          <w:p w:rsidR="00EF0F21" w:rsidRPr="00EE01B3" w:rsidRDefault="00EF0F21" w:rsidP="00833442">
            <w:pPr>
              <w:spacing w:after="0" w:line="240" w:lineRule="auto"/>
              <w:jc w:val="center"/>
              <w:rPr>
                <w:b/>
                <w:sz w:val="24"/>
                <w:szCs w:val="24"/>
              </w:rPr>
            </w:pPr>
            <w:r>
              <w:rPr>
                <w:b/>
                <w:sz w:val="24"/>
                <w:szCs w:val="24"/>
              </w:rPr>
              <w:t>Poznámka</w:t>
            </w:r>
          </w:p>
        </w:tc>
      </w:tr>
      <w:tr w:rsidR="00EF0F21" w:rsidTr="00833442">
        <w:tc>
          <w:tcPr>
            <w:tcW w:w="2972" w:type="dxa"/>
          </w:tcPr>
          <w:p w:rsidR="00EF0F21" w:rsidRDefault="00EF0F21" w:rsidP="00833442">
            <w:pPr>
              <w:spacing w:after="0" w:line="240" w:lineRule="auto"/>
              <w:jc w:val="both"/>
              <w:rPr>
                <w:sz w:val="24"/>
                <w:szCs w:val="24"/>
              </w:rPr>
            </w:pPr>
            <w:r>
              <w:rPr>
                <w:sz w:val="24"/>
                <w:szCs w:val="24"/>
              </w:rPr>
              <w:t>DP CÍNOVEC I</w:t>
            </w:r>
          </w:p>
        </w:tc>
        <w:tc>
          <w:tcPr>
            <w:tcW w:w="1559" w:type="dxa"/>
          </w:tcPr>
          <w:p w:rsidR="00EF0F21" w:rsidRDefault="00EF0F21" w:rsidP="00833442">
            <w:pPr>
              <w:spacing w:after="0" w:line="240" w:lineRule="auto"/>
              <w:jc w:val="both"/>
              <w:rPr>
                <w:sz w:val="24"/>
                <w:szCs w:val="24"/>
              </w:rPr>
            </w:pPr>
            <w:r>
              <w:rPr>
                <w:sz w:val="24"/>
                <w:szCs w:val="24"/>
              </w:rPr>
              <w:t>lithiová ruda</w:t>
            </w:r>
          </w:p>
        </w:tc>
        <w:tc>
          <w:tcPr>
            <w:tcW w:w="2552" w:type="dxa"/>
          </w:tcPr>
          <w:p w:rsidR="00EF0F21" w:rsidRPr="00EE01B3" w:rsidRDefault="00EF0F21" w:rsidP="00833442">
            <w:pPr>
              <w:spacing w:after="0" w:line="240" w:lineRule="auto"/>
              <w:jc w:val="center"/>
              <w:rPr>
                <w:sz w:val="24"/>
                <w:szCs w:val="24"/>
              </w:rPr>
            </w:pPr>
            <w:proofErr w:type="spellStart"/>
            <w:r>
              <w:rPr>
                <w:sz w:val="24"/>
                <w:szCs w:val="24"/>
              </w:rPr>
              <w:t>Cínovecká</w:t>
            </w:r>
            <w:proofErr w:type="spellEnd"/>
            <w:r>
              <w:rPr>
                <w:sz w:val="24"/>
                <w:szCs w:val="24"/>
              </w:rPr>
              <w:t xml:space="preserve"> </w:t>
            </w:r>
            <w:proofErr w:type="spellStart"/>
            <w:r>
              <w:rPr>
                <w:sz w:val="24"/>
                <w:szCs w:val="24"/>
              </w:rPr>
              <w:t>deponie</w:t>
            </w:r>
            <w:proofErr w:type="spellEnd"/>
            <w:r>
              <w:rPr>
                <w:sz w:val="24"/>
                <w:szCs w:val="24"/>
              </w:rPr>
              <w:t xml:space="preserve"> a.s.</w:t>
            </w:r>
          </w:p>
        </w:tc>
        <w:tc>
          <w:tcPr>
            <w:tcW w:w="2545" w:type="dxa"/>
          </w:tcPr>
          <w:p w:rsidR="00EF0F21" w:rsidRDefault="00EF0F21" w:rsidP="00833442">
            <w:pPr>
              <w:spacing w:after="0" w:line="240" w:lineRule="auto"/>
              <w:jc w:val="both"/>
              <w:rPr>
                <w:sz w:val="24"/>
                <w:szCs w:val="24"/>
              </w:rPr>
            </w:pPr>
            <w:r>
              <w:rPr>
                <w:sz w:val="24"/>
                <w:szCs w:val="24"/>
              </w:rPr>
              <w:t>Rozhodnutí OBÚ Most,</w:t>
            </w:r>
          </w:p>
          <w:p w:rsidR="00EF0F21" w:rsidRPr="00EE01B3" w:rsidRDefault="00EF0F21" w:rsidP="00EF0F21">
            <w:pPr>
              <w:spacing w:after="0" w:line="240" w:lineRule="auto"/>
              <w:jc w:val="both"/>
              <w:rPr>
                <w:sz w:val="24"/>
                <w:szCs w:val="24"/>
              </w:rPr>
            </w:pPr>
            <w:r>
              <w:rPr>
                <w:sz w:val="24"/>
                <w:szCs w:val="24"/>
              </w:rPr>
              <w:t>Právní moc 11.02.2016</w:t>
            </w:r>
          </w:p>
        </w:tc>
      </w:tr>
    </w:tbl>
    <w:p w:rsidR="00643A66" w:rsidRPr="00343F1E" w:rsidRDefault="00643A66" w:rsidP="00643A66">
      <w:pPr>
        <w:jc w:val="right"/>
        <w:rPr>
          <w:b/>
          <w:sz w:val="20"/>
          <w:szCs w:val="20"/>
        </w:rPr>
      </w:pPr>
      <w:r w:rsidRPr="00343F1E">
        <w:rPr>
          <w:b/>
          <w:sz w:val="20"/>
          <w:szCs w:val="20"/>
        </w:rPr>
        <w:t xml:space="preserve">Zdroj: </w:t>
      </w:r>
      <w:r>
        <w:rPr>
          <w:b/>
          <w:sz w:val="20"/>
          <w:szCs w:val="20"/>
        </w:rPr>
        <w:t>MŽP</w:t>
      </w:r>
    </w:p>
    <w:p w:rsidR="00EF0F21" w:rsidRPr="00F17162" w:rsidRDefault="00EF0F21" w:rsidP="00EF0F21">
      <w:pPr>
        <w:spacing w:after="0"/>
        <w:ind w:right="-285"/>
        <w:jc w:val="both"/>
        <w:rPr>
          <w:b/>
          <w:sz w:val="26"/>
          <w:szCs w:val="26"/>
        </w:rPr>
      </w:pPr>
      <w:r>
        <w:rPr>
          <w:b/>
          <w:sz w:val="26"/>
          <w:szCs w:val="26"/>
        </w:rPr>
        <w:t>Tabulka 5: Přehled vydaných rozhodnutí o povolení hornické činnosti</w:t>
      </w:r>
    </w:p>
    <w:tbl>
      <w:tblPr>
        <w:tblStyle w:val="Mkatabulky"/>
        <w:tblW w:w="0" w:type="auto"/>
        <w:tblLayout w:type="fixed"/>
        <w:tblLook w:val="04A0"/>
      </w:tblPr>
      <w:tblGrid>
        <w:gridCol w:w="2972"/>
        <w:gridCol w:w="1559"/>
        <w:gridCol w:w="2552"/>
        <w:gridCol w:w="2545"/>
      </w:tblGrid>
      <w:tr w:rsidR="00EF0F21" w:rsidTr="00833442">
        <w:tc>
          <w:tcPr>
            <w:tcW w:w="2972" w:type="dxa"/>
          </w:tcPr>
          <w:p w:rsidR="00EF0F21" w:rsidRDefault="00EF0F21" w:rsidP="00833442">
            <w:pPr>
              <w:spacing w:after="0" w:line="240" w:lineRule="auto"/>
              <w:jc w:val="center"/>
              <w:rPr>
                <w:b/>
                <w:sz w:val="24"/>
                <w:szCs w:val="24"/>
              </w:rPr>
            </w:pPr>
            <w:r>
              <w:rPr>
                <w:b/>
                <w:sz w:val="24"/>
                <w:szCs w:val="24"/>
              </w:rPr>
              <w:t>Název dobývacího prostoru</w:t>
            </w:r>
          </w:p>
          <w:p w:rsidR="00EF0F21" w:rsidRPr="00EE01B3" w:rsidRDefault="00EF0F21" w:rsidP="00833442">
            <w:pPr>
              <w:spacing w:after="0" w:line="240" w:lineRule="auto"/>
              <w:jc w:val="center"/>
              <w:rPr>
                <w:b/>
                <w:sz w:val="24"/>
                <w:szCs w:val="24"/>
              </w:rPr>
            </w:pPr>
            <w:r>
              <w:rPr>
                <w:b/>
                <w:sz w:val="24"/>
                <w:szCs w:val="24"/>
              </w:rPr>
              <w:t>(ložiska s obsahem lithia)</w:t>
            </w:r>
          </w:p>
        </w:tc>
        <w:tc>
          <w:tcPr>
            <w:tcW w:w="1559" w:type="dxa"/>
          </w:tcPr>
          <w:p w:rsidR="00EF0F21" w:rsidRPr="00EE01B3" w:rsidRDefault="00EF0F21" w:rsidP="00833442">
            <w:pPr>
              <w:spacing w:after="0" w:line="240" w:lineRule="auto"/>
              <w:jc w:val="center"/>
              <w:rPr>
                <w:b/>
                <w:sz w:val="24"/>
                <w:szCs w:val="24"/>
              </w:rPr>
            </w:pPr>
            <w:r>
              <w:rPr>
                <w:b/>
                <w:sz w:val="24"/>
                <w:szCs w:val="24"/>
              </w:rPr>
              <w:t>Identifikace suroviny</w:t>
            </w:r>
          </w:p>
        </w:tc>
        <w:tc>
          <w:tcPr>
            <w:tcW w:w="2552" w:type="dxa"/>
          </w:tcPr>
          <w:p w:rsidR="00EF0F21" w:rsidRPr="00EE01B3" w:rsidRDefault="00EF0F21" w:rsidP="00833442">
            <w:pPr>
              <w:spacing w:after="0" w:line="240" w:lineRule="auto"/>
              <w:jc w:val="center"/>
              <w:rPr>
                <w:b/>
                <w:sz w:val="24"/>
                <w:szCs w:val="24"/>
              </w:rPr>
            </w:pPr>
            <w:r>
              <w:rPr>
                <w:b/>
                <w:sz w:val="24"/>
                <w:szCs w:val="24"/>
              </w:rPr>
              <w:t>Společnost</w:t>
            </w:r>
          </w:p>
        </w:tc>
        <w:tc>
          <w:tcPr>
            <w:tcW w:w="2545" w:type="dxa"/>
          </w:tcPr>
          <w:p w:rsidR="00EF0F21" w:rsidRPr="00EE01B3" w:rsidRDefault="00EF0F21" w:rsidP="00833442">
            <w:pPr>
              <w:spacing w:after="0" w:line="240" w:lineRule="auto"/>
              <w:jc w:val="center"/>
              <w:rPr>
                <w:b/>
                <w:sz w:val="24"/>
                <w:szCs w:val="24"/>
              </w:rPr>
            </w:pPr>
            <w:r>
              <w:rPr>
                <w:b/>
                <w:sz w:val="24"/>
                <w:szCs w:val="24"/>
              </w:rPr>
              <w:t>Poznámka</w:t>
            </w:r>
          </w:p>
        </w:tc>
      </w:tr>
      <w:tr w:rsidR="00EF0F21" w:rsidTr="00833442">
        <w:tc>
          <w:tcPr>
            <w:tcW w:w="2972" w:type="dxa"/>
          </w:tcPr>
          <w:p w:rsidR="00EF0F21" w:rsidRDefault="00EF0F21" w:rsidP="00833442">
            <w:pPr>
              <w:spacing w:after="0" w:line="240" w:lineRule="auto"/>
              <w:jc w:val="both"/>
              <w:rPr>
                <w:sz w:val="24"/>
                <w:szCs w:val="24"/>
              </w:rPr>
            </w:pPr>
            <w:r>
              <w:rPr>
                <w:sz w:val="24"/>
                <w:szCs w:val="24"/>
              </w:rPr>
              <w:t>DP CÍNOVEC I</w:t>
            </w:r>
          </w:p>
        </w:tc>
        <w:tc>
          <w:tcPr>
            <w:tcW w:w="1559" w:type="dxa"/>
          </w:tcPr>
          <w:p w:rsidR="00EF0F21" w:rsidRDefault="00EF0F21" w:rsidP="00833442">
            <w:pPr>
              <w:spacing w:after="0" w:line="240" w:lineRule="auto"/>
              <w:jc w:val="both"/>
              <w:rPr>
                <w:sz w:val="24"/>
                <w:szCs w:val="24"/>
              </w:rPr>
            </w:pPr>
            <w:r>
              <w:rPr>
                <w:sz w:val="24"/>
                <w:szCs w:val="24"/>
              </w:rPr>
              <w:t>lithiová ruda</w:t>
            </w:r>
          </w:p>
        </w:tc>
        <w:tc>
          <w:tcPr>
            <w:tcW w:w="2552" w:type="dxa"/>
          </w:tcPr>
          <w:p w:rsidR="00EF0F21" w:rsidRPr="00EE01B3" w:rsidRDefault="00EF0F21" w:rsidP="00833442">
            <w:pPr>
              <w:spacing w:after="0" w:line="240" w:lineRule="auto"/>
              <w:jc w:val="center"/>
              <w:rPr>
                <w:sz w:val="24"/>
                <w:szCs w:val="24"/>
              </w:rPr>
            </w:pPr>
            <w:proofErr w:type="spellStart"/>
            <w:r>
              <w:rPr>
                <w:sz w:val="24"/>
                <w:szCs w:val="24"/>
              </w:rPr>
              <w:t>Cínovecká</w:t>
            </w:r>
            <w:proofErr w:type="spellEnd"/>
            <w:r>
              <w:rPr>
                <w:sz w:val="24"/>
                <w:szCs w:val="24"/>
              </w:rPr>
              <w:t xml:space="preserve"> </w:t>
            </w:r>
            <w:proofErr w:type="spellStart"/>
            <w:r>
              <w:rPr>
                <w:sz w:val="24"/>
                <w:szCs w:val="24"/>
              </w:rPr>
              <w:t>deponie</w:t>
            </w:r>
            <w:proofErr w:type="spellEnd"/>
            <w:r>
              <w:rPr>
                <w:sz w:val="24"/>
                <w:szCs w:val="24"/>
              </w:rPr>
              <w:t xml:space="preserve"> a.s.</w:t>
            </w:r>
          </w:p>
        </w:tc>
        <w:tc>
          <w:tcPr>
            <w:tcW w:w="2545" w:type="dxa"/>
          </w:tcPr>
          <w:p w:rsidR="00EF0F21" w:rsidRDefault="00EF0F21" w:rsidP="00833442">
            <w:pPr>
              <w:spacing w:after="0" w:line="240" w:lineRule="auto"/>
              <w:jc w:val="both"/>
              <w:rPr>
                <w:sz w:val="24"/>
                <w:szCs w:val="24"/>
              </w:rPr>
            </w:pPr>
            <w:r>
              <w:rPr>
                <w:sz w:val="24"/>
                <w:szCs w:val="24"/>
              </w:rPr>
              <w:t>Rozhodnutí OBÚ Most,</w:t>
            </w:r>
          </w:p>
          <w:p w:rsidR="00EF0F21" w:rsidRPr="00EE01B3" w:rsidRDefault="00EF0F21" w:rsidP="00EF0F21">
            <w:pPr>
              <w:spacing w:after="0" w:line="240" w:lineRule="auto"/>
              <w:jc w:val="both"/>
              <w:rPr>
                <w:sz w:val="24"/>
                <w:szCs w:val="24"/>
              </w:rPr>
            </w:pPr>
            <w:r>
              <w:rPr>
                <w:sz w:val="24"/>
                <w:szCs w:val="24"/>
              </w:rPr>
              <w:t>Právní moc 26.09.2016</w:t>
            </w:r>
          </w:p>
        </w:tc>
      </w:tr>
    </w:tbl>
    <w:p w:rsidR="00470242" w:rsidRPr="00277185" w:rsidRDefault="00643A66" w:rsidP="00277185">
      <w:pPr>
        <w:jc w:val="right"/>
        <w:rPr>
          <w:b/>
          <w:sz w:val="20"/>
          <w:szCs w:val="20"/>
        </w:rPr>
      </w:pPr>
      <w:r w:rsidRPr="00343F1E">
        <w:rPr>
          <w:b/>
          <w:sz w:val="20"/>
          <w:szCs w:val="20"/>
        </w:rPr>
        <w:t xml:space="preserve">Zdroj: </w:t>
      </w:r>
      <w:r>
        <w:rPr>
          <w:b/>
          <w:sz w:val="20"/>
          <w:szCs w:val="20"/>
        </w:rPr>
        <w:t>MŽP</w:t>
      </w:r>
    </w:p>
    <w:p w:rsidR="00AF3283" w:rsidRPr="00E90D77" w:rsidRDefault="00AF3283" w:rsidP="00AF3283">
      <w:pPr>
        <w:ind w:left="360"/>
        <w:jc w:val="center"/>
        <w:rPr>
          <w:b/>
          <w:sz w:val="40"/>
          <w:szCs w:val="40"/>
        </w:rPr>
      </w:pPr>
      <w:r>
        <w:rPr>
          <w:sz w:val="28"/>
          <w:szCs w:val="28"/>
        </w:rPr>
        <w:br w:type="column"/>
      </w:r>
      <w:r w:rsidRPr="00E90D77">
        <w:rPr>
          <w:b/>
          <w:sz w:val="40"/>
          <w:szCs w:val="40"/>
        </w:rPr>
        <w:lastRenderedPageBreak/>
        <w:t xml:space="preserve">Kapitola </w:t>
      </w:r>
      <w:r>
        <w:rPr>
          <w:b/>
          <w:sz w:val="40"/>
          <w:szCs w:val="40"/>
        </w:rPr>
        <w:t>4</w:t>
      </w:r>
      <w:r w:rsidRPr="00E90D77">
        <w:rPr>
          <w:b/>
          <w:sz w:val="40"/>
          <w:szCs w:val="40"/>
        </w:rPr>
        <w:t xml:space="preserve">: </w:t>
      </w:r>
      <w:r>
        <w:rPr>
          <w:b/>
          <w:sz w:val="40"/>
          <w:szCs w:val="40"/>
        </w:rPr>
        <w:t xml:space="preserve">Současné </w:t>
      </w:r>
      <w:r w:rsidR="000D0697">
        <w:rPr>
          <w:b/>
          <w:sz w:val="40"/>
          <w:szCs w:val="40"/>
        </w:rPr>
        <w:t xml:space="preserve">již probíhající </w:t>
      </w:r>
      <w:r>
        <w:rPr>
          <w:b/>
          <w:sz w:val="40"/>
          <w:szCs w:val="40"/>
        </w:rPr>
        <w:t>aktivity okolo lithia</w:t>
      </w:r>
    </w:p>
    <w:p w:rsidR="00AF3283" w:rsidRPr="005D24BB" w:rsidRDefault="00AF3283" w:rsidP="00AF3283">
      <w:pPr>
        <w:pStyle w:val="Odstavecseseznamem"/>
        <w:numPr>
          <w:ilvl w:val="0"/>
          <w:numId w:val="42"/>
        </w:numPr>
        <w:spacing w:after="200" w:line="276" w:lineRule="auto"/>
        <w:jc w:val="both"/>
        <w:rPr>
          <w:b/>
          <w:sz w:val="28"/>
          <w:szCs w:val="28"/>
        </w:rPr>
      </w:pPr>
      <w:r w:rsidRPr="005D24BB">
        <w:rPr>
          <w:b/>
          <w:sz w:val="28"/>
          <w:szCs w:val="28"/>
        </w:rPr>
        <w:t xml:space="preserve">Aktivity společnosti </w:t>
      </w:r>
      <w:proofErr w:type="spellStart"/>
      <w:r w:rsidRPr="005D24BB">
        <w:rPr>
          <w:b/>
          <w:sz w:val="28"/>
          <w:szCs w:val="28"/>
        </w:rPr>
        <w:t>Cínovecká</w:t>
      </w:r>
      <w:proofErr w:type="spellEnd"/>
      <w:r w:rsidRPr="005D24BB">
        <w:rPr>
          <w:b/>
          <w:sz w:val="28"/>
          <w:szCs w:val="28"/>
        </w:rPr>
        <w:t xml:space="preserve"> </w:t>
      </w:r>
      <w:proofErr w:type="spellStart"/>
      <w:r w:rsidRPr="005D24BB">
        <w:rPr>
          <w:b/>
          <w:sz w:val="28"/>
          <w:szCs w:val="28"/>
        </w:rPr>
        <w:t>deponie</w:t>
      </w:r>
      <w:proofErr w:type="spellEnd"/>
      <w:r w:rsidRPr="005D24BB">
        <w:rPr>
          <w:b/>
          <w:sz w:val="28"/>
          <w:szCs w:val="28"/>
        </w:rPr>
        <w:t>, a.s.</w:t>
      </w:r>
    </w:p>
    <w:p w:rsidR="00AF3283" w:rsidRDefault="00AF3283" w:rsidP="00AF3283">
      <w:pPr>
        <w:jc w:val="both"/>
        <w:rPr>
          <w:sz w:val="28"/>
          <w:szCs w:val="28"/>
        </w:rPr>
      </w:pPr>
      <w:r>
        <w:rPr>
          <w:sz w:val="28"/>
          <w:szCs w:val="28"/>
        </w:rPr>
        <w:t xml:space="preserve">Společnost </w:t>
      </w:r>
      <w:proofErr w:type="spellStart"/>
      <w:r>
        <w:rPr>
          <w:sz w:val="28"/>
          <w:szCs w:val="28"/>
        </w:rPr>
        <w:t>Cínovecká</w:t>
      </w:r>
      <w:proofErr w:type="spellEnd"/>
      <w:r>
        <w:rPr>
          <w:sz w:val="28"/>
          <w:szCs w:val="28"/>
        </w:rPr>
        <w:t xml:space="preserve"> </w:t>
      </w:r>
      <w:proofErr w:type="spellStart"/>
      <w:r>
        <w:rPr>
          <w:sz w:val="28"/>
          <w:szCs w:val="28"/>
        </w:rPr>
        <w:t>deponie</w:t>
      </w:r>
      <w:proofErr w:type="spellEnd"/>
      <w:r>
        <w:rPr>
          <w:sz w:val="28"/>
          <w:szCs w:val="28"/>
        </w:rPr>
        <w:t xml:space="preserve">, a.s. připravuje k těžbě sekundární ložisko Cínovec – odkaliště s 2,3 </w:t>
      </w:r>
      <w:proofErr w:type="spellStart"/>
      <w:r>
        <w:rPr>
          <w:sz w:val="28"/>
          <w:szCs w:val="28"/>
        </w:rPr>
        <w:t>kt</w:t>
      </w:r>
      <w:proofErr w:type="spellEnd"/>
      <w:r>
        <w:rPr>
          <w:sz w:val="28"/>
          <w:szCs w:val="28"/>
        </w:rPr>
        <w:t xml:space="preserve"> lithia při průměrném obsahu 0,27% Li. Ložisko Cínovec – odkaliště je tvořeno odpadním materiálem po gravitační úpravě </w:t>
      </w:r>
      <w:proofErr w:type="spellStart"/>
      <w:r>
        <w:rPr>
          <w:sz w:val="28"/>
          <w:szCs w:val="28"/>
        </w:rPr>
        <w:t>Sn</w:t>
      </w:r>
      <w:proofErr w:type="spellEnd"/>
      <w:r>
        <w:rPr>
          <w:sz w:val="28"/>
          <w:szCs w:val="28"/>
        </w:rPr>
        <w:t xml:space="preserve">-W rud ložisek Cínovec – starý závod a Cínovec – jih. Je vyhodnoceno pouze jako ložisko lithia, spočteno zde bylo 0,86 mil. tun rudy s průměrným obsahem 0,274% Li, což reprezentuje 2331 tun lithia. V odkališti jsou dále významné obsahy rubidia a méně cesia, jejichž prognózní zdroje zde byly rovněž odhadnuty. </w:t>
      </w:r>
      <w:r w:rsidRPr="005D24BB">
        <w:rPr>
          <w:b/>
          <w:sz w:val="28"/>
          <w:szCs w:val="28"/>
        </w:rPr>
        <w:t>Projekt má silnou environmentální stránku</w:t>
      </w:r>
      <w:r>
        <w:rPr>
          <w:sz w:val="28"/>
          <w:szCs w:val="28"/>
        </w:rPr>
        <w:t xml:space="preserve">, protože </w:t>
      </w:r>
      <w:r w:rsidR="006A52BB">
        <w:rPr>
          <w:sz w:val="28"/>
          <w:szCs w:val="28"/>
        </w:rPr>
        <w:t xml:space="preserve">v sobě spojuje přetěžení někdejšího </w:t>
      </w:r>
      <w:r>
        <w:rPr>
          <w:sz w:val="28"/>
          <w:szCs w:val="28"/>
        </w:rPr>
        <w:t xml:space="preserve">odkaliště při současném získání cenné suroviny a zaměstnání místní pracovní síly. </w:t>
      </w:r>
    </w:p>
    <w:p w:rsidR="00AF3283" w:rsidRDefault="00AF3283" w:rsidP="00AF3283">
      <w:pPr>
        <w:jc w:val="both"/>
        <w:rPr>
          <w:sz w:val="28"/>
          <w:szCs w:val="28"/>
        </w:rPr>
      </w:pPr>
      <w:r w:rsidRPr="005D24BB">
        <w:rPr>
          <w:sz w:val="28"/>
          <w:szCs w:val="28"/>
        </w:rPr>
        <w:t xml:space="preserve">Společnost </w:t>
      </w:r>
      <w:proofErr w:type="spellStart"/>
      <w:r w:rsidRPr="005D24BB">
        <w:rPr>
          <w:sz w:val="28"/>
          <w:szCs w:val="28"/>
        </w:rPr>
        <w:t>Cínovecká</w:t>
      </w:r>
      <w:proofErr w:type="spellEnd"/>
      <w:r w:rsidRPr="005D24BB">
        <w:rPr>
          <w:sz w:val="28"/>
          <w:szCs w:val="28"/>
        </w:rPr>
        <w:t xml:space="preserve"> </w:t>
      </w:r>
      <w:proofErr w:type="spellStart"/>
      <w:r w:rsidRPr="005D24BB">
        <w:rPr>
          <w:sz w:val="28"/>
          <w:szCs w:val="28"/>
        </w:rPr>
        <w:t>deponie</w:t>
      </w:r>
      <w:proofErr w:type="spellEnd"/>
      <w:r w:rsidRPr="005D24BB">
        <w:rPr>
          <w:sz w:val="28"/>
          <w:szCs w:val="28"/>
        </w:rPr>
        <w:t>, a.s., k</w:t>
      </w:r>
      <w:r>
        <w:rPr>
          <w:sz w:val="28"/>
          <w:szCs w:val="28"/>
        </w:rPr>
        <w:t>terá je součástí investiční skupiny</w:t>
      </w:r>
      <w:r w:rsidRPr="005D24BB">
        <w:rPr>
          <w:b/>
          <w:sz w:val="28"/>
          <w:szCs w:val="28"/>
        </w:rPr>
        <w:t xml:space="preserve"> RSJ Karla Janečka, získala od báňského úřadu poslední potřebné povolení k těžbě lithia z odkaliště v Cínovci koncem října 2016.</w:t>
      </w:r>
      <w:r>
        <w:rPr>
          <w:sz w:val="28"/>
          <w:szCs w:val="28"/>
        </w:rPr>
        <w:t xml:space="preserve"> Dle údajů v tisku by separace lithných slíd mohla začít za dva až tři roky. „Janečkova firma tak má otevřené dveře, aby se stala prvním těžařem, který bude na území ČR lithium cíleně těžit“. „Obvodní báňský úřad vydal povolení k hornické činnosti, vůči kterému se nikdo neodvolal“. „Mohli bychom začít separovat za dva až tři roky, celá těžba by probíhala přibližně pět let“, popsal nejbližší plány finanční ředitel RSJ Libor Winkler. Postavení linky a následná logistika si podle něj vyžádá náklady ve stovkách miliónů korun. Zaměstnat by projekt měl asi 80 lidí.</w:t>
      </w:r>
    </w:p>
    <w:p w:rsidR="00AF3283" w:rsidRDefault="00AF3283" w:rsidP="00AF3283">
      <w:pPr>
        <w:jc w:val="both"/>
        <w:rPr>
          <w:sz w:val="28"/>
          <w:szCs w:val="28"/>
        </w:rPr>
      </w:pPr>
      <w:r>
        <w:rPr>
          <w:sz w:val="28"/>
          <w:szCs w:val="28"/>
        </w:rPr>
        <w:t xml:space="preserve">Firma </w:t>
      </w:r>
      <w:proofErr w:type="spellStart"/>
      <w:r>
        <w:rPr>
          <w:sz w:val="28"/>
          <w:szCs w:val="28"/>
        </w:rPr>
        <w:t>Cínovecká</w:t>
      </w:r>
      <w:proofErr w:type="spellEnd"/>
      <w:r>
        <w:rPr>
          <w:sz w:val="28"/>
          <w:szCs w:val="28"/>
        </w:rPr>
        <w:t xml:space="preserve"> </w:t>
      </w:r>
      <w:proofErr w:type="spellStart"/>
      <w:r>
        <w:rPr>
          <w:sz w:val="28"/>
          <w:szCs w:val="28"/>
        </w:rPr>
        <w:t>deponie</w:t>
      </w:r>
      <w:proofErr w:type="spellEnd"/>
      <w:r>
        <w:rPr>
          <w:sz w:val="28"/>
          <w:szCs w:val="28"/>
        </w:rPr>
        <w:t xml:space="preserve"> má povolení k „přebrání“ stovek tisíc tun dříve již vytěžené „odpadní“ suroviny. Z ní se mechanicky vyseparuje meziprodukt – lithná slída. Z něj se poté dalšími úpravami (hydrometalurgickým zpracováním) získává uhličitan lithný, se kterým se obchoduje na světovém trhu. Winkler se netají tím, že RSJ je v prvé řadě finanční investor a </w:t>
      </w:r>
      <w:r w:rsidRPr="00956AAD">
        <w:rPr>
          <w:b/>
          <w:sz w:val="28"/>
          <w:szCs w:val="28"/>
        </w:rPr>
        <w:t xml:space="preserve">pokud přijde odpovídající nabídka, </w:t>
      </w:r>
      <w:proofErr w:type="spellStart"/>
      <w:r w:rsidRPr="00956AAD">
        <w:rPr>
          <w:b/>
          <w:sz w:val="28"/>
          <w:szCs w:val="28"/>
        </w:rPr>
        <w:t>deponii</w:t>
      </w:r>
      <w:proofErr w:type="spellEnd"/>
      <w:r w:rsidRPr="00956AAD">
        <w:rPr>
          <w:b/>
          <w:sz w:val="28"/>
          <w:szCs w:val="28"/>
        </w:rPr>
        <w:t xml:space="preserve"> i s právy na těžbu prodá. Podobně by se nebránil ani vstupu strategického investora.</w:t>
      </w:r>
      <w:r>
        <w:rPr>
          <w:sz w:val="28"/>
          <w:szCs w:val="28"/>
        </w:rPr>
        <w:t xml:space="preserve"> Vlastními silami je nyní podle něj firma připravena separovat slídu a tu prodávat dále ke zpracování. </w:t>
      </w:r>
    </w:p>
    <w:p w:rsidR="00AF3283" w:rsidRPr="00B23E64" w:rsidRDefault="00AF3283" w:rsidP="00AF3283">
      <w:pPr>
        <w:jc w:val="both"/>
        <w:rPr>
          <w:sz w:val="28"/>
          <w:szCs w:val="28"/>
        </w:rPr>
      </w:pPr>
      <w:r>
        <w:rPr>
          <w:sz w:val="28"/>
          <w:szCs w:val="28"/>
        </w:rPr>
        <w:t xml:space="preserve">Na odkališti v Cínovci smí </w:t>
      </w:r>
      <w:r w:rsidR="006A52BB">
        <w:rPr>
          <w:sz w:val="28"/>
          <w:szCs w:val="28"/>
        </w:rPr>
        <w:t>společnost</w:t>
      </w:r>
      <w:r>
        <w:rPr>
          <w:sz w:val="28"/>
          <w:szCs w:val="28"/>
        </w:rPr>
        <w:t xml:space="preserve"> </w:t>
      </w:r>
      <w:proofErr w:type="spellStart"/>
      <w:r>
        <w:rPr>
          <w:sz w:val="28"/>
          <w:szCs w:val="28"/>
        </w:rPr>
        <w:t>Cínovecká</w:t>
      </w:r>
      <w:proofErr w:type="spellEnd"/>
      <w:r>
        <w:rPr>
          <w:sz w:val="28"/>
          <w:szCs w:val="28"/>
        </w:rPr>
        <w:t xml:space="preserve"> </w:t>
      </w:r>
      <w:proofErr w:type="spellStart"/>
      <w:r>
        <w:rPr>
          <w:sz w:val="28"/>
          <w:szCs w:val="28"/>
        </w:rPr>
        <w:t>deponie</w:t>
      </w:r>
      <w:proofErr w:type="spellEnd"/>
      <w:r>
        <w:rPr>
          <w:sz w:val="28"/>
          <w:szCs w:val="28"/>
        </w:rPr>
        <w:t xml:space="preserve"> zužitkovat 680 tisíc tun suroviny – v ní by se podle průzkumů mělo nacházet množství slídy, ze kterého lze následně získat přibližně 11 130 tun uhličitanu lithného, tedy po finální úpravě cca </w:t>
      </w:r>
      <w:r>
        <w:rPr>
          <w:sz w:val="28"/>
          <w:szCs w:val="28"/>
        </w:rPr>
        <w:lastRenderedPageBreak/>
        <w:t xml:space="preserve">2100 tun kovového lithia. Teoretická cena získatelného uhličitanu lithného by při velmi konzervativním propočtu 6760 USD/tunu (údaj z léta 2016) činila cca 75 miliónu USD, tj. </w:t>
      </w:r>
      <w:r w:rsidRPr="00A34843">
        <w:rPr>
          <w:b/>
          <w:sz w:val="28"/>
          <w:szCs w:val="28"/>
        </w:rPr>
        <w:t>cca 1,9 mld. Kč.</w:t>
      </w:r>
      <w:r>
        <w:rPr>
          <w:sz w:val="28"/>
          <w:szCs w:val="28"/>
        </w:rPr>
        <w:t xml:space="preserve"> Pokud ale bude </w:t>
      </w:r>
      <w:r w:rsidR="006A52BB">
        <w:rPr>
          <w:sz w:val="28"/>
          <w:szCs w:val="28"/>
        </w:rPr>
        <w:t>společnost</w:t>
      </w:r>
      <w:r>
        <w:rPr>
          <w:sz w:val="28"/>
          <w:szCs w:val="28"/>
        </w:rPr>
        <w:t xml:space="preserve"> </w:t>
      </w:r>
      <w:proofErr w:type="spellStart"/>
      <w:r>
        <w:rPr>
          <w:sz w:val="28"/>
          <w:szCs w:val="28"/>
        </w:rPr>
        <w:t>Cínovecká</w:t>
      </w:r>
      <w:proofErr w:type="spellEnd"/>
      <w:r>
        <w:rPr>
          <w:sz w:val="28"/>
          <w:szCs w:val="28"/>
        </w:rPr>
        <w:t xml:space="preserve"> </w:t>
      </w:r>
      <w:proofErr w:type="spellStart"/>
      <w:r>
        <w:rPr>
          <w:sz w:val="28"/>
          <w:szCs w:val="28"/>
        </w:rPr>
        <w:t>deponie</w:t>
      </w:r>
      <w:proofErr w:type="spellEnd"/>
      <w:r>
        <w:rPr>
          <w:sz w:val="28"/>
          <w:szCs w:val="28"/>
        </w:rPr>
        <w:t xml:space="preserve"> prodávat „pouze“ separovanou lithnou slídu, bude prodejní cena samozřejmě nižší. Na druhou stranu je nutné říci, že světová cena lithia je značně kolísavá.</w:t>
      </w:r>
    </w:p>
    <w:p w:rsidR="00AF3283" w:rsidRPr="00A34843" w:rsidRDefault="00AF3283" w:rsidP="00AF3283">
      <w:pPr>
        <w:pStyle w:val="Odstavecseseznamem"/>
        <w:numPr>
          <w:ilvl w:val="0"/>
          <w:numId w:val="42"/>
        </w:numPr>
        <w:spacing w:after="200" w:line="276" w:lineRule="auto"/>
        <w:jc w:val="both"/>
        <w:rPr>
          <w:b/>
          <w:sz w:val="28"/>
          <w:szCs w:val="28"/>
        </w:rPr>
      </w:pPr>
      <w:r w:rsidRPr="00A34843">
        <w:rPr>
          <w:b/>
          <w:sz w:val="28"/>
          <w:szCs w:val="28"/>
        </w:rPr>
        <w:t xml:space="preserve">Aktivity společnosti </w:t>
      </w:r>
      <w:proofErr w:type="spellStart"/>
      <w:r w:rsidRPr="00A34843">
        <w:rPr>
          <w:b/>
          <w:sz w:val="28"/>
          <w:szCs w:val="28"/>
        </w:rPr>
        <w:t>Sanaka</w:t>
      </w:r>
      <w:proofErr w:type="spellEnd"/>
      <w:r w:rsidRPr="00A34843">
        <w:rPr>
          <w:b/>
          <w:sz w:val="28"/>
          <w:szCs w:val="28"/>
        </w:rPr>
        <w:t xml:space="preserve"> </w:t>
      </w:r>
      <w:proofErr w:type="spellStart"/>
      <w:r w:rsidRPr="00A34843">
        <w:rPr>
          <w:b/>
          <w:sz w:val="28"/>
          <w:szCs w:val="28"/>
        </w:rPr>
        <w:t>Industry</w:t>
      </w:r>
      <w:proofErr w:type="spellEnd"/>
    </w:p>
    <w:p w:rsidR="00AF3283" w:rsidRDefault="00AF3283" w:rsidP="00AF3283">
      <w:pPr>
        <w:jc w:val="both"/>
        <w:rPr>
          <w:sz w:val="28"/>
          <w:szCs w:val="28"/>
        </w:rPr>
      </w:pPr>
      <w:r>
        <w:rPr>
          <w:sz w:val="28"/>
          <w:szCs w:val="28"/>
        </w:rPr>
        <w:t xml:space="preserve">Jedná se o sesterskou </w:t>
      </w:r>
      <w:r w:rsidR="006A52BB">
        <w:rPr>
          <w:sz w:val="28"/>
          <w:szCs w:val="28"/>
        </w:rPr>
        <w:t>firmu</w:t>
      </w:r>
      <w:r>
        <w:rPr>
          <w:sz w:val="28"/>
          <w:szCs w:val="28"/>
        </w:rPr>
        <w:t xml:space="preserve"> společnosti </w:t>
      </w:r>
      <w:proofErr w:type="spellStart"/>
      <w:r>
        <w:rPr>
          <w:sz w:val="28"/>
          <w:szCs w:val="28"/>
        </w:rPr>
        <w:t>Cínovecká</w:t>
      </w:r>
      <w:proofErr w:type="spellEnd"/>
      <w:r>
        <w:rPr>
          <w:sz w:val="28"/>
          <w:szCs w:val="28"/>
        </w:rPr>
        <w:t xml:space="preserve"> </w:t>
      </w:r>
      <w:proofErr w:type="spellStart"/>
      <w:r>
        <w:rPr>
          <w:sz w:val="28"/>
          <w:szCs w:val="28"/>
        </w:rPr>
        <w:t>Deponie</w:t>
      </w:r>
      <w:proofErr w:type="spellEnd"/>
      <w:r>
        <w:rPr>
          <w:sz w:val="28"/>
          <w:szCs w:val="28"/>
        </w:rPr>
        <w:t xml:space="preserve">, a.s., která by chtěla v Horním Slavkově </w:t>
      </w:r>
      <w:r w:rsidRPr="002E435B">
        <w:rPr>
          <w:b/>
          <w:sz w:val="28"/>
          <w:szCs w:val="28"/>
        </w:rPr>
        <w:t>rovněž těžit z odkaliště.</w:t>
      </w:r>
      <w:r>
        <w:rPr>
          <w:sz w:val="28"/>
          <w:szCs w:val="28"/>
        </w:rPr>
        <w:t xml:space="preserve"> Nacházet se v něm může přibližně 2,5 krát více lithia než v odkališti na Cínovci (6,2 </w:t>
      </w:r>
      <w:proofErr w:type="spellStart"/>
      <w:r>
        <w:rPr>
          <w:sz w:val="28"/>
          <w:szCs w:val="28"/>
        </w:rPr>
        <w:t>kt</w:t>
      </w:r>
      <w:proofErr w:type="spellEnd"/>
      <w:r>
        <w:rPr>
          <w:sz w:val="28"/>
          <w:szCs w:val="28"/>
        </w:rPr>
        <w:t xml:space="preserve"> Li při průměrném obsahu 0,13% Li). Projekt je v současnosti ve fázi posuzování EIA. Část obyvatel Horního Slavkova má v souvislosti s realizací projektu obavy ze zvýšené dopravní zátěže ve městě. </w:t>
      </w:r>
      <w:proofErr w:type="spellStart"/>
      <w:r>
        <w:rPr>
          <w:sz w:val="28"/>
          <w:szCs w:val="28"/>
        </w:rPr>
        <w:t>Hornoslavkovská</w:t>
      </w:r>
      <w:proofErr w:type="spellEnd"/>
      <w:r>
        <w:rPr>
          <w:sz w:val="28"/>
          <w:szCs w:val="28"/>
        </w:rPr>
        <w:t xml:space="preserve"> radnice projekt podpoří pouze za předpokladu, že firma pro dopravu materiálu využije pásový dopravník. </w:t>
      </w:r>
      <w:r w:rsidR="00643A66">
        <w:rPr>
          <w:sz w:val="28"/>
          <w:szCs w:val="28"/>
        </w:rPr>
        <w:t xml:space="preserve">V dané věci probíhají jednání. Realizátor vyvíjí snahu o nalezení takového způsobu přepravy hmoty, který bude pro obec akceptovatelný. </w:t>
      </w:r>
    </w:p>
    <w:p w:rsidR="00AF3283" w:rsidRPr="00A34843" w:rsidRDefault="00AF3283" w:rsidP="00AF3283">
      <w:pPr>
        <w:pStyle w:val="Odstavecseseznamem"/>
        <w:numPr>
          <w:ilvl w:val="0"/>
          <w:numId w:val="42"/>
        </w:numPr>
        <w:spacing w:after="200" w:line="276" w:lineRule="auto"/>
        <w:jc w:val="both"/>
        <w:rPr>
          <w:b/>
          <w:sz w:val="28"/>
          <w:szCs w:val="28"/>
        </w:rPr>
      </w:pPr>
      <w:r w:rsidRPr="00A34843">
        <w:rPr>
          <w:b/>
          <w:sz w:val="28"/>
          <w:szCs w:val="28"/>
        </w:rPr>
        <w:t xml:space="preserve">Aktivity společností </w:t>
      </w:r>
      <w:proofErr w:type="spellStart"/>
      <w:r w:rsidRPr="00A34843">
        <w:rPr>
          <w:b/>
          <w:sz w:val="28"/>
          <w:szCs w:val="28"/>
        </w:rPr>
        <w:t>European</w:t>
      </w:r>
      <w:proofErr w:type="spellEnd"/>
      <w:r w:rsidRPr="00A34843">
        <w:rPr>
          <w:b/>
          <w:sz w:val="28"/>
          <w:szCs w:val="28"/>
        </w:rPr>
        <w:t xml:space="preserve"> Metals + </w:t>
      </w:r>
      <w:proofErr w:type="spellStart"/>
      <w:r w:rsidRPr="00A34843">
        <w:rPr>
          <w:b/>
          <w:sz w:val="28"/>
          <w:szCs w:val="28"/>
        </w:rPr>
        <w:t>Geomet</w:t>
      </w:r>
      <w:proofErr w:type="spellEnd"/>
    </w:p>
    <w:p w:rsidR="00AF3283" w:rsidRDefault="00AF3283" w:rsidP="00AF3283">
      <w:pPr>
        <w:jc w:val="both"/>
        <w:rPr>
          <w:sz w:val="28"/>
          <w:szCs w:val="28"/>
        </w:rPr>
      </w:pPr>
      <w:r>
        <w:rPr>
          <w:sz w:val="28"/>
          <w:szCs w:val="28"/>
        </w:rPr>
        <w:t>Zdaleka n</w:t>
      </w:r>
      <w:r w:rsidRPr="00FB40AC">
        <w:rPr>
          <w:b/>
          <w:sz w:val="28"/>
          <w:szCs w:val="28"/>
        </w:rPr>
        <w:t xml:space="preserve">ejvětší plány má v Krušných horách </w:t>
      </w:r>
      <w:r w:rsidR="00036CA0">
        <w:rPr>
          <w:b/>
          <w:sz w:val="28"/>
          <w:szCs w:val="28"/>
        </w:rPr>
        <w:t xml:space="preserve">česká </w:t>
      </w:r>
      <w:r w:rsidRPr="00FB40AC">
        <w:rPr>
          <w:b/>
          <w:sz w:val="28"/>
          <w:szCs w:val="28"/>
        </w:rPr>
        <w:t xml:space="preserve">firma </w:t>
      </w:r>
      <w:proofErr w:type="spellStart"/>
      <w:r w:rsidRPr="00FB40AC">
        <w:rPr>
          <w:b/>
          <w:sz w:val="28"/>
          <w:szCs w:val="28"/>
        </w:rPr>
        <w:t>Geomet</w:t>
      </w:r>
      <w:proofErr w:type="spellEnd"/>
      <w:r>
        <w:rPr>
          <w:sz w:val="28"/>
          <w:szCs w:val="28"/>
        </w:rPr>
        <w:t xml:space="preserve">, kterou vlastní australská společnost </w:t>
      </w:r>
      <w:proofErr w:type="spellStart"/>
      <w:r w:rsidRPr="00FB40AC">
        <w:rPr>
          <w:b/>
          <w:sz w:val="28"/>
          <w:szCs w:val="28"/>
        </w:rPr>
        <w:t>European</w:t>
      </w:r>
      <w:proofErr w:type="spellEnd"/>
      <w:r w:rsidRPr="00FB40AC">
        <w:rPr>
          <w:b/>
          <w:sz w:val="28"/>
          <w:szCs w:val="28"/>
        </w:rPr>
        <w:t xml:space="preserve"> Metals</w:t>
      </w:r>
      <w:r>
        <w:rPr>
          <w:sz w:val="28"/>
          <w:szCs w:val="28"/>
        </w:rPr>
        <w:t>. Ta chce na</w:t>
      </w:r>
      <w:r w:rsidR="00036CA0">
        <w:rPr>
          <w:sz w:val="28"/>
          <w:szCs w:val="28"/>
        </w:rPr>
        <w:t xml:space="preserve"> rozdíl od </w:t>
      </w:r>
      <w:proofErr w:type="spellStart"/>
      <w:r w:rsidR="00036CA0">
        <w:rPr>
          <w:sz w:val="28"/>
          <w:szCs w:val="28"/>
        </w:rPr>
        <w:t>Cínovecké</w:t>
      </w:r>
      <w:proofErr w:type="spellEnd"/>
      <w:r w:rsidR="00036CA0">
        <w:rPr>
          <w:sz w:val="28"/>
          <w:szCs w:val="28"/>
        </w:rPr>
        <w:t xml:space="preserve"> </w:t>
      </w:r>
      <w:proofErr w:type="spellStart"/>
      <w:r w:rsidR="00036CA0">
        <w:rPr>
          <w:sz w:val="28"/>
          <w:szCs w:val="28"/>
        </w:rPr>
        <w:t>deponie</w:t>
      </w:r>
      <w:proofErr w:type="spellEnd"/>
      <w:r w:rsidR="00036CA0">
        <w:rPr>
          <w:sz w:val="28"/>
          <w:szCs w:val="28"/>
        </w:rPr>
        <w:t xml:space="preserve"> či </w:t>
      </w:r>
      <w:proofErr w:type="spellStart"/>
      <w:r>
        <w:rPr>
          <w:sz w:val="28"/>
          <w:szCs w:val="28"/>
        </w:rPr>
        <w:t>Sanaka</w:t>
      </w:r>
      <w:proofErr w:type="spellEnd"/>
      <w:r>
        <w:rPr>
          <w:sz w:val="28"/>
          <w:szCs w:val="28"/>
        </w:rPr>
        <w:t xml:space="preserve"> </w:t>
      </w:r>
      <w:proofErr w:type="spellStart"/>
      <w:r>
        <w:rPr>
          <w:sz w:val="28"/>
          <w:szCs w:val="28"/>
        </w:rPr>
        <w:t>Industry</w:t>
      </w:r>
      <w:proofErr w:type="spellEnd"/>
      <w:r>
        <w:rPr>
          <w:sz w:val="28"/>
          <w:szCs w:val="28"/>
        </w:rPr>
        <w:t xml:space="preserve"> těžit v Cínovci hlubin</w:t>
      </w:r>
      <w:r w:rsidR="00036CA0">
        <w:rPr>
          <w:sz w:val="28"/>
          <w:szCs w:val="28"/>
        </w:rPr>
        <w:t>ným způsobem</w:t>
      </w:r>
      <w:r>
        <w:rPr>
          <w:sz w:val="28"/>
          <w:szCs w:val="28"/>
        </w:rPr>
        <w:t xml:space="preserve"> a ze země dostat násobně více suroviny. Tomu odpovídá i komplikovanost nutných povolení. Dle předběžné </w:t>
      </w:r>
      <w:proofErr w:type="spellStart"/>
      <w:r>
        <w:rPr>
          <w:sz w:val="28"/>
          <w:szCs w:val="28"/>
        </w:rPr>
        <w:t>rebilance</w:t>
      </w:r>
      <w:proofErr w:type="spellEnd"/>
      <w:r>
        <w:rPr>
          <w:sz w:val="28"/>
          <w:szCs w:val="28"/>
        </w:rPr>
        <w:t xml:space="preserve"> zásob, podpořené poměr</w:t>
      </w:r>
      <w:r w:rsidR="00036CA0">
        <w:rPr>
          <w:sz w:val="28"/>
          <w:szCs w:val="28"/>
        </w:rPr>
        <w:t>ně rozsáhlým vrtným průzkumem a </w:t>
      </w:r>
      <w:r>
        <w:rPr>
          <w:sz w:val="28"/>
          <w:szCs w:val="28"/>
        </w:rPr>
        <w:t xml:space="preserve">technologickými zkouškami, </w:t>
      </w:r>
      <w:r w:rsidRPr="00FB40AC">
        <w:rPr>
          <w:b/>
          <w:sz w:val="28"/>
          <w:szCs w:val="28"/>
        </w:rPr>
        <w:t xml:space="preserve">představuje lokalita Cínovec </w:t>
      </w:r>
      <w:r w:rsidR="00036CA0">
        <w:rPr>
          <w:b/>
          <w:sz w:val="28"/>
          <w:szCs w:val="28"/>
        </w:rPr>
        <w:t xml:space="preserve">jedno z největších ložisek </w:t>
      </w:r>
      <w:r w:rsidRPr="00FB40AC">
        <w:rPr>
          <w:b/>
          <w:sz w:val="28"/>
          <w:szCs w:val="28"/>
        </w:rPr>
        <w:t>lithia v Evropě</w:t>
      </w:r>
      <w:r>
        <w:rPr>
          <w:sz w:val="28"/>
          <w:szCs w:val="28"/>
        </w:rPr>
        <w:t xml:space="preserve"> (z hlediska bilančních a nebilančních zásob). </w:t>
      </w:r>
    </w:p>
    <w:p w:rsidR="00036CA0" w:rsidRDefault="00036CA0" w:rsidP="00AF3283">
      <w:pPr>
        <w:jc w:val="both"/>
        <w:rPr>
          <w:sz w:val="28"/>
          <w:szCs w:val="28"/>
        </w:rPr>
      </w:pPr>
      <w:r>
        <w:rPr>
          <w:sz w:val="28"/>
          <w:szCs w:val="28"/>
        </w:rPr>
        <w:t>Firma na lokalitě provádí již několik let detailní a finančně náročný geologický průzkum, úzce spolupracuje s experty z Vysoké školy chemicko-technologické na vývoji zcela nové úpravárenské metody, která eliminuje negativní dopady na životní prostředí. Společnost, která je právoplatným držitelem průzkumných licencí a u části lokalit i předchozích souhlasů se stanovením dobývacího prostoru, se nebrání spolupráci s českým státem či českým investorem</w:t>
      </w:r>
      <w:r w:rsidR="002539B7">
        <w:rPr>
          <w:sz w:val="28"/>
          <w:szCs w:val="28"/>
        </w:rPr>
        <w:t xml:space="preserve"> a dle vyjádření představitelů při přijetí delegace </w:t>
      </w:r>
      <w:proofErr w:type="spellStart"/>
      <w:r w:rsidR="002539B7">
        <w:rPr>
          <w:sz w:val="28"/>
          <w:szCs w:val="28"/>
        </w:rPr>
        <w:t>European</w:t>
      </w:r>
      <w:proofErr w:type="spellEnd"/>
      <w:r w:rsidR="002539B7">
        <w:rPr>
          <w:sz w:val="28"/>
          <w:szCs w:val="28"/>
        </w:rPr>
        <w:t xml:space="preserve"> Metals na Úřadu vlády, je připravena vést jednání s českým státem o jeho požadavcích na téma dalšího zpracování získané suroviny. </w:t>
      </w:r>
    </w:p>
    <w:p w:rsidR="00AF3283" w:rsidRPr="002539B7" w:rsidRDefault="00AF3283" w:rsidP="00AF3283">
      <w:pPr>
        <w:jc w:val="both"/>
        <w:rPr>
          <w:b/>
          <w:sz w:val="28"/>
          <w:szCs w:val="28"/>
        </w:rPr>
      </w:pPr>
      <w:r w:rsidRPr="002539B7">
        <w:rPr>
          <w:b/>
          <w:sz w:val="28"/>
          <w:szCs w:val="28"/>
        </w:rPr>
        <w:lastRenderedPageBreak/>
        <w:t>Rentabilnost těžby posoudí studie proveditelnosti, která je nyní zpracovávána experty z oboru geologie, hornické činnosti, úpravy rud, výroby lithného karbonátu a provozní ekonomiky.</w:t>
      </w:r>
    </w:p>
    <w:p w:rsidR="007B6CC2" w:rsidRDefault="007B6CC2" w:rsidP="007B6CC2">
      <w:pPr>
        <w:jc w:val="both"/>
        <w:rPr>
          <w:sz w:val="28"/>
          <w:szCs w:val="28"/>
        </w:rPr>
      </w:pPr>
      <w:r w:rsidRPr="00FB40AC">
        <w:rPr>
          <w:b/>
          <w:sz w:val="28"/>
          <w:szCs w:val="28"/>
        </w:rPr>
        <w:t xml:space="preserve">Cínovec je sice velké, ale z hlediska kovnatosti </w:t>
      </w:r>
      <w:r w:rsidRPr="007B6CC2">
        <w:rPr>
          <w:sz w:val="28"/>
          <w:szCs w:val="28"/>
        </w:rPr>
        <w:t>(v porovnání s některými jinými ložisky</w:t>
      </w:r>
      <w:r>
        <w:rPr>
          <w:sz w:val="28"/>
          <w:szCs w:val="28"/>
        </w:rPr>
        <w:t xml:space="preserve"> lithia ve světě</w:t>
      </w:r>
      <w:r w:rsidRPr="007B6CC2">
        <w:rPr>
          <w:sz w:val="28"/>
          <w:szCs w:val="28"/>
        </w:rPr>
        <w:t>)</w:t>
      </w:r>
      <w:r>
        <w:rPr>
          <w:b/>
          <w:sz w:val="28"/>
          <w:szCs w:val="28"/>
        </w:rPr>
        <w:t xml:space="preserve"> </w:t>
      </w:r>
      <w:r w:rsidRPr="00FB40AC">
        <w:rPr>
          <w:b/>
          <w:sz w:val="28"/>
          <w:szCs w:val="28"/>
        </w:rPr>
        <w:t>relativně chudé ložisko lithia.</w:t>
      </w:r>
      <w:r>
        <w:rPr>
          <w:sz w:val="28"/>
          <w:szCs w:val="28"/>
        </w:rPr>
        <w:t xml:space="preserve"> Přínosem jsou doprovodné obsahy cínu a wolframu, jejichž produkce sníží náklady na výrobu lithia. Současný koncept potenciálního obnovení rentabilní těžby vychází z předpokladu rostoucího významu lithia pro moderní hospodářství 21. století, použití inovačních postupů při získávání lithia z horniny a výroby lithného karbonátu, který by mohl být dále využíván v českém průmyslu. V případě úspěchu by se Česká republika zařadila mezi několik málo států na světě, které dlouhodobě zásobují světový </w:t>
      </w:r>
      <w:proofErr w:type="spellStart"/>
      <w:r>
        <w:rPr>
          <w:sz w:val="28"/>
          <w:szCs w:val="28"/>
        </w:rPr>
        <w:t>high</w:t>
      </w:r>
      <w:proofErr w:type="spellEnd"/>
      <w:r>
        <w:rPr>
          <w:sz w:val="28"/>
          <w:szCs w:val="28"/>
        </w:rPr>
        <w:t xml:space="preserve"> </w:t>
      </w:r>
      <w:proofErr w:type="spellStart"/>
      <w:r>
        <w:rPr>
          <w:sz w:val="28"/>
          <w:szCs w:val="28"/>
        </w:rPr>
        <w:t>tech</w:t>
      </w:r>
      <w:proofErr w:type="spellEnd"/>
      <w:r>
        <w:rPr>
          <w:sz w:val="28"/>
          <w:szCs w:val="28"/>
        </w:rPr>
        <w:t xml:space="preserve"> průmysl lithiem, případně lithnými bateriemi. </w:t>
      </w:r>
    </w:p>
    <w:p w:rsidR="002539B7" w:rsidRPr="00E90D77" w:rsidRDefault="002539B7" w:rsidP="002539B7">
      <w:pPr>
        <w:ind w:left="360"/>
        <w:jc w:val="center"/>
        <w:rPr>
          <w:b/>
          <w:sz w:val="40"/>
          <w:szCs w:val="40"/>
        </w:rPr>
      </w:pPr>
      <w:r>
        <w:rPr>
          <w:b/>
          <w:sz w:val="28"/>
          <w:szCs w:val="28"/>
        </w:rPr>
        <w:br w:type="column"/>
      </w:r>
      <w:r w:rsidRPr="00E90D77">
        <w:rPr>
          <w:b/>
          <w:sz w:val="40"/>
          <w:szCs w:val="40"/>
        </w:rPr>
        <w:lastRenderedPageBreak/>
        <w:t xml:space="preserve">Kapitola </w:t>
      </w:r>
      <w:r>
        <w:rPr>
          <w:b/>
          <w:sz w:val="40"/>
          <w:szCs w:val="40"/>
        </w:rPr>
        <w:t>5</w:t>
      </w:r>
      <w:r w:rsidRPr="00E90D77">
        <w:rPr>
          <w:b/>
          <w:sz w:val="40"/>
          <w:szCs w:val="40"/>
        </w:rPr>
        <w:t xml:space="preserve">: </w:t>
      </w:r>
      <w:r>
        <w:rPr>
          <w:b/>
          <w:sz w:val="40"/>
          <w:szCs w:val="40"/>
        </w:rPr>
        <w:t>Stručný popis situace na světovém trhu Li</w:t>
      </w:r>
    </w:p>
    <w:p w:rsidR="002539B7" w:rsidRPr="00C7742F" w:rsidRDefault="002539B7" w:rsidP="002539B7">
      <w:pPr>
        <w:jc w:val="both"/>
        <w:rPr>
          <w:sz w:val="28"/>
          <w:szCs w:val="28"/>
        </w:rPr>
      </w:pPr>
      <w:r>
        <w:rPr>
          <w:sz w:val="28"/>
          <w:szCs w:val="28"/>
        </w:rPr>
        <w:t xml:space="preserve">Využití lithia z primárních </w:t>
      </w:r>
      <w:proofErr w:type="spellStart"/>
      <w:r>
        <w:rPr>
          <w:sz w:val="28"/>
          <w:szCs w:val="28"/>
        </w:rPr>
        <w:t>greisenových</w:t>
      </w:r>
      <w:proofErr w:type="spellEnd"/>
      <w:r>
        <w:rPr>
          <w:sz w:val="28"/>
          <w:szCs w:val="28"/>
        </w:rPr>
        <w:t xml:space="preserve"> zdrojů a ložisek, především v revíru Cínovec se v současnosti jeví být reálné, protože ceny uhličitanu lithného (o čistotě 99,5%), jako hlavního obchodovatelného produktu, od konce roku 2015 na Šanghajské burze (</w:t>
      </w:r>
      <w:proofErr w:type="spellStart"/>
      <w:r>
        <w:rPr>
          <w:sz w:val="28"/>
          <w:szCs w:val="28"/>
        </w:rPr>
        <w:t>Shanghai</w:t>
      </w:r>
      <w:proofErr w:type="spellEnd"/>
      <w:r>
        <w:rPr>
          <w:sz w:val="28"/>
          <w:szCs w:val="28"/>
        </w:rPr>
        <w:t xml:space="preserve"> Metals Market) výrazně vzrostly z počátečních 6 až 7 tisíc USD/t na zhruba 25 tisíc USD/t (květen 2016). Poté se stabilizovaly na 22 až 23 tisíc USD/t (srpen 2016). </w:t>
      </w:r>
      <w:r w:rsidRPr="00C7742F">
        <w:rPr>
          <w:b/>
          <w:sz w:val="28"/>
          <w:szCs w:val="28"/>
        </w:rPr>
        <w:t xml:space="preserve">Je nutno ovšem podotknout, že obdobně jako v případě jiných komodit, je na světových burzách obchodována pouze malá část kontraktů a většina obchodů probíhá jako obchody dvoustranné (jejichž cena </w:t>
      </w:r>
      <w:r w:rsidR="00C7742F">
        <w:rPr>
          <w:b/>
          <w:sz w:val="28"/>
          <w:szCs w:val="28"/>
        </w:rPr>
        <w:t>se nezaznamenává a nezveřejňuje, avšak bývá téměř vždy významně nižší.</w:t>
      </w:r>
      <w:r w:rsidRPr="00C7742F">
        <w:rPr>
          <w:sz w:val="28"/>
          <w:szCs w:val="28"/>
        </w:rPr>
        <w:t xml:space="preserve"> </w:t>
      </w:r>
    </w:p>
    <w:p w:rsidR="00C7742F" w:rsidRPr="00C7742F" w:rsidRDefault="00C7742F" w:rsidP="002539B7">
      <w:pPr>
        <w:jc w:val="both"/>
        <w:rPr>
          <w:b/>
          <w:sz w:val="28"/>
          <w:szCs w:val="28"/>
        </w:rPr>
      </w:pPr>
      <w:r w:rsidRPr="00C7742F">
        <w:rPr>
          <w:b/>
          <w:sz w:val="28"/>
          <w:szCs w:val="28"/>
        </w:rPr>
        <w:t xml:space="preserve">Jako mnohem lépe vypovídající o skutečně reálných cenách a jejich výhledu lze uvést cenovou předpověď renomované analytické skupiny </w:t>
      </w:r>
      <w:proofErr w:type="spellStart"/>
      <w:r w:rsidRPr="00C7742F">
        <w:rPr>
          <w:b/>
          <w:sz w:val="28"/>
          <w:szCs w:val="28"/>
        </w:rPr>
        <w:t>Roskill</w:t>
      </w:r>
      <w:proofErr w:type="spellEnd"/>
      <w:r w:rsidRPr="00C7742F">
        <w:rPr>
          <w:b/>
          <w:sz w:val="28"/>
          <w:szCs w:val="28"/>
        </w:rPr>
        <w:t xml:space="preserve"> z loňského roku. </w:t>
      </w:r>
    </w:p>
    <w:p w:rsidR="00C7742F" w:rsidRDefault="00C7742F" w:rsidP="002539B7">
      <w:pPr>
        <w:jc w:val="both"/>
        <w:rPr>
          <w:b/>
          <w:sz w:val="28"/>
          <w:szCs w:val="28"/>
        </w:rPr>
      </w:pPr>
      <w:r>
        <w:rPr>
          <w:noProof/>
          <w:color w:val="0000FF"/>
          <w:lang w:eastAsia="cs-CZ"/>
        </w:rPr>
        <w:drawing>
          <wp:inline distT="0" distB="0" distL="0" distR="0">
            <wp:extent cx="5962650" cy="5486400"/>
            <wp:effectExtent l="0" t="0" r="0" b="0"/>
            <wp:docPr id="5" name="irc_mi" descr="Výsledek obrázku pro prices of lithium carbona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prices of lithium carbonate">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5486400"/>
                    </a:xfrm>
                    <a:prstGeom prst="rect">
                      <a:avLst/>
                    </a:prstGeom>
                    <a:noFill/>
                    <a:ln>
                      <a:noFill/>
                    </a:ln>
                  </pic:spPr>
                </pic:pic>
              </a:graphicData>
            </a:graphic>
          </wp:inline>
        </w:drawing>
      </w:r>
    </w:p>
    <w:p w:rsidR="00C7742F" w:rsidRDefault="00C7742F" w:rsidP="002539B7">
      <w:pPr>
        <w:jc w:val="both"/>
        <w:rPr>
          <w:sz w:val="28"/>
          <w:szCs w:val="28"/>
        </w:rPr>
      </w:pPr>
      <w:r>
        <w:rPr>
          <w:sz w:val="28"/>
          <w:szCs w:val="28"/>
        </w:rPr>
        <w:lastRenderedPageBreak/>
        <w:t xml:space="preserve">Světový trh lithia je navíc rozdělen mezi </w:t>
      </w:r>
      <w:r w:rsidRPr="00C7742F">
        <w:rPr>
          <w:b/>
          <w:sz w:val="28"/>
          <w:szCs w:val="28"/>
        </w:rPr>
        <w:t>4 světově významné firmy</w:t>
      </w:r>
      <w:r>
        <w:rPr>
          <w:sz w:val="28"/>
          <w:szCs w:val="28"/>
        </w:rPr>
        <w:t xml:space="preserve">, které společně obstarávají více než 90% obchodu se sloučeninami lithia. </w:t>
      </w:r>
    </w:p>
    <w:p w:rsidR="00C7742F" w:rsidRDefault="00C7742F" w:rsidP="00277185">
      <w:pPr>
        <w:jc w:val="center"/>
        <w:rPr>
          <w:sz w:val="28"/>
          <w:szCs w:val="28"/>
        </w:rPr>
      </w:pPr>
      <w:r>
        <w:rPr>
          <w:noProof/>
          <w:color w:val="0000FF"/>
          <w:lang w:eastAsia="cs-CZ"/>
        </w:rPr>
        <w:drawing>
          <wp:inline distT="0" distB="0" distL="0" distR="0">
            <wp:extent cx="5305425" cy="3630027"/>
            <wp:effectExtent l="0" t="0" r="0" b="8890"/>
            <wp:docPr id="9" name="irc_mi" descr="Výsledek obrázku pro prices of lithium carbona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prices of lithium carbonate">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078" cy="3635948"/>
                    </a:xfrm>
                    <a:prstGeom prst="rect">
                      <a:avLst/>
                    </a:prstGeom>
                    <a:noFill/>
                    <a:ln>
                      <a:noFill/>
                    </a:ln>
                  </pic:spPr>
                </pic:pic>
              </a:graphicData>
            </a:graphic>
          </wp:inline>
        </w:drawing>
      </w:r>
    </w:p>
    <w:p w:rsidR="002539B7" w:rsidRDefault="002539B7" w:rsidP="002539B7">
      <w:pPr>
        <w:jc w:val="both"/>
        <w:rPr>
          <w:sz w:val="28"/>
          <w:szCs w:val="28"/>
        </w:rPr>
      </w:pPr>
      <w:r w:rsidRPr="009875DD">
        <w:rPr>
          <w:b/>
          <w:sz w:val="28"/>
          <w:szCs w:val="28"/>
        </w:rPr>
        <w:t>Nejnižší náklady na získání ekvivalentu 1 tuny lithia</w:t>
      </w:r>
      <w:r>
        <w:rPr>
          <w:sz w:val="28"/>
          <w:szCs w:val="28"/>
        </w:rPr>
        <w:t xml:space="preserve"> jsou na </w:t>
      </w:r>
      <w:proofErr w:type="spellStart"/>
      <w:r>
        <w:rPr>
          <w:sz w:val="28"/>
          <w:szCs w:val="28"/>
        </w:rPr>
        <w:t>solankových</w:t>
      </w:r>
      <w:proofErr w:type="spellEnd"/>
      <w:r>
        <w:rPr>
          <w:sz w:val="28"/>
          <w:szCs w:val="28"/>
        </w:rPr>
        <w:t xml:space="preserve"> ložiskách v Chile (dtto v Argentině a Bolívii), kde se pohybují kolem 2 tisíc USD/t (1500 až 2300 USD/t). Poněkud vyšší, kolem 3 tisíc USD/t, jsou náklady na získání 1 tuny v Číně. Na těžených pegmatitových (ne </w:t>
      </w:r>
      <w:proofErr w:type="spellStart"/>
      <w:r>
        <w:rPr>
          <w:sz w:val="28"/>
          <w:szCs w:val="28"/>
        </w:rPr>
        <w:t>solankových</w:t>
      </w:r>
      <w:proofErr w:type="spellEnd"/>
      <w:r>
        <w:rPr>
          <w:sz w:val="28"/>
          <w:szCs w:val="28"/>
        </w:rPr>
        <w:t xml:space="preserve">) ložiskách jsou náklady vyšší a pohybují se od 3200 do 4500 USD/t. Využití lithia ze sekundárních ložisek bude zcela jistě levnější. Na primárních typech ložisek je však nutné využít maximum užitkových složek, zejména o doprovodný </w:t>
      </w:r>
      <w:proofErr w:type="spellStart"/>
      <w:r>
        <w:rPr>
          <w:sz w:val="28"/>
          <w:szCs w:val="28"/>
        </w:rPr>
        <w:t>Sn</w:t>
      </w:r>
      <w:proofErr w:type="spellEnd"/>
      <w:r>
        <w:rPr>
          <w:sz w:val="28"/>
          <w:szCs w:val="28"/>
        </w:rPr>
        <w:t xml:space="preserve">, W, případně vysoce strategický </w:t>
      </w:r>
      <w:proofErr w:type="spellStart"/>
      <w:r>
        <w:rPr>
          <w:sz w:val="28"/>
          <w:szCs w:val="28"/>
        </w:rPr>
        <w:t>Nb</w:t>
      </w:r>
      <w:proofErr w:type="spellEnd"/>
      <w:r>
        <w:rPr>
          <w:sz w:val="28"/>
          <w:szCs w:val="28"/>
        </w:rPr>
        <w:t xml:space="preserve"> a Ta. </w:t>
      </w:r>
    </w:p>
    <w:p w:rsidR="002D7151" w:rsidRPr="002D7151" w:rsidRDefault="00C7742F" w:rsidP="002D7151">
      <w:pPr>
        <w:ind w:left="360"/>
        <w:jc w:val="center"/>
        <w:rPr>
          <w:b/>
          <w:sz w:val="38"/>
          <w:szCs w:val="38"/>
        </w:rPr>
      </w:pPr>
      <w:r>
        <w:rPr>
          <w:noProof/>
          <w:color w:val="0000FF"/>
          <w:lang w:eastAsia="cs-CZ"/>
        </w:rPr>
        <w:drawing>
          <wp:inline distT="0" distB="0" distL="0" distR="0">
            <wp:extent cx="4090935" cy="2647950"/>
            <wp:effectExtent l="0" t="0" r="5080" b="0"/>
            <wp:docPr id="11" name="irc_mi" descr="Výsledek obrázku pro prices of lithium carbonate foreca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prices of lithium carbonate forecast">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6465" cy="2683893"/>
                    </a:xfrm>
                    <a:prstGeom prst="rect">
                      <a:avLst/>
                    </a:prstGeom>
                    <a:noFill/>
                    <a:ln>
                      <a:noFill/>
                    </a:ln>
                  </pic:spPr>
                </pic:pic>
              </a:graphicData>
            </a:graphic>
          </wp:inline>
        </w:drawing>
      </w:r>
      <w:r w:rsidR="002539B7">
        <w:rPr>
          <w:b/>
          <w:sz w:val="28"/>
          <w:szCs w:val="28"/>
        </w:rPr>
        <w:br w:type="column"/>
      </w:r>
      <w:r w:rsidR="002D7151" w:rsidRPr="002D7151">
        <w:rPr>
          <w:b/>
          <w:sz w:val="38"/>
          <w:szCs w:val="38"/>
        </w:rPr>
        <w:lastRenderedPageBreak/>
        <w:t>Kapitola 6: Vazba na platnou státní surovinovou politiku</w:t>
      </w:r>
      <w:r w:rsidR="00B55AB1">
        <w:rPr>
          <w:b/>
          <w:sz w:val="38"/>
          <w:szCs w:val="38"/>
        </w:rPr>
        <w:t xml:space="preserve"> a vazba na zájmy České republiky</w:t>
      </w:r>
    </w:p>
    <w:p w:rsidR="002D7151" w:rsidRDefault="002D7151" w:rsidP="00AF3283">
      <w:pPr>
        <w:jc w:val="both"/>
        <w:rPr>
          <w:sz w:val="28"/>
          <w:szCs w:val="28"/>
        </w:rPr>
      </w:pPr>
      <w:r w:rsidRPr="002D7151">
        <w:rPr>
          <w:sz w:val="28"/>
          <w:szCs w:val="28"/>
        </w:rPr>
        <w:t xml:space="preserve">Dne </w:t>
      </w:r>
      <w:r>
        <w:rPr>
          <w:sz w:val="28"/>
          <w:szCs w:val="28"/>
        </w:rPr>
        <w:t xml:space="preserve">14. června 2017 přijala vláda České republiky svým usnesením č. 441 novou státní surovinovou politiku – dokument s názvem „Surovinová politika České republiky v oblasti nerostných surovin a jejich zdrojů“. Nová česká státní surovinová politika vychází z principů </w:t>
      </w:r>
      <w:r w:rsidR="00D0299D">
        <w:rPr>
          <w:sz w:val="28"/>
          <w:szCs w:val="28"/>
        </w:rPr>
        <w:t>e</w:t>
      </w:r>
      <w:r>
        <w:rPr>
          <w:sz w:val="28"/>
          <w:szCs w:val="28"/>
        </w:rPr>
        <w:t xml:space="preserve">vropské surovinové strategie </w:t>
      </w:r>
      <w:proofErr w:type="spellStart"/>
      <w:r>
        <w:rPr>
          <w:sz w:val="28"/>
          <w:szCs w:val="28"/>
        </w:rPr>
        <w:t>Raw</w:t>
      </w:r>
      <w:proofErr w:type="spellEnd"/>
      <w:r>
        <w:rPr>
          <w:sz w:val="28"/>
          <w:szCs w:val="28"/>
        </w:rPr>
        <w:t xml:space="preserve"> </w:t>
      </w:r>
      <w:proofErr w:type="spellStart"/>
      <w:r>
        <w:rPr>
          <w:sz w:val="28"/>
          <w:szCs w:val="28"/>
        </w:rPr>
        <w:t>Materials</w:t>
      </w:r>
      <w:proofErr w:type="spellEnd"/>
      <w:r>
        <w:rPr>
          <w:sz w:val="28"/>
          <w:szCs w:val="28"/>
        </w:rPr>
        <w:t xml:space="preserve"> </w:t>
      </w:r>
      <w:proofErr w:type="spellStart"/>
      <w:r>
        <w:rPr>
          <w:sz w:val="28"/>
          <w:szCs w:val="28"/>
        </w:rPr>
        <w:t>Initiative</w:t>
      </w:r>
      <w:proofErr w:type="spellEnd"/>
      <w:r>
        <w:rPr>
          <w:sz w:val="28"/>
          <w:szCs w:val="28"/>
        </w:rPr>
        <w:t xml:space="preserve"> (</w:t>
      </w:r>
      <w:r w:rsidR="006F1DA2">
        <w:rPr>
          <w:sz w:val="28"/>
          <w:szCs w:val="28"/>
        </w:rPr>
        <w:t>RMI) a </w:t>
      </w:r>
      <w:r>
        <w:rPr>
          <w:sz w:val="28"/>
          <w:szCs w:val="28"/>
        </w:rPr>
        <w:t xml:space="preserve">klade mimo jiné důraz na nové, moderní, </w:t>
      </w:r>
      <w:proofErr w:type="spellStart"/>
      <w:r>
        <w:rPr>
          <w:sz w:val="28"/>
          <w:szCs w:val="28"/>
        </w:rPr>
        <w:t>high</w:t>
      </w:r>
      <w:proofErr w:type="spellEnd"/>
      <w:r>
        <w:rPr>
          <w:sz w:val="28"/>
          <w:szCs w:val="28"/>
        </w:rPr>
        <w:t xml:space="preserve"> </w:t>
      </w:r>
      <w:proofErr w:type="spellStart"/>
      <w:r>
        <w:rPr>
          <w:sz w:val="28"/>
          <w:szCs w:val="28"/>
        </w:rPr>
        <w:t>tech</w:t>
      </w:r>
      <w:proofErr w:type="spellEnd"/>
      <w:r>
        <w:rPr>
          <w:sz w:val="28"/>
          <w:szCs w:val="28"/>
        </w:rPr>
        <w:t xml:space="preserve"> komodity užívané v moderních průmyslových odvětvích s vysokou přidanou hodnotou, jako je např. elektronika.</w:t>
      </w:r>
      <w:r w:rsidR="006F1DA2">
        <w:rPr>
          <w:sz w:val="28"/>
          <w:szCs w:val="28"/>
        </w:rPr>
        <w:t xml:space="preserve"> Příkladem takové komodity je jednoznačně lithium. </w:t>
      </w:r>
    </w:p>
    <w:p w:rsidR="002D7151" w:rsidRDefault="002D7151" w:rsidP="00AF3283">
      <w:pPr>
        <w:jc w:val="both"/>
        <w:rPr>
          <w:sz w:val="28"/>
          <w:szCs w:val="28"/>
        </w:rPr>
      </w:pPr>
      <w:r>
        <w:rPr>
          <w:sz w:val="28"/>
          <w:szCs w:val="28"/>
        </w:rPr>
        <w:t>V textu nové státní surovinové politiky se píše:</w:t>
      </w:r>
    </w:p>
    <w:p w:rsidR="00D0299D" w:rsidRDefault="00D0299D" w:rsidP="00AF3283">
      <w:pPr>
        <w:jc w:val="both"/>
        <w:rPr>
          <w:i/>
          <w:sz w:val="28"/>
          <w:szCs w:val="28"/>
        </w:rPr>
      </w:pPr>
      <w:r>
        <w:rPr>
          <w:i/>
          <w:sz w:val="28"/>
          <w:szCs w:val="28"/>
        </w:rPr>
        <w:t>„Poté, co se objevil závažný celosvětový problém v dodávkách prvků vzácných zemin od monopolního producenta Číny, rozhodla Evropská komise prověřit, které nerostné suroviny jsou pro průmysl jejich členských zemí kritické a na jejichž zajištění by se měla soustředit. Tento požadavek byl v souladu s novou evropskou surovinovou strategií RMI.“</w:t>
      </w:r>
    </w:p>
    <w:p w:rsidR="002D7151" w:rsidRPr="00D0299D" w:rsidRDefault="00D0299D" w:rsidP="00AF3283">
      <w:pPr>
        <w:jc w:val="both"/>
        <w:rPr>
          <w:sz w:val="28"/>
          <w:szCs w:val="28"/>
        </w:rPr>
      </w:pPr>
      <w:r w:rsidRPr="00D0299D">
        <w:rPr>
          <w:sz w:val="28"/>
          <w:szCs w:val="28"/>
        </w:rPr>
        <w:t>Nerostné suroviny byly posouzeny z hlediska nenahraditelnosti a rizikovosti jejich dodávek na světový trh. První seznam 14 super</w:t>
      </w:r>
      <w:r>
        <w:rPr>
          <w:sz w:val="28"/>
          <w:szCs w:val="28"/>
        </w:rPr>
        <w:t xml:space="preserve"> </w:t>
      </w:r>
      <w:r w:rsidRPr="00D0299D">
        <w:rPr>
          <w:sz w:val="28"/>
          <w:szCs w:val="28"/>
        </w:rPr>
        <w:t>strategických nerostných surovin publikovala EK v roce 2011. Současně bylo stanoveno, že tento seznam bude přehodnocován každé dva až tři roky. V roce 2013</w:t>
      </w:r>
      <w:r>
        <w:rPr>
          <w:sz w:val="28"/>
          <w:szCs w:val="28"/>
        </w:rPr>
        <w:t xml:space="preserve"> došlo k přehodnocení seznamu a jeho rozšíření na 20 nerostných komodit. V období let 2016 až 2017 bylo provedeno nové přehodnocení a nový seznam bude publikován v říjnu 2017</w:t>
      </w:r>
    </w:p>
    <w:p w:rsidR="002D7151" w:rsidRDefault="00D0299D" w:rsidP="00AF3283">
      <w:pPr>
        <w:jc w:val="both"/>
        <w:rPr>
          <w:sz w:val="28"/>
          <w:szCs w:val="28"/>
        </w:rPr>
      </w:pPr>
      <w:r>
        <w:rPr>
          <w:sz w:val="28"/>
          <w:szCs w:val="28"/>
        </w:rPr>
        <w:t xml:space="preserve">V textu nové státní surovinové politiky se dále uvádí: </w:t>
      </w:r>
    </w:p>
    <w:p w:rsidR="00D0299D" w:rsidRPr="006F1DA2" w:rsidRDefault="00D0299D" w:rsidP="00AF3283">
      <w:pPr>
        <w:jc w:val="both"/>
        <w:rPr>
          <w:i/>
          <w:sz w:val="28"/>
          <w:szCs w:val="28"/>
        </w:rPr>
      </w:pPr>
      <w:r w:rsidRPr="006F1DA2">
        <w:rPr>
          <w:i/>
          <w:sz w:val="28"/>
          <w:szCs w:val="28"/>
        </w:rPr>
        <w:t>„</w:t>
      </w:r>
      <w:r w:rsidR="006F1DA2" w:rsidRPr="006F1DA2">
        <w:rPr>
          <w:i/>
          <w:sz w:val="28"/>
          <w:szCs w:val="28"/>
        </w:rPr>
        <w:t xml:space="preserve">Seznam má pomoci </w:t>
      </w:r>
      <w:r w:rsidR="006F1DA2" w:rsidRPr="00B55AB1">
        <w:rPr>
          <w:b/>
          <w:i/>
          <w:sz w:val="28"/>
          <w:szCs w:val="28"/>
        </w:rPr>
        <w:t>podpořit získávání kritických surovin přímo na teritoriu EU a podpořit projekty jejich selektivní těžby a recyklace.</w:t>
      </w:r>
      <w:r w:rsidR="006F1DA2" w:rsidRPr="006F1DA2">
        <w:rPr>
          <w:i/>
          <w:sz w:val="28"/>
          <w:szCs w:val="28"/>
        </w:rPr>
        <w:t xml:space="preserve"> Dále se</w:t>
      </w:r>
      <w:r w:rsidR="006F1DA2">
        <w:rPr>
          <w:i/>
          <w:sz w:val="28"/>
          <w:szCs w:val="28"/>
        </w:rPr>
        <w:t>znam pomáhá EK při stanovení prioritních požadavků a aktivit, např. při mezinárodních jednáních o obchodních dohodách, při řešení deformací trhu, nebo při podpoře výzkumu a inovací.“</w:t>
      </w:r>
    </w:p>
    <w:p w:rsidR="002D7151" w:rsidRPr="00B55AB1" w:rsidRDefault="006F1DA2" w:rsidP="00AF3283">
      <w:pPr>
        <w:jc w:val="both"/>
        <w:rPr>
          <w:b/>
          <w:sz w:val="28"/>
          <w:szCs w:val="28"/>
        </w:rPr>
      </w:pPr>
      <w:r w:rsidRPr="00B55AB1">
        <w:rPr>
          <w:b/>
          <w:sz w:val="28"/>
          <w:szCs w:val="28"/>
        </w:rPr>
        <w:t>Situace s touto skupinou komodit v České republice:</w:t>
      </w:r>
    </w:p>
    <w:p w:rsidR="006F1DA2" w:rsidRDefault="006F1DA2" w:rsidP="006F1DA2">
      <w:pPr>
        <w:pStyle w:val="Odstavecseseznamem"/>
        <w:numPr>
          <w:ilvl w:val="0"/>
          <w:numId w:val="43"/>
        </w:numPr>
        <w:jc w:val="both"/>
        <w:rPr>
          <w:sz w:val="28"/>
          <w:szCs w:val="28"/>
        </w:rPr>
      </w:pPr>
      <w:r>
        <w:rPr>
          <w:sz w:val="28"/>
          <w:szCs w:val="28"/>
        </w:rPr>
        <w:t>Pro tuto skupinu komodit většinově platí, že světová spotřeba není objemově vysoká, ale často dynamicky roste a jednotkové ceny těchto komodit jsou velmi vysoké.</w:t>
      </w:r>
    </w:p>
    <w:p w:rsidR="006F1DA2" w:rsidRDefault="006F1DA2" w:rsidP="006F1DA2">
      <w:pPr>
        <w:pStyle w:val="Odstavecseseznamem"/>
        <w:numPr>
          <w:ilvl w:val="0"/>
          <w:numId w:val="43"/>
        </w:numPr>
        <w:jc w:val="both"/>
        <w:rPr>
          <w:sz w:val="28"/>
          <w:szCs w:val="28"/>
        </w:rPr>
      </w:pPr>
      <w:r>
        <w:rPr>
          <w:sz w:val="28"/>
          <w:szCs w:val="28"/>
        </w:rPr>
        <w:lastRenderedPageBreak/>
        <w:t>Většinou se jedná o suroviny „nové“, proto nebyly v minulosti systematicky sledovány a zkoumány – často chybí data a informace.</w:t>
      </w:r>
    </w:p>
    <w:p w:rsidR="006F1DA2" w:rsidRDefault="006F1DA2" w:rsidP="006F1DA2">
      <w:pPr>
        <w:pStyle w:val="Odstavecseseznamem"/>
        <w:numPr>
          <w:ilvl w:val="0"/>
          <w:numId w:val="43"/>
        </w:numPr>
        <w:jc w:val="both"/>
        <w:rPr>
          <w:sz w:val="28"/>
          <w:szCs w:val="28"/>
        </w:rPr>
      </w:pPr>
      <w:r>
        <w:rPr>
          <w:sz w:val="28"/>
          <w:szCs w:val="28"/>
        </w:rPr>
        <w:t>Některé možné primární zdroje jsou v současnosti uzavřeny, sanovány, rekultivovány, případně zlikvidovány, což způsobuje komplikovaný nebo nemožný přístup.</w:t>
      </w:r>
    </w:p>
    <w:p w:rsidR="006F1DA2" w:rsidRDefault="006F1DA2" w:rsidP="006F1DA2">
      <w:pPr>
        <w:pStyle w:val="Odstavecseseznamem"/>
        <w:numPr>
          <w:ilvl w:val="0"/>
          <w:numId w:val="43"/>
        </w:numPr>
        <w:jc w:val="both"/>
        <w:rPr>
          <w:sz w:val="28"/>
          <w:szCs w:val="28"/>
        </w:rPr>
      </w:pPr>
      <w:r>
        <w:rPr>
          <w:sz w:val="28"/>
          <w:szCs w:val="28"/>
        </w:rPr>
        <w:t>Některé suroviny v ekonomicky zajímavých koncentracích jsou/mohou být obsaženy v odpadech z minulé těžby (odvaly, odkaliště), ovšem chybí detailnější výzkum a průzkum.</w:t>
      </w:r>
    </w:p>
    <w:p w:rsidR="006F1DA2" w:rsidRPr="006F1DA2" w:rsidRDefault="006F1DA2" w:rsidP="006F1DA2">
      <w:pPr>
        <w:pStyle w:val="Odstavecseseznamem"/>
        <w:numPr>
          <w:ilvl w:val="0"/>
          <w:numId w:val="43"/>
        </w:numPr>
        <w:jc w:val="both"/>
        <w:rPr>
          <w:sz w:val="28"/>
          <w:szCs w:val="28"/>
        </w:rPr>
      </w:pPr>
      <w:r>
        <w:rPr>
          <w:sz w:val="28"/>
          <w:szCs w:val="28"/>
        </w:rPr>
        <w:t>Pro zjištění možnosti nových potenciálních</w:t>
      </w:r>
      <w:r w:rsidR="00B55AB1">
        <w:rPr>
          <w:sz w:val="28"/>
          <w:szCs w:val="28"/>
        </w:rPr>
        <w:t xml:space="preserve"> primárních zdrojů v dosud nezkoumaných, ale nadějných lokalitách nemá státní správa v řadě případů dostatek dat a informací. </w:t>
      </w:r>
    </w:p>
    <w:p w:rsidR="002D7151" w:rsidRPr="00B55AB1" w:rsidRDefault="00B55AB1" w:rsidP="00AF3283">
      <w:pPr>
        <w:jc w:val="both"/>
        <w:rPr>
          <w:b/>
          <w:sz w:val="28"/>
          <w:szCs w:val="28"/>
        </w:rPr>
      </w:pPr>
      <w:r w:rsidRPr="00B55AB1">
        <w:rPr>
          <w:b/>
          <w:sz w:val="28"/>
          <w:szCs w:val="28"/>
        </w:rPr>
        <w:t>V tomto smyslu je záměr získávat lithium</w:t>
      </w:r>
      <w:r>
        <w:rPr>
          <w:b/>
          <w:sz w:val="28"/>
          <w:szCs w:val="28"/>
        </w:rPr>
        <w:t>, ať už</w:t>
      </w:r>
      <w:r w:rsidRPr="00B55AB1">
        <w:rPr>
          <w:b/>
          <w:sz w:val="28"/>
          <w:szCs w:val="28"/>
        </w:rPr>
        <w:t xml:space="preserve"> z primárních či sekundárních zdrojů v souladu s novou surovinovou politikou státu. </w:t>
      </w:r>
    </w:p>
    <w:p w:rsidR="00B55AB1" w:rsidRDefault="00B55AB1" w:rsidP="00AF3283">
      <w:pPr>
        <w:jc w:val="both"/>
        <w:rPr>
          <w:sz w:val="28"/>
          <w:szCs w:val="28"/>
        </w:rPr>
      </w:pPr>
      <w:r>
        <w:rPr>
          <w:sz w:val="28"/>
          <w:szCs w:val="28"/>
        </w:rPr>
        <w:t xml:space="preserve">Velmi důležitou součástí nové státní surovinové politiky je stanovisko Ministerstva životního prostředí podle § 10g zákona č. 100/2001 Sb., o posuzování vlivů na životní prostředí a o změně některých souvisejících zákonů (zákon o posuzování vlivů na životní prostředí), ve znění pozdějších předpisů, k návrhu koncepce „Surovinová politika České republiky v oblasti nerostných surovin a jejich zdrojů“. </w:t>
      </w:r>
    </w:p>
    <w:p w:rsidR="00B55AB1" w:rsidRDefault="00B55AB1" w:rsidP="00AF3283">
      <w:pPr>
        <w:jc w:val="both"/>
        <w:rPr>
          <w:sz w:val="28"/>
          <w:szCs w:val="28"/>
        </w:rPr>
      </w:pPr>
      <w:r>
        <w:rPr>
          <w:sz w:val="28"/>
          <w:szCs w:val="28"/>
        </w:rPr>
        <w:t>Souhlasné stanovisko k návrhu koncepce stanovi</w:t>
      </w:r>
      <w:r w:rsidR="00F27F28">
        <w:rPr>
          <w:sz w:val="28"/>
          <w:szCs w:val="28"/>
        </w:rPr>
        <w:t>lo podle § 10g odst. 2 zákona o </w:t>
      </w:r>
      <w:r>
        <w:rPr>
          <w:sz w:val="28"/>
          <w:szCs w:val="28"/>
        </w:rPr>
        <w:t>posuzování vlivů na životní prostředí</w:t>
      </w:r>
      <w:r w:rsidR="00F27F28">
        <w:rPr>
          <w:sz w:val="28"/>
          <w:szCs w:val="28"/>
        </w:rPr>
        <w:t xml:space="preserve"> celkem třicet požadavků, kterými budou zároveň zajištěny minimální možné dopady realizace Surovinové politiky České republiky v oblasti nerostných surovin a jejich zdrojů na životní prostředí. </w:t>
      </w:r>
    </w:p>
    <w:p w:rsidR="00F27F28" w:rsidRPr="00F27F28" w:rsidRDefault="00F27F28" w:rsidP="00AF3283">
      <w:pPr>
        <w:jc w:val="both"/>
        <w:rPr>
          <w:b/>
          <w:sz w:val="28"/>
          <w:szCs w:val="28"/>
        </w:rPr>
      </w:pPr>
      <w:r>
        <w:rPr>
          <w:sz w:val="28"/>
          <w:szCs w:val="28"/>
        </w:rPr>
        <w:t>Požadavek č. 2 stanoví:</w:t>
      </w:r>
      <w:r w:rsidRPr="00F27F28">
        <w:rPr>
          <w:b/>
          <w:sz w:val="28"/>
          <w:szCs w:val="28"/>
        </w:rPr>
        <w:t xml:space="preserve"> „Domácí surovinové zdroje přednostně využívat na území ČR.“ </w:t>
      </w:r>
      <w:r>
        <w:rPr>
          <w:sz w:val="28"/>
          <w:szCs w:val="28"/>
        </w:rPr>
        <w:t xml:space="preserve">Splněním tohoto požadavku lze naplnit národní využití zdrojů lithia a zabezpečení toho, aby surovina nebyla vyvezena mimo naše území v nezpracované podobě, jinými slovy, </w:t>
      </w:r>
      <w:r w:rsidRPr="00F27F28">
        <w:rPr>
          <w:b/>
          <w:sz w:val="28"/>
          <w:szCs w:val="28"/>
        </w:rPr>
        <w:t xml:space="preserve">aby přidaná hodnota vznikla a zůstala v České republice. </w:t>
      </w:r>
    </w:p>
    <w:p w:rsidR="00F27F28" w:rsidRPr="002D7151" w:rsidRDefault="002D7151" w:rsidP="00F27F28">
      <w:pPr>
        <w:ind w:left="360"/>
        <w:jc w:val="center"/>
        <w:rPr>
          <w:b/>
          <w:sz w:val="38"/>
          <w:szCs w:val="38"/>
        </w:rPr>
      </w:pPr>
      <w:r>
        <w:rPr>
          <w:b/>
          <w:sz w:val="28"/>
          <w:szCs w:val="28"/>
        </w:rPr>
        <w:br w:type="column"/>
      </w:r>
      <w:r w:rsidR="00F27F28" w:rsidRPr="002D7151">
        <w:rPr>
          <w:b/>
          <w:sz w:val="38"/>
          <w:szCs w:val="38"/>
        </w:rPr>
        <w:lastRenderedPageBreak/>
        <w:t xml:space="preserve">Kapitola </w:t>
      </w:r>
      <w:r w:rsidR="00F27F28">
        <w:rPr>
          <w:b/>
          <w:sz w:val="38"/>
          <w:szCs w:val="38"/>
        </w:rPr>
        <w:t>7</w:t>
      </w:r>
      <w:r w:rsidR="00F27F28" w:rsidRPr="002D7151">
        <w:rPr>
          <w:b/>
          <w:sz w:val="38"/>
          <w:szCs w:val="38"/>
        </w:rPr>
        <w:t xml:space="preserve">: </w:t>
      </w:r>
      <w:r w:rsidR="00F27F28">
        <w:rPr>
          <w:b/>
          <w:sz w:val="38"/>
          <w:szCs w:val="38"/>
        </w:rPr>
        <w:t xml:space="preserve">Strategie státu při těžbě a </w:t>
      </w:r>
      <w:r w:rsidR="001A6C48">
        <w:rPr>
          <w:b/>
          <w:sz w:val="38"/>
          <w:szCs w:val="38"/>
        </w:rPr>
        <w:t xml:space="preserve">budoucím </w:t>
      </w:r>
      <w:r w:rsidR="00F27F28">
        <w:rPr>
          <w:b/>
          <w:sz w:val="38"/>
          <w:szCs w:val="38"/>
        </w:rPr>
        <w:t xml:space="preserve">využívání zdrojů </w:t>
      </w:r>
      <w:r w:rsidR="001A6C48">
        <w:rPr>
          <w:b/>
          <w:sz w:val="38"/>
          <w:szCs w:val="38"/>
        </w:rPr>
        <w:t>lithia</w:t>
      </w:r>
    </w:p>
    <w:p w:rsidR="00643A66" w:rsidRPr="00643A66" w:rsidRDefault="00643A66" w:rsidP="00AF3283">
      <w:pPr>
        <w:jc w:val="both"/>
        <w:rPr>
          <w:sz w:val="28"/>
          <w:szCs w:val="28"/>
        </w:rPr>
      </w:pPr>
      <w:r w:rsidRPr="00643A66">
        <w:rPr>
          <w:sz w:val="28"/>
          <w:szCs w:val="28"/>
        </w:rPr>
        <w:t xml:space="preserve">Strategie státu při těžbě a využívání zdrojů lithia musí primárně vycházet z platné státní surovinové politiky. Ta v již citované části jasně </w:t>
      </w:r>
      <w:r>
        <w:rPr>
          <w:sz w:val="28"/>
          <w:szCs w:val="28"/>
        </w:rPr>
        <w:t xml:space="preserve">stanoví tezi. </w:t>
      </w:r>
    </w:p>
    <w:p w:rsidR="00643A66" w:rsidRDefault="00643A66" w:rsidP="00643A66">
      <w:pPr>
        <w:jc w:val="center"/>
        <w:rPr>
          <w:b/>
          <w:sz w:val="28"/>
          <w:szCs w:val="28"/>
        </w:rPr>
      </w:pPr>
      <w:r>
        <w:rPr>
          <w:b/>
          <w:sz w:val="28"/>
          <w:szCs w:val="28"/>
        </w:rPr>
        <w:t>„Domácí surovinové zdroje přednostně využívat na území ČR“</w:t>
      </w:r>
    </w:p>
    <w:p w:rsidR="00277185" w:rsidRDefault="00643A66" w:rsidP="00AF3283">
      <w:pPr>
        <w:jc w:val="both"/>
        <w:rPr>
          <w:sz w:val="28"/>
          <w:szCs w:val="28"/>
        </w:rPr>
      </w:pPr>
      <w:r w:rsidRPr="00643A66">
        <w:rPr>
          <w:sz w:val="28"/>
          <w:szCs w:val="28"/>
        </w:rPr>
        <w:t xml:space="preserve">Z tohoto pohledu je evidentní, </w:t>
      </w:r>
      <w:r>
        <w:rPr>
          <w:sz w:val="28"/>
          <w:szCs w:val="28"/>
        </w:rPr>
        <w:t xml:space="preserve">že </w:t>
      </w:r>
      <w:r w:rsidRPr="00277185">
        <w:rPr>
          <w:b/>
          <w:sz w:val="28"/>
          <w:szCs w:val="28"/>
        </w:rPr>
        <w:t>stát deklaruje zájem, aby byla v budoucnu získaná surovina zpracovávána na našem teritoriu, ideálně v blízkosti ložiska, což je jednak ekonomické, jednak ekologické.</w:t>
      </w:r>
      <w:r>
        <w:rPr>
          <w:sz w:val="28"/>
          <w:szCs w:val="28"/>
        </w:rPr>
        <w:t xml:space="preserve"> </w:t>
      </w:r>
      <w:r w:rsidR="00194163">
        <w:rPr>
          <w:sz w:val="28"/>
          <w:szCs w:val="28"/>
        </w:rPr>
        <w:t xml:space="preserve">Stát dále deklaruje zájem, </w:t>
      </w:r>
      <w:r w:rsidR="00194163" w:rsidRPr="00277185">
        <w:rPr>
          <w:b/>
          <w:sz w:val="28"/>
          <w:szCs w:val="28"/>
        </w:rPr>
        <w:t>aby míra finalizace při zpracování českého lithia byla co nejvyšší, to znamená minimálně do podoby uhličitanu lithného</w:t>
      </w:r>
      <w:r w:rsidR="00194163">
        <w:rPr>
          <w:sz w:val="28"/>
          <w:szCs w:val="28"/>
        </w:rPr>
        <w:t xml:space="preserve">, což je obchodovatelný produkt. V případě produkce lithné slídy z druhotných zdrojů (odpady po někdejší historické těžbě), které jsou objemově omezené, a větší investici do kompletního úpravárenského zpracování by nezaplatily, lze akceptovat finalizaci do podoby koncentrátu, který je využíván v keramickém a sklářském průmyslu. V rámci přípravy </w:t>
      </w:r>
      <w:r w:rsidR="00194163" w:rsidRPr="00277185">
        <w:rPr>
          <w:b/>
          <w:sz w:val="28"/>
          <w:szCs w:val="28"/>
        </w:rPr>
        <w:t>hlubinné těžby lithia</w:t>
      </w:r>
      <w:r w:rsidR="00194163">
        <w:rPr>
          <w:sz w:val="28"/>
          <w:szCs w:val="28"/>
        </w:rPr>
        <w:t xml:space="preserve">, kde jsou dle dosavadních výsledků geologického průzkumu dostatečné zásoby rudy, </w:t>
      </w:r>
      <w:r w:rsidR="00194163" w:rsidRPr="00277185">
        <w:rPr>
          <w:b/>
          <w:sz w:val="28"/>
          <w:szCs w:val="28"/>
        </w:rPr>
        <w:t>stát deklaruje zájem, aby finalizace získané suroviny probíhala do co nejvyšší míry finalizace, přes již zmíněný meziprodukt uhličitan lithný, ideálně do podoby produktu, který využívají jako vstupní medium společnosti, které vyrábějí lithiové baterie</w:t>
      </w:r>
      <w:r w:rsidR="00194163">
        <w:rPr>
          <w:sz w:val="28"/>
          <w:szCs w:val="28"/>
        </w:rPr>
        <w:t xml:space="preserve">. </w:t>
      </w:r>
    </w:p>
    <w:p w:rsidR="00643A66" w:rsidRDefault="00194163" w:rsidP="00AF3283">
      <w:pPr>
        <w:jc w:val="both"/>
        <w:rPr>
          <w:sz w:val="28"/>
          <w:szCs w:val="28"/>
        </w:rPr>
      </w:pPr>
      <w:r>
        <w:rPr>
          <w:sz w:val="28"/>
          <w:szCs w:val="28"/>
        </w:rPr>
        <w:t xml:space="preserve">V ČR působí, či je budováno několik výrobních kapacit na produkci lithiových baterií (HE3DA, A123 </w:t>
      </w:r>
      <w:proofErr w:type="spellStart"/>
      <w:r>
        <w:rPr>
          <w:sz w:val="28"/>
          <w:szCs w:val="28"/>
        </w:rPr>
        <w:t>Systems</w:t>
      </w:r>
      <w:proofErr w:type="spellEnd"/>
      <w:r>
        <w:rPr>
          <w:sz w:val="28"/>
          <w:szCs w:val="28"/>
        </w:rPr>
        <w:t xml:space="preserve">, EV </w:t>
      </w:r>
      <w:proofErr w:type="spellStart"/>
      <w:r>
        <w:rPr>
          <w:sz w:val="28"/>
          <w:szCs w:val="28"/>
        </w:rPr>
        <w:t>Battery</w:t>
      </w:r>
      <w:proofErr w:type="spellEnd"/>
      <w:r w:rsidRPr="007B6CC2">
        <w:rPr>
          <w:sz w:val="28"/>
          <w:szCs w:val="28"/>
        </w:rPr>
        <w:t xml:space="preserve"> s.r.o.). </w:t>
      </w:r>
      <w:r w:rsidR="007B6CC2">
        <w:rPr>
          <w:sz w:val="28"/>
          <w:szCs w:val="28"/>
        </w:rPr>
        <w:t xml:space="preserve">Výstavbu dalšího zpracovatelského závodu zvažuje rovněž korejský gigant SK </w:t>
      </w:r>
      <w:proofErr w:type="spellStart"/>
      <w:r w:rsidR="007B6CC2">
        <w:rPr>
          <w:sz w:val="28"/>
          <w:szCs w:val="28"/>
        </w:rPr>
        <w:t>Innovation</w:t>
      </w:r>
      <w:proofErr w:type="spellEnd"/>
      <w:r w:rsidR="007B6CC2">
        <w:rPr>
          <w:sz w:val="28"/>
          <w:szCs w:val="28"/>
        </w:rPr>
        <w:t xml:space="preserve"> (dodávky světovým společnostem </w:t>
      </w:r>
      <w:proofErr w:type="spellStart"/>
      <w:r w:rsidR="007B6CC2">
        <w:rPr>
          <w:sz w:val="28"/>
          <w:szCs w:val="28"/>
        </w:rPr>
        <w:t>Daimler</w:t>
      </w:r>
      <w:proofErr w:type="spellEnd"/>
      <w:r w:rsidR="007B6CC2">
        <w:rPr>
          <w:sz w:val="28"/>
          <w:szCs w:val="28"/>
        </w:rPr>
        <w:t xml:space="preserve"> či </w:t>
      </w:r>
      <w:proofErr w:type="spellStart"/>
      <w:r w:rsidR="007B6CC2">
        <w:rPr>
          <w:sz w:val="28"/>
          <w:szCs w:val="28"/>
        </w:rPr>
        <w:t>Hyundai</w:t>
      </w:r>
      <w:proofErr w:type="spellEnd"/>
      <w:r w:rsidR="007B6CC2">
        <w:rPr>
          <w:sz w:val="28"/>
          <w:szCs w:val="28"/>
        </w:rPr>
        <w:t xml:space="preserve">), která v současnosti váhá mezi ČR a Maďarskem. Firma </w:t>
      </w:r>
      <w:proofErr w:type="spellStart"/>
      <w:r w:rsidR="007B6CC2">
        <w:rPr>
          <w:sz w:val="28"/>
          <w:szCs w:val="28"/>
        </w:rPr>
        <w:t>Daimler</w:t>
      </w:r>
      <w:proofErr w:type="spellEnd"/>
      <w:r w:rsidR="007B6CC2">
        <w:rPr>
          <w:sz w:val="28"/>
          <w:szCs w:val="28"/>
        </w:rPr>
        <w:t xml:space="preserve"> zvažuje výstavbu továrny na baterie nedaleko Drážďan. </w:t>
      </w:r>
      <w:r w:rsidRPr="00277185">
        <w:rPr>
          <w:b/>
          <w:sz w:val="28"/>
          <w:szCs w:val="28"/>
        </w:rPr>
        <w:t xml:space="preserve">Stát deklaruje ochotu napomoci </w:t>
      </w:r>
      <w:r w:rsidR="007B6CC2" w:rsidRPr="00277185">
        <w:rPr>
          <w:b/>
          <w:sz w:val="28"/>
          <w:szCs w:val="28"/>
        </w:rPr>
        <w:t xml:space="preserve">vytvoření celého výrobního řetězce od lithia až po finální produkt. </w:t>
      </w:r>
      <w:r w:rsidR="007B6CC2">
        <w:rPr>
          <w:sz w:val="28"/>
          <w:szCs w:val="28"/>
        </w:rPr>
        <w:t xml:space="preserve">S ohledem na tradici a vysokou úroveň českého automobilového průmyslu by tento řetězec mohl v budoucnu sahat až k výrobě elektromobilů. </w:t>
      </w:r>
      <w:r w:rsidR="007B6CC2" w:rsidRPr="00277185">
        <w:rPr>
          <w:b/>
          <w:sz w:val="28"/>
          <w:szCs w:val="28"/>
        </w:rPr>
        <w:t>Po éře „montoven“ tak existuje šance rozjet v České republice skutečně vysoce vyspělou výrobu s přidanou hodnotou</w:t>
      </w:r>
      <w:r w:rsidR="007B6CC2">
        <w:rPr>
          <w:sz w:val="28"/>
          <w:szCs w:val="28"/>
        </w:rPr>
        <w:t xml:space="preserve">, jejímiž dalšími výhodami by byla tradice, existence vlastního surovinového zdroje v dostatečné míře, potřeba vysoce kvalifikované pracovní síly, velká multiplikační schopnost celého výrobního řetězce. </w:t>
      </w:r>
    </w:p>
    <w:p w:rsidR="001A6C48" w:rsidRPr="00277185" w:rsidRDefault="001A6C48" w:rsidP="00AF3283">
      <w:pPr>
        <w:jc w:val="both"/>
        <w:rPr>
          <w:b/>
          <w:sz w:val="28"/>
          <w:szCs w:val="28"/>
        </w:rPr>
      </w:pPr>
      <w:r w:rsidRPr="00277185">
        <w:rPr>
          <w:b/>
          <w:sz w:val="28"/>
          <w:szCs w:val="28"/>
        </w:rPr>
        <w:lastRenderedPageBreak/>
        <w:t xml:space="preserve">Druhou zásadní tezí strategie státu při těžbě a budoucím využívání zdrojů, či spíše jasným rámcem této strategie je dodržování platné legislativy, tj. respektování dosud udělených povolení, ať již k průzkumu či k využívání suroviny. Případný zájem státu </w:t>
      </w:r>
      <w:r w:rsidR="00277185">
        <w:rPr>
          <w:b/>
          <w:sz w:val="28"/>
          <w:szCs w:val="28"/>
        </w:rPr>
        <w:t xml:space="preserve">zapojit </w:t>
      </w:r>
      <w:r w:rsidRPr="00277185">
        <w:rPr>
          <w:b/>
          <w:sz w:val="28"/>
          <w:szCs w:val="28"/>
        </w:rPr>
        <w:t xml:space="preserve">se do těchto již běžících aktivit bude mít formu jednání o možné vzájemně výhodné spolupráci při společném budoucím využívání zdrojů této komodity. </w:t>
      </w:r>
    </w:p>
    <w:p w:rsidR="001A6C48" w:rsidRDefault="00F27F28" w:rsidP="001A6C48">
      <w:pPr>
        <w:ind w:left="360"/>
        <w:jc w:val="center"/>
        <w:rPr>
          <w:b/>
          <w:sz w:val="38"/>
          <w:szCs w:val="38"/>
        </w:rPr>
      </w:pPr>
      <w:r>
        <w:rPr>
          <w:b/>
          <w:sz w:val="28"/>
          <w:szCs w:val="28"/>
        </w:rPr>
        <w:br w:type="column"/>
      </w:r>
      <w:r w:rsidR="007B6CC2" w:rsidRPr="002D7151">
        <w:rPr>
          <w:b/>
          <w:sz w:val="38"/>
          <w:szCs w:val="38"/>
        </w:rPr>
        <w:lastRenderedPageBreak/>
        <w:t xml:space="preserve">Kapitola </w:t>
      </w:r>
      <w:r w:rsidR="007B6CC2">
        <w:rPr>
          <w:b/>
          <w:sz w:val="38"/>
          <w:szCs w:val="38"/>
        </w:rPr>
        <w:t>8</w:t>
      </w:r>
      <w:r w:rsidR="007B6CC2" w:rsidRPr="002D7151">
        <w:rPr>
          <w:b/>
          <w:sz w:val="38"/>
          <w:szCs w:val="38"/>
        </w:rPr>
        <w:t xml:space="preserve">: </w:t>
      </w:r>
      <w:r w:rsidR="001A6C48" w:rsidRPr="001A6C48">
        <w:rPr>
          <w:b/>
          <w:sz w:val="38"/>
          <w:szCs w:val="38"/>
        </w:rPr>
        <w:t>Možnosti zapoje</w:t>
      </w:r>
      <w:r w:rsidR="00AE53CC">
        <w:rPr>
          <w:b/>
          <w:sz w:val="38"/>
          <w:szCs w:val="38"/>
        </w:rPr>
        <w:t>ní DIAMO s.p. či jiné státní</w:t>
      </w:r>
      <w:r w:rsidR="003A5837">
        <w:rPr>
          <w:b/>
          <w:sz w:val="38"/>
          <w:szCs w:val="38"/>
        </w:rPr>
        <w:t>,</w:t>
      </w:r>
      <w:r w:rsidR="00AE53CC">
        <w:rPr>
          <w:b/>
          <w:sz w:val="38"/>
          <w:szCs w:val="38"/>
        </w:rPr>
        <w:t xml:space="preserve"> </w:t>
      </w:r>
      <w:r w:rsidR="001A6C48" w:rsidRPr="001A6C48">
        <w:rPr>
          <w:b/>
          <w:sz w:val="38"/>
          <w:szCs w:val="38"/>
        </w:rPr>
        <w:t xml:space="preserve">polostátní </w:t>
      </w:r>
      <w:r w:rsidR="003A5837">
        <w:rPr>
          <w:b/>
          <w:sz w:val="38"/>
          <w:szCs w:val="38"/>
        </w:rPr>
        <w:t xml:space="preserve">či zainteresované </w:t>
      </w:r>
      <w:r w:rsidR="001A6C48" w:rsidRPr="001A6C48">
        <w:rPr>
          <w:b/>
          <w:sz w:val="38"/>
          <w:szCs w:val="38"/>
        </w:rPr>
        <w:t>firmy do již běžících aktivit</w:t>
      </w:r>
    </w:p>
    <w:p w:rsidR="001A6C48" w:rsidRDefault="001A6C48" w:rsidP="001A6C48">
      <w:pPr>
        <w:jc w:val="both"/>
        <w:rPr>
          <w:sz w:val="28"/>
          <w:szCs w:val="28"/>
        </w:rPr>
      </w:pPr>
      <w:r>
        <w:rPr>
          <w:sz w:val="28"/>
          <w:szCs w:val="28"/>
        </w:rPr>
        <w:t>V případě úvah o možném zapojení některého státního či polostátního subjektu do již probíhajících aktivit okolo českého lithia, připadají v úvahu následující varianty:</w:t>
      </w:r>
    </w:p>
    <w:p w:rsidR="001A6C48" w:rsidRDefault="001A6C48" w:rsidP="001A6C48">
      <w:pPr>
        <w:pStyle w:val="Odstavecseseznamem"/>
        <w:numPr>
          <w:ilvl w:val="0"/>
          <w:numId w:val="45"/>
        </w:numPr>
        <w:jc w:val="both"/>
        <w:rPr>
          <w:sz w:val="28"/>
          <w:szCs w:val="28"/>
        </w:rPr>
      </w:pPr>
      <w:r>
        <w:rPr>
          <w:sz w:val="28"/>
          <w:szCs w:val="28"/>
        </w:rPr>
        <w:t>založení zcela nové státní těžební společnosti</w:t>
      </w:r>
    </w:p>
    <w:p w:rsidR="001A6C48" w:rsidRDefault="001A6C48" w:rsidP="001A6C48">
      <w:pPr>
        <w:pStyle w:val="Odstavecseseznamem"/>
        <w:numPr>
          <w:ilvl w:val="0"/>
          <w:numId w:val="45"/>
        </w:numPr>
        <w:jc w:val="both"/>
        <w:rPr>
          <w:sz w:val="28"/>
          <w:szCs w:val="28"/>
        </w:rPr>
      </w:pPr>
      <w:r>
        <w:rPr>
          <w:sz w:val="28"/>
          <w:szCs w:val="28"/>
        </w:rPr>
        <w:t>vstup existující státní společnosti DIAMO, s.p.</w:t>
      </w:r>
      <w:r w:rsidR="00AE53CC">
        <w:rPr>
          <w:sz w:val="28"/>
          <w:szCs w:val="28"/>
        </w:rPr>
        <w:t xml:space="preserve"> do </w:t>
      </w:r>
      <w:r w:rsidR="00833442">
        <w:rPr>
          <w:sz w:val="28"/>
          <w:szCs w:val="28"/>
        </w:rPr>
        <w:t xml:space="preserve">již </w:t>
      </w:r>
      <w:r w:rsidR="00AE53CC">
        <w:rPr>
          <w:sz w:val="28"/>
          <w:szCs w:val="28"/>
        </w:rPr>
        <w:t>běžících aktivit</w:t>
      </w:r>
    </w:p>
    <w:p w:rsidR="00AE53CC" w:rsidRDefault="00AE53CC" w:rsidP="00AE53CC">
      <w:pPr>
        <w:pStyle w:val="Odstavecseseznamem"/>
        <w:numPr>
          <w:ilvl w:val="0"/>
          <w:numId w:val="45"/>
        </w:numPr>
        <w:jc w:val="both"/>
        <w:rPr>
          <w:sz w:val="28"/>
          <w:szCs w:val="28"/>
        </w:rPr>
      </w:pPr>
      <w:r>
        <w:rPr>
          <w:sz w:val="28"/>
          <w:szCs w:val="28"/>
        </w:rPr>
        <w:t xml:space="preserve">vstup jiné zainteresované společnosti působící v ČR (např. ČEZ a.s., Škoda auto ČR, a.s.) do </w:t>
      </w:r>
      <w:r w:rsidR="00833442">
        <w:rPr>
          <w:sz w:val="28"/>
          <w:szCs w:val="28"/>
        </w:rPr>
        <w:t xml:space="preserve">již </w:t>
      </w:r>
      <w:r>
        <w:rPr>
          <w:sz w:val="28"/>
          <w:szCs w:val="28"/>
        </w:rPr>
        <w:t>běžících aktivit</w:t>
      </w:r>
    </w:p>
    <w:p w:rsidR="00AE53CC" w:rsidRPr="00833442" w:rsidRDefault="00AE53CC" w:rsidP="00833442">
      <w:pPr>
        <w:jc w:val="both"/>
        <w:rPr>
          <w:b/>
          <w:sz w:val="28"/>
          <w:szCs w:val="28"/>
        </w:rPr>
      </w:pPr>
      <w:r>
        <w:rPr>
          <w:sz w:val="28"/>
          <w:szCs w:val="28"/>
        </w:rPr>
        <w:t>Každá z těchto variant má své výhody a nevýhody. S ohledem na potřebu velké vstupní investice, zejména na budoucí opětovné zpřístupnění ložiska a výstavbu závodu na zpracování rudy, byla by nezbytným předpokladem kapitálová vybavenost zvažovaného partnera</w:t>
      </w:r>
      <w:r w:rsidR="00833442">
        <w:rPr>
          <w:sz w:val="28"/>
          <w:szCs w:val="28"/>
        </w:rPr>
        <w:t>.</w:t>
      </w:r>
      <w:r w:rsidR="00914BED">
        <w:rPr>
          <w:sz w:val="28"/>
          <w:szCs w:val="28"/>
        </w:rPr>
        <w:t xml:space="preserve"> Možnost budoucího zapojení českého státu prostřednictvím některé státní, polostátní či zainteresované velké firmy podporuje fakt, že právoplatní držitelé průzkumných či těžebních práv k jednotlivým ložiskům jsou zatím většinově firmy průzkumné, nikoliv těžební. </w:t>
      </w:r>
    </w:p>
    <w:tbl>
      <w:tblPr>
        <w:tblStyle w:val="Mkatabulky"/>
        <w:tblW w:w="0" w:type="auto"/>
        <w:tblLook w:val="04A0"/>
      </w:tblPr>
      <w:tblGrid>
        <w:gridCol w:w="3209"/>
        <w:gridCol w:w="3307"/>
        <w:gridCol w:w="3112"/>
      </w:tblGrid>
      <w:tr w:rsidR="00AE53CC" w:rsidRPr="00833442" w:rsidTr="00914BED">
        <w:tc>
          <w:tcPr>
            <w:tcW w:w="3209" w:type="dxa"/>
          </w:tcPr>
          <w:p w:rsidR="00AE53CC" w:rsidRPr="00833442" w:rsidRDefault="00AE53CC" w:rsidP="00833442">
            <w:pPr>
              <w:jc w:val="center"/>
              <w:rPr>
                <w:b/>
                <w:sz w:val="28"/>
                <w:szCs w:val="28"/>
              </w:rPr>
            </w:pPr>
            <w:r w:rsidRPr="00833442">
              <w:rPr>
                <w:b/>
                <w:sz w:val="28"/>
                <w:szCs w:val="28"/>
              </w:rPr>
              <w:t>Varianta</w:t>
            </w:r>
          </w:p>
        </w:tc>
        <w:tc>
          <w:tcPr>
            <w:tcW w:w="3307" w:type="dxa"/>
          </w:tcPr>
          <w:p w:rsidR="00AE53CC" w:rsidRPr="00833442" w:rsidRDefault="00AE53CC" w:rsidP="00833442">
            <w:pPr>
              <w:jc w:val="center"/>
              <w:rPr>
                <w:b/>
                <w:sz w:val="28"/>
                <w:szCs w:val="28"/>
              </w:rPr>
            </w:pPr>
            <w:r w:rsidRPr="00833442">
              <w:rPr>
                <w:b/>
                <w:sz w:val="28"/>
                <w:szCs w:val="28"/>
              </w:rPr>
              <w:t>Výhody</w:t>
            </w:r>
          </w:p>
        </w:tc>
        <w:tc>
          <w:tcPr>
            <w:tcW w:w="3112" w:type="dxa"/>
          </w:tcPr>
          <w:p w:rsidR="00AE53CC" w:rsidRPr="00833442" w:rsidRDefault="00AE53CC" w:rsidP="00833442">
            <w:pPr>
              <w:jc w:val="center"/>
              <w:rPr>
                <w:b/>
                <w:sz w:val="28"/>
                <w:szCs w:val="28"/>
              </w:rPr>
            </w:pPr>
            <w:r w:rsidRPr="00833442">
              <w:rPr>
                <w:b/>
                <w:sz w:val="28"/>
                <w:szCs w:val="28"/>
              </w:rPr>
              <w:t>Nevýhody</w:t>
            </w:r>
          </w:p>
        </w:tc>
      </w:tr>
      <w:tr w:rsidR="00AE53CC" w:rsidTr="00914BED">
        <w:tc>
          <w:tcPr>
            <w:tcW w:w="3209" w:type="dxa"/>
          </w:tcPr>
          <w:p w:rsidR="00AE53CC" w:rsidRPr="00833442" w:rsidRDefault="00AE53CC" w:rsidP="00AE53CC">
            <w:pPr>
              <w:jc w:val="both"/>
              <w:rPr>
                <w:b/>
                <w:sz w:val="28"/>
                <w:szCs w:val="28"/>
              </w:rPr>
            </w:pPr>
            <w:r w:rsidRPr="00833442">
              <w:rPr>
                <w:b/>
                <w:sz w:val="28"/>
                <w:szCs w:val="28"/>
              </w:rPr>
              <w:t>založení zcela nové státní těžební společnosti</w:t>
            </w:r>
            <w:r w:rsidR="007F1B0D">
              <w:rPr>
                <w:b/>
                <w:sz w:val="28"/>
                <w:szCs w:val="28"/>
              </w:rPr>
              <w:t xml:space="preserve"> a její vstup do již běžících aktivit</w:t>
            </w:r>
          </w:p>
        </w:tc>
        <w:tc>
          <w:tcPr>
            <w:tcW w:w="3307" w:type="dxa"/>
          </w:tcPr>
          <w:p w:rsidR="00833442" w:rsidRPr="00A34FFA"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jasně definovaný a oddělený předmět činnosti</w:t>
            </w:r>
          </w:p>
          <w:p w:rsidR="00833442" w:rsidRPr="00A34FFA" w:rsidRDefault="00A34FFA" w:rsidP="00833442">
            <w:pPr>
              <w:pStyle w:val="Odstavecseseznamem"/>
              <w:numPr>
                <w:ilvl w:val="0"/>
                <w:numId w:val="49"/>
              </w:numPr>
              <w:spacing w:after="0" w:line="240" w:lineRule="auto"/>
              <w:ind w:left="364" w:hanging="425"/>
              <w:jc w:val="both"/>
              <w:rPr>
                <w:i/>
                <w:sz w:val="24"/>
                <w:szCs w:val="24"/>
              </w:rPr>
            </w:pPr>
            <w:r w:rsidRPr="00A34FFA">
              <w:rPr>
                <w:i/>
                <w:sz w:val="24"/>
                <w:szCs w:val="24"/>
              </w:rPr>
              <w:t>možnost koncentrovat experty pro celý výrobní řetězec</w:t>
            </w:r>
          </w:p>
        </w:tc>
        <w:tc>
          <w:tcPr>
            <w:tcW w:w="3112" w:type="dxa"/>
          </w:tcPr>
          <w:p w:rsidR="00AE53CC" w:rsidRPr="00A34FFA"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časová náročnost vzniku nové společnosti</w:t>
            </w:r>
          </w:p>
          <w:p w:rsidR="00833442" w:rsidRPr="00A34FFA"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potřeba vstupní investice pro novou státní firmu</w:t>
            </w:r>
          </w:p>
          <w:p w:rsidR="00833442" w:rsidRPr="00A34FFA" w:rsidRDefault="00833442" w:rsidP="00833442">
            <w:pPr>
              <w:spacing w:after="0" w:line="240" w:lineRule="auto"/>
              <w:ind w:left="364" w:hanging="425"/>
              <w:jc w:val="both"/>
              <w:rPr>
                <w:i/>
                <w:sz w:val="24"/>
                <w:szCs w:val="24"/>
              </w:rPr>
            </w:pPr>
          </w:p>
        </w:tc>
      </w:tr>
      <w:tr w:rsidR="00AE53CC" w:rsidTr="00914BED">
        <w:tc>
          <w:tcPr>
            <w:tcW w:w="3209" w:type="dxa"/>
          </w:tcPr>
          <w:p w:rsidR="00AE53CC" w:rsidRPr="00833442" w:rsidRDefault="00AE53CC" w:rsidP="00AE53CC">
            <w:pPr>
              <w:jc w:val="both"/>
              <w:rPr>
                <w:b/>
                <w:sz w:val="28"/>
                <w:szCs w:val="28"/>
              </w:rPr>
            </w:pPr>
            <w:r w:rsidRPr="00833442">
              <w:rPr>
                <w:b/>
                <w:sz w:val="28"/>
                <w:szCs w:val="28"/>
              </w:rPr>
              <w:t>vstup existující státní společnosti DIAMO s.p. do již běžících aktivit</w:t>
            </w:r>
          </w:p>
        </w:tc>
        <w:tc>
          <w:tcPr>
            <w:tcW w:w="3307" w:type="dxa"/>
          </w:tcPr>
          <w:p w:rsidR="00AE53CC" w:rsidRPr="00A34FFA"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existující společnost</w:t>
            </w:r>
          </w:p>
          <w:p w:rsidR="00833442"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zkušenosti s hlubinnou těžbou</w:t>
            </w:r>
          </w:p>
          <w:p w:rsidR="00277185" w:rsidRPr="00A34FFA" w:rsidRDefault="00277185" w:rsidP="00277185">
            <w:pPr>
              <w:pStyle w:val="Odstavecseseznamem"/>
              <w:numPr>
                <w:ilvl w:val="0"/>
                <w:numId w:val="49"/>
              </w:numPr>
              <w:spacing w:after="0" w:line="240" w:lineRule="auto"/>
              <w:ind w:left="364" w:hanging="425"/>
              <w:jc w:val="both"/>
              <w:rPr>
                <w:i/>
                <w:sz w:val="24"/>
                <w:szCs w:val="24"/>
              </w:rPr>
            </w:pPr>
            <w:r>
              <w:rPr>
                <w:i/>
                <w:sz w:val="24"/>
                <w:szCs w:val="24"/>
              </w:rPr>
              <w:t xml:space="preserve">v archivu DIAMO s.p. jsou </w:t>
            </w:r>
            <w:r w:rsidR="00E677CB">
              <w:rPr>
                <w:i/>
                <w:sz w:val="24"/>
                <w:szCs w:val="24"/>
              </w:rPr>
              <w:t xml:space="preserve">staré </w:t>
            </w:r>
            <w:r>
              <w:rPr>
                <w:i/>
                <w:sz w:val="24"/>
                <w:szCs w:val="24"/>
              </w:rPr>
              <w:t>zprávy z let 1953-1991, získané převzetím podniku Rudné doly Příbram</w:t>
            </w:r>
          </w:p>
        </w:tc>
        <w:tc>
          <w:tcPr>
            <w:tcW w:w="3112" w:type="dxa"/>
          </w:tcPr>
          <w:p w:rsidR="00430F4F" w:rsidRPr="00A34FFA"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potřeba vstupní investice</w:t>
            </w:r>
          </w:p>
          <w:p w:rsidR="00AE53CC" w:rsidRDefault="00A34FFA" w:rsidP="00833442">
            <w:pPr>
              <w:pStyle w:val="Odstavecseseznamem"/>
              <w:numPr>
                <w:ilvl w:val="0"/>
                <w:numId w:val="49"/>
              </w:numPr>
              <w:spacing w:after="0" w:line="240" w:lineRule="auto"/>
              <w:ind w:left="364" w:hanging="425"/>
              <w:jc w:val="both"/>
              <w:rPr>
                <w:i/>
                <w:sz w:val="24"/>
                <w:szCs w:val="24"/>
              </w:rPr>
            </w:pPr>
            <w:r w:rsidRPr="00A34FFA">
              <w:rPr>
                <w:i/>
                <w:sz w:val="24"/>
                <w:szCs w:val="24"/>
              </w:rPr>
              <w:t>primárním předmětem činnosti je zahlazování následků hornické činnosti</w:t>
            </w:r>
          </w:p>
          <w:p w:rsidR="00A34FFA" w:rsidRDefault="00A34FFA" w:rsidP="00833442">
            <w:pPr>
              <w:pStyle w:val="Odstavecseseznamem"/>
              <w:numPr>
                <w:ilvl w:val="0"/>
                <w:numId w:val="49"/>
              </w:numPr>
              <w:spacing w:after="0" w:line="240" w:lineRule="auto"/>
              <w:ind w:left="364" w:hanging="425"/>
              <w:jc w:val="both"/>
              <w:rPr>
                <w:i/>
                <w:sz w:val="24"/>
                <w:szCs w:val="24"/>
              </w:rPr>
            </w:pPr>
            <w:r>
              <w:rPr>
                <w:i/>
                <w:sz w:val="24"/>
                <w:szCs w:val="24"/>
              </w:rPr>
              <w:t xml:space="preserve">existující úpravárenská kapacita je </w:t>
            </w:r>
            <w:r w:rsidR="00277185">
              <w:rPr>
                <w:i/>
                <w:sz w:val="24"/>
                <w:szCs w:val="24"/>
              </w:rPr>
              <w:t xml:space="preserve">až </w:t>
            </w:r>
            <w:r>
              <w:rPr>
                <w:i/>
                <w:sz w:val="24"/>
                <w:szCs w:val="24"/>
              </w:rPr>
              <w:t>na Vysočině</w:t>
            </w:r>
          </w:p>
          <w:p w:rsidR="00914BED" w:rsidRPr="00914BED" w:rsidRDefault="00914BED" w:rsidP="00914BED">
            <w:pPr>
              <w:spacing w:after="0" w:line="240" w:lineRule="auto"/>
              <w:ind w:left="-61"/>
              <w:jc w:val="both"/>
              <w:rPr>
                <w:i/>
                <w:sz w:val="24"/>
                <w:szCs w:val="24"/>
              </w:rPr>
            </w:pPr>
          </w:p>
        </w:tc>
      </w:tr>
      <w:tr w:rsidR="00AE53CC" w:rsidTr="00914BED">
        <w:tc>
          <w:tcPr>
            <w:tcW w:w="3209" w:type="dxa"/>
          </w:tcPr>
          <w:p w:rsidR="00AE53CC" w:rsidRPr="00833442" w:rsidRDefault="00833442" w:rsidP="00AE53CC">
            <w:pPr>
              <w:jc w:val="both"/>
              <w:rPr>
                <w:b/>
                <w:sz w:val="28"/>
                <w:szCs w:val="28"/>
              </w:rPr>
            </w:pPr>
            <w:r w:rsidRPr="00833442">
              <w:rPr>
                <w:b/>
                <w:sz w:val="28"/>
                <w:szCs w:val="28"/>
              </w:rPr>
              <w:t>Vstup jiné zainteresované společnosti působící v ČR (např. ČEZ, Škoda Auto) do již běžících aktivit</w:t>
            </w:r>
          </w:p>
        </w:tc>
        <w:tc>
          <w:tcPr>
            <w:tcW w:w="3307" w:type="dxa"/>
          </w:tcPr>
          <w:p w:rsidR="00833442" w:rsidRPr="00A34FFA"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existující společnost</w:t>
            </w:r>
            <w:r w:rsidR="00A34FFA" w:rsidRPr="00A34FFA">
              <w:rPr>
                <w:i/>
                <w:sz w:val="24"/>
                <w:szCs w:val="24"/>
              </w:rPr>
              <w:t>i</w:t>
            </w:r>
          </w:p>
          <w:p w:rsidR="00AE53CC" w:rsidRPr="00A34FFA"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dobrá kapitálová vybavenost firmy</w:t>
            </w:r>
          </w:p>
          <w:p w:rsidR="00833442" w:rsidRPr="00A34FFA" w:rsidRDefault="00833442" w:rsidP="00833442">
            <w:pPr>
              <w:pStyle w:val="Odstavecseseznamem"/>
              <w:numPr>
                <w:ilvl w:val="0"/>
                <w:numId w:val="49"/>
              </w:numPr>
              <w:spacing w:after="0" w:line="240" w:lineRule="auto"/>
              <w:ind w:left="364" w:hanging="425"/>
              <w:jc w:val="both"/>
              <w:rPr>
                <w:i/>
                <w:sz w:val="24"/>
                <w:szCs w:val="24"/>
              </w:rPr>
            </w:pPr>
            <w:r w:rsidRPr="00A34FFA">
              <w:rPr>
                <w:i/>
                <w:sz w:val="24"/>
                <w:szCs w:val="24"/>
              </w:rPr>
              <w:t xml:space="preserve">zajištění vstupní suroviny pro </w:t>
            </w:r>
            <w:proofErr w:type="spellStart"/>
            <w:r w:rsidR="007F1B0D">
              <w:rPr>
                <w:i/>
                <w:sz w:val="24"/>
                <w:szCs w:val="24"/>
              </w:rPr>
              <w:t>high</w:t>
            </w:r>
            <w:proofErr w:type="spellEnd"/>
            <w:r w:rsidR="007F1B0D">
              <w:rPr>
                <w:i/>
                <w:sz w:val="24"/>
                <w:szCs w:val="24"/>
              </w:rPr>
              <w:t xml:space="preserve"> </w:t>
            </w:r>
            <w:proofErr w:type="spellStart"/>
            <w:r w:rsidR="007F1B0D">
              <w:rPr>
                <w:i/>
                <w:sz w:val="24"/>
                <w:szCs w:val="24"/>
              </w:rPr>
              <w:t>tech</w:t>
            </w:r>
            <w:proofErr w:type="spellEnd"/>
            <w:r w:rsidR="007F1B0D">
              <w:rPr>
                <w:i/>
                <w:sz w:val="24"/>
                <w:szCs w:val="24"/>
              </w:rPr>
              <w:t xml:space="preserve"> </w:t>
            </w:r>
            <w:r w:rsidRPr="00A34FFA">
              <w:rPr>
                <w:i/>
                <w:sz w:val="24"/>
                <w:szCs w:val="24"/>
              </w:rPr>
              <w:t>výrobu „národních šampiónů“ (obdoba vztahu ČEZ-SD)</w:t>
            </w:r>
          </w:p>
        </w:tc>
        <w:tc>
          <w:tcPr>
            <w:tcW w:w="3112" w:type="dxa"/>
          </w:tcPr>
          <w:p w:rsidR="00A34FFA" w:rsidRPr="00A34FFA" w:rsidRDefault="00A34FFA" w:rsidP="00A34FFA">
            <w:pPr>
              <w:pStyle w:val="Odstavecseseznamem"/>
              <w:numPr>
                <w:ilvl w:val="0"/>
                <w:numId w:val="49"/>
              </w:numPr>
              <w:spacing w:after="0" w:line="240" w:lineRule="auto"/>
              <w:ind w:left="364" w:hanging="425"/>
              <w:jc w:val="both"/>
              <w:rPr>
                <w:i/>
                <w:sz w:val="24"/>
                <w:szCs w:val="24"/>
              </w:rPr>
            </w:pPr>
            <w:r w:rsidRPr="00A34FFA">
              <w:rPr>
                <w:i/>
                <w:sz w:val="24"/>
                <w:szCs w:val="24"/>
              </w:rPr>
              <w:t>nejasnost, zda by uvedené společnosti o takové rozšíření svého portfolia měly zájem</w:t>
            </w:r>
          </w:p>
        </w:tc>
      </w:tr>
    </w:tbl>
    <w:p w:rsidR="002D57B6" w:rsidRDefault="002D57B6" w:rsidP="00AE53CC">
      <w:pPr>
        <w:jc w:val="both"/>
        <w:rPr>
          <w:i/>
          <w:sz w:val="28"/>
          <w:szCs w:val="28"/>
        </w:rPr>
      </w:pPr>
    </w:p>
    <w:p w:rsidR="00A34FFA" w:rsidRPr="00A43D35" w:rsidRDefault="002D57B6" w:rsidP="00AE53CC">
      <w:pPr>
        <w:jc w:val="both"/>
        <w:rPr>
          <w:b/>
          <w:sz w:val="38"/>
          <w:szCs w:val="38"/>
        </w:rPr>
      </w:pPr>
      <w:r>
        <w:rPr>
          <w:i/>
          <w:sz w:val="28"/>
          <w:szCs w:val="28"/>
        </w:rPr>
        <w:br w:type="column"/>
      </w:r>
      <w:r w:rsidR="00A43D35" w:rsidRPr="00A43D35">
        <w:rPr>
          <w:b/>
          <w:sz w:val="38"/>
          <w:szCs w:val="38"/>
        </w:rPr>
        <w:lastRenderedPageBreak/>
        <w:t xml:space="preserve">Kapitola 9: </w:t>
      </w:r>
      <w:r w:rsidRPr="00A43D35">
        <w:rPr>
          <w:b/>
          <w:sz w:val="38"/>
          <w:szCs w:val="38"/>
        </w:rPr>
        <w:t>Návrh dalšího postupu:</w:t>
      </w:r>
    </w:p>
    <w:p w:rsidR="00A43D35" w:rsidRDefault="002D57B6" w:rsidP="00AE53CC">
      <w:pPr>
        <w:jc w:val="both"/>
        <w:rPr>
          <w:b/>
          <w:sz w:val="28"/>
          <w:szCs w:val="28"/>
        </w:rPr>
      </w:pPr>
      <w:r w:rsidRPr="00E677CB">
        <w:rPr>
          <w:b/>
          <w:sz w:val="28"/>
          <w:szCs w:val="28"/>
        </w:rPr>
        <w:t xml:space="preserve">S ohledem na výše popsanou situaci a s ohledem na zájem Ministerstva průmyslu a obchodu i vlády České republiky uplatnit v projektu zvažovaného budoucího využívání českých zdrojů lithia </w:t>
      </w:r>
      <w:r w:rsidR="00E677CB">
        <w:rPr>
          <w:b/>
          <w:sz w:val="28"/>
          <w:szCs w:val="28"/>
        </w:rPr>
        <w:t>legitimní zájmy státu</w:t>
      </w:r>
      <w:r w:rsidRPr="00E677CB">
        <w:rPr>
          <w:b/>
          <w:sz w:val="28"/>
          <w:szCs w:val="28"/>
        </w:rPr>
        <w:t xml:space="preserve">, vstoupilo Ministerstvo průmyslu a obchodu a Úřad vlády v jednání s právoplatnými </w:t>
      </w:r>
      <w:r w:rsidR="00A43D35">
        <w:rPr>
          <w:b/>
          <w:sz w:val="28"/>
          <w:szCs w:val="28"/>
        </w:rPr>
        <w:t>držiteli průzkumných a </w:t>
      </w:r>
      <w:r w:rsidRPr="00E677CB">
        <w:rPr>
          <w:b/>
          <w:sz w:val="28"/>
          <w:szCs w:val="28"/>
        </w:rPr>
        <w:t xml:space="preserve">dalších </w:t>
      </w:r>
      <w:r w:rsidR="00A43D35">
        <w:rPr>
          <w:b/>
          <w:sz w:val="28"/>
          <w:szCs w:val="28"/>
        </w:rPr>
        <w:t>povolení</w:t>
      </w:r>
      <w:r w:rsidRPr="00E677CB">
        <w:rPr>
          <w:b/>
          <w:sz w:val="28"/>
          <w:szCs w:val="28"/>
        </w:rPr>
        <w:t xml:space="preserve"> k ložisku Cínovec – společností </w:t>
      </w:r>
      <w:proofErr w:type="spellStart"/>
      <w:r w:rsidRPr="00E677CB">
        <w:rPr>
          <w:b/>
          <w:sz w:val="28"/>
          <w:szCs w:val="28"/>
        </w:rPr>
        <w:t>Geomet</w:t>
      </w:r>
      <w:proofErr w:type="spellEnd"/>
      <w:r w:rsidRPr="00E677CB">
        <w:rPr>
          <w:b/>
          <w:sz w:val="28"/>
          <w:szCs w:val="28"/>
        </w:rPr>
        <w:t xml:space="preserve"> Brno s.r.o., resp. s její mateřskou společností </w:t>
      </w:r>
      <w:proofErr w:type="spellStart"/>
      <w:r w:rsidRPr="00E677CB">
        <w:rPr>
          <w:b/>
          <w:sz w:val="28"/>
          <w:szCs w:val="28"/>
        </w:rPr>
        <w:t>European</w:t>
      </w:r>
      <w:proofErr w:type="spellEnd"/>
      <w:r w:rsidRPr="00E677CB">
        <w:rPr>
          <w:b/>
          <w:sz w:val="28"/>
          <w:szCs w:val="28"/>
        </w:rPr>
        <w:t xml:space="preserve"> Metals. V rámci jednání představily obě strany své představy o budoucí </w:t>
      </w:r>
      <w:r w:rsidR="00A43D35">
        <w:rPr>
          <w:b/>
          <w:sz w:val="28"/>
          <w:szCs w:val="28"/>
        </w:rPr>
        <w:t xml:space="preserve">možné </w:t>
      </w:r>
      <w:r w:rsidRPr="00E677CB">
        <w:rPr>
          <w:b/>
          <w:sz w:val="28"/>
          <w:szCs w:val="28"/>
        </w:rPr>
        <w:t xml:space="preserve">spolupráci. Zástupci české strany jednoznačně deklarovali zájem na tom, aby se </w:t>
      </w:r>
      <w:r w:rsidR="00A43D35" w:rsidRPr="00E677CB">
        <w:rPr>
          <w:b/>
          <w:sz w:val="28"/>
          <w:szCs w:val="28"/>
        </w:rPr>
        <w:t xml:space="preserve">lithium získávané </w:t>
      </w:r>
      <w:r w:rsidRPr="00E677CB">
        <w:rPr>
          <w:b/>
          <w:sz w:val="28"/>
          <w:szCs w:val="28"/>
        </w:rPr>
        <w:t xml:space="preserve">v budoucnu upravovalo na teritoriu ČR do maximálně možné finální podoby tak, aby přidaná hodnota vznikala a zůstávala v naší zemi. </w:t>
      </w:r>
    </w:p>
    <w:p w:rsidR="002D57B6" w:rsidRPr="00E677CB" w:rsidRDefault="002D57B6" w:rsidP="00AE53CC">
      <w:pPr>
        <w:jc w:val="both"/>
        <w:rPr>
          <w:b/>
          <w:sz w:val="28"/>
          <w:szCs w:val="28"/>
        </w:rPr>
      </w:pPr>
      <w:r w:rsidRPr="00E677CB">
        <w:rPr>
          <w:b/>
          <w:sz w:val="28"/>
          <w:szCs w:val="28"/>
        </w:rPr>
        <w:t xml:space="preserve">Společnost </w:t>
      </w:r>
      <w:proofErr w:type="spellStart"/>
      <w:r w:rsidRPr="00E677CB">
        <w:rPr>
          <w:b/>
          <w:sz w:val="28"/>
          <w:szCs w:val="28"/>
        </w:rPr>
        <w:t>European</w:t>
      </w:r>
      <w:proofErr w:type="spellEnd"/>
      <w:r w:rsidRPr="00E677CB">
        <w:rPr>
          <w:b/>
          <w:sz w:val="28"/>
          <w:szCs w:val="28"/>
        </w:rPr>
        <w:t xml:space="preserve"> Metals toto pojetí respektuje, nemá k němu výhrady a je připravena na něm spolupracovat. Nebrání se </w:t>
      </w:r>
      <w:r w:rsidR="00A43D35">
        <w:rPr>
          <w:b/>
          <w:sz w:val="28"/>
          <w:szCs w:val="28"/>
        </w:rPr>
        <w:t>ani dalším formám spolupráce či </w:t>
      </w:r>
      <w:r w:rsidRPr="00E677CB">
        <w:rPr>
          <w:b/>
          <w:sz w:val="28"/>
          <w:szCs w:val="28"/>
        </w:rPr>
        <w:t xml:space="preserve">diskusi o </w:t>
      </w:r>
      <w:r w:rsidR="00342A9D">
        <w:rPr>
          <w:b/>
          <w:sz w:val="28"/>
          <w:szCs w:val="28"/>
        </w:rPr>
        <w:t>případné</w:t>
      </w:r>
      <w:r w:rsidRPr="00E677CB">
        <w:rPr>
          <w:b/>
          <w:sz w:val="28"/>
          <w:szCs w:val="28"/>
        </w:rPr>
        <w:t xml:space="preserve"> formě majetkového vstupu ČR do projektu. Obě strany se shodly, že své vzájemné </w:t>
      </w:r>
      <w:r w:rsidR="00E677CB" w:rsidRPr="00E677CB">
        <w:rPr>
          <w:b/>
          <w:sz w:val="28"/>
          <w:szCs w:val="28"/>
        </w:rPr>
        <w:t>požadavky a náměty na budoucí spolupráci promítnou do textu memoranda o spolupráci (</w:t>
      </w:r>
      <w:proofErr w:type="spellStart"/>
      <w:r w:rsidR="00E677CB" w:rsidRPr="00E677CB">
        <w:rPr>
          <w:b/>
          <w:sz w:val="28"/>
          <w:szCs w:val="28"/>
        </w:rPr>
        <w:t>MoU</w:t>
      </w:r>
      <w:proofErr w:type="spellEnd"/>
      <w:r w:rsidR="00E677CB" w:rsidRPr="00E677CB">
        <w:rPr>
          <w:b/>
          <w:sz w:val="28"/>
          <w:szCs w:val="28"/>
        </w:rPr>
        <w:t>). Uvedený postup má podporu australské</w:t>
      </w:r>
      <w:r w:rsidR="006F38CA">
        <w:rPr>
          <w:b/>
          <w:sz w:val="28"/>
          <w:szCs w:val="28"/>
        </w:rPr>
        <w:t xml:space="preserve">ho velvyslanectví a bude v něm pokračováno. </w:t>
      </w:r>
    </w:p>
    <w:p w:rsidR="00E677CB" w:rsidRPr="00A43D35" w:rsidRDefault="00E677CB" w:rsidP="00AE53CC">
      <w:pPr>
        <w:jc w:val="both"/>
        <w:rPr>
          <w:b/>
          <w:sz w:val="28"/>
          <w:szCs w:val="28"/>
        </w:rPr>
      </w:pPr>
      <w:r w:rsidRPr="00A43D35">
        <w:rPr>
          <w:b/>
          <w:sz w:val="28"/>
          <w:szCs w:val="28"/>
        </w:rPr>
        <w:t xml:space="preserve">DIAMO, s.p. připravuje a v nejbližších týdnech dokončí komplexní studii o svých možnostech zapojit se do průzkumu či těžby vybraných strategických komodit, na jejímž základě bude možné </w:t>
      </w:r>
      <w:r w:rsidR="00A43D35" w:rsidRPr="00A43D35">
        <w:rPr>
          <w:b/>
          <w:sz w:val="28"/>
          <w:szCs w:val="28"/>
        </w:rPr>
        <w:t xml:space="preserve">posoudit, na které strategické komodity </w:t>
      </w:r>
      <w:r w:rsidR="00342A9D">
        <w:rPr>
          <w:b/>
          <w:sz w:val="28"/>
          <w:szCs w:val="28"/>
        </w:rPr>
        <w:t xml:space="preserve">by </w:t>
      </w:r>
      <w:r w:rsidR="00A43D35" w:rsidRPr="00A43D35">
        <w:rPr>
          <w:b/>
          <w:sz w:val="28"/>
          <w:szCs w:val="28"/>
        </w:rPr>
        <w:t>se D</w:t>
      </w:r>
      <w:r w:rsidR="00342A9D">
        <w:rPr>
          <w:b/>
          <w:sz w:val="28"/>
          <w:szCs w:val="28"/>
        </w:rPr>
        <w:t>IAMO, </w:t>
      </w:r>
      <w:r w:rsidR="00A43D35" w:rsidRPr="00A43D35">
        <w:rPr>
          <w:b/>
          <w:sz w:val="28"/>
          <w:szCs w:val="28"/>
        </w:rPr>
        <w:t xml:space="preserve">s.p. </w:t>
      </w:r>
      <w:r w:rsidR="00342A9D">
        <w:rPr>
          <w:b/>
          <w:sz w:val="28"/>
          <w:szCs w:val="28"/>
        </w:rPr>
        <w:t xml:space="preserve">mohl případně </w:t>
      </w:r>
      <w:r w:rsidR="00A43D35" w:rsidRPr="00A43D35">
        <w:rPr>
          <w:b/>
          <w:sz w:val="28"/>
          <w:szCs w:val="28"/>
        </w:rPr>
        <w:t xml:space="preserve">zaměřit, případně zformulovat konkrétní nabídku DIAMO s.p. k jednání se společností </w:t>
      </w:r>
      <w:proofErr w:type="spellStart"/>
      <w:r w:rsidR="00A43D35" w:rsidRPr="00A43D35">
        <w:rPr>
          <w:b/>
          <w:sz w:val="28"/>
          <w:szCs w:val="28"/>
        </w:rPr>
        <w:t>European</w:t>
      </w:r>
      <w:proofErr w:type="spellEnd"/>
      <w:r w:rsidR="00A43D35" w:rsidRPr="00A43D35">
        <w:rPr>
          <w:b/>
          <w:sz w:val="28"/>
          <w:szCs w:val="28"/>
        </w:rPr>
        <w:t xml:space="preserve"> Metals. </w:t>
      </w:r>
      <w:bookmarkStart w:id="0" w:name="_GoBack"/>
      <w:bookmarkEnd w:id="0"/>
    </w:p>
    <w:sectPr w:rsidR="00E677CB" w:rsidRPr="00A43D35" w:rsidSect="00E90D77">
      <w:footerReference w:type="default" r:id="rId22"/>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A9" w:rsidRDefault="004768A9" w:rsidP="00E90D77">
      <w:pPr>
        <w:spacing w:after="0" w:line="240" w:lineRule="auto"/>
      </w:pPr>
      <w:r>
        <w:separator/>
      </w:r>
    </w:p>
  </w:endnote>
  <w:endnote w:type="continuationSeparator" w:id="0">
    <w:p w:rsidR="004768A9" w:rsidRDefault="004768A9" w:rsidP="00E90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763338"/>
      <w:docPartObj>
        <w:docPartGallery w:val="Page Numbers (Bottom of Page)"/>
        <w:docPartUnique/>
      </w:docPartObj>
    </w:sdtPr>
    <w:sdtContent>
      <w:p w:rsidR="00833442" w:rsidRDefault="004606CF">
        <w:pPr>
          <w:pStyle w:val="Zpat"/>
        </w:pPr>
        <w:r w:rsidRPr="004606CF">
          <w:rPr>
            <w:rFonts w:asciiTheme="majorHAnsi" w:eastAsiaTheme="majorEastAsia" w:hAnsiTheme="majorHAnsi" w:cstheme="majorBidi"/>
            <w:noProof/>
            <w:sz w:val="28"/>
            <w:szCs w:val="28"/>
            <w:lang w:eastAsia="cs-CZ"/>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4" o:spid="_x0000_s4097"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YN7v/gAgAA4wUAAA4AAAAAAAAAAAAAAAAALgIA&#10;AGRycy9lMm9Eb2MueG1sUEsBAi0AFAAGAAgAAAAhABrkTJ3ZAAAAAwEAAA8AAAAAAAAAAAAAAAAA&#10;OgUAAGRycy9kb3ducmV2LnhtbFBLBQYAAAAABAAEAPMAAABABgAAAAA=&#10;" filled="f" fillcolor="#5c83b4" stroked="f" strokecolor="#737373">
              <v:textbox>
                <w:txbxContent>
                  <w:p w:rsidR="00833442" w:rsidRDefault="004606CF">
                    <w:pPr>
                      <w:pStyle w:val="Zpat"/>
                      <w:pBdr>
                        <w:top w:val="single" w:sz="12" w:space="1" w:color="0096D6" w:themeColor="accent3"/>
                        <w:bottom w:val="single" w:sz="48" w:space="1" w:color="0096D6" w:themeColor="accent3"/>
                      </w:pBdr>
                      <w:jc w:val="center"/>
                      <w:rPr>
                        <w:sz w:val="28"/>
                        <w:szCs w:val="28"/>
                      </w:rPr>
                    </w:pPr>
                    <w:r w:rsidRPr="004606CF">
                      <w:fldChar w:fldCharType="begin"/>
                    </w:r>
                    <w:r w:rsidR="00833442">
                      <w:instrText>PAGE    \* MERGEFORMAT</w:instrText>
                    </w:r>
                    <w:r w:rsidRPr="004606CF">
                      <w:fldChar w:fldCharType="separate"/>
                    </w:r>
                    <w:r w:rsidR="00854B74" w:rsidRPr="00854B74">
                      <w:rPr>
                        <w:noProof/>
                        <w:sz w:val="28"/>
                        <w:szCs w:val="28"/>
                      </w:rPr>
                      <w:t>31</w:t>
                    </w:r>
                    <w:r>
                      <w:rPr>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A9" w:rsidRDefault="004768A9" w:rsidP="00E90D77">
      <w:pPr>
        <w:spacing w:after="0" w:line="240" w:lineRule="auto"/>
      </w:pPr>
      <w:r>
        <w:separator/>
      </w:r>
    </w:p>
  </w:footnote>
  <w:footnote w:type="continuationSeparator" w:id="0">
    <w:p w:rsidR="004768A9" w:rsidRDefault="004768A9" w:rsidP="00E90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nsid w:val="008C23B5"/>
    <w:multiLevelType w:val="multilevel"/>
    <w:tmpl w:val="E8A48D7C"/>
    <w:numStyleLink w:val="VariantaA-sla"/>
  </w:abstractNum>
  <w:abstractNum w:abstractNumId="6">
    <w:nsid w:val="02E83A8B"/>
    <w:multiLevelType w:val="multilevel"/>
    <w:tmpl w:val="E8BAE50A"/>
    <w:numStyleLink w:val="VariantaA-odrky"/>
  </w:abstractNum>
  <w:abstractNum w:abstractNumId="7">
    <w:nsid w:val="0402680D"/>
    <w:multiLevelType w:val="multilevel"/>
    <w:tmpl w:val="E8BAE50A"/>
    <w:numStyleLink w:val="VariantaA-odrky"/>
  </w:abstractNum>
  <w:abstractNum w:abstractNumId="8">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nsid w:val="0479347F"/>
    <w:multiLevelType w:val="multilevel"/>
    <w:tmpl w:val="3320A8B2"/>
    <w:numStyleLink w:val="VariantaB-odrky"/>
  </w:abstractNum>
  <w:abstractNum w:abstractNumId="10">
    <w:nsid w:val="04D643EE"/>
    <w:multiLevelType w:val="multilevel"/>
    <w:tmpl w:val="E8A48D7C"/>
    <w:numStyleLink w:val="VariantaA-sla"/>
  </w:abstractNum>
  <w:abstractNum w:abstractNumId="11">
    <w:nsid w:val="071A2318"/>
    <w:multiLevelType w:val="hybridMultilevel"/>
    <w:tmpl w:val="F948C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BDD4BBA"/>
    <w:multiLevelType w:val="multilevel"/>
    <w:tmpl w:val="E8BAE50A"/>
    <w:numStyleLink w:val="VariantaA-odrky"/>
  </w:abstractNum>
  <w:abstractNum w:abstractNumId="13">
    <w:nsid w:val="0C606FA8"/>
    <w:multiLevelType w:val="hybridMultilevel"/>
    <w:tmpl w:val="248457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nsid w:val="130316F8"/>
    <w:multiLevelType w:val="multilevel"/>
    <w:tmpl w:val="3320A8B2"/>
    <w:numStyleLink w:val="VariantaB-odrky"/>
  </w:abstractNum>
  <w:abstractNum w:abstractNumId="16">
    <w:nsid w:val="13FB2F1F"/>
    <w:multiLevelType w:val="multilevel"/>
    <w:tmpl w:val="E8BAE50A"/>
    <w:numStyleLink w:val="VariantaA-odrky"/>
  </w:abstractNum>
  <w:abstractNum w:abstractNumId="17">
    <w:nsid w:val="14EB42B5"/>
    <w:multiLevelType w:val="hybridMultilevel"/>
    <w:tmpl w:val="AD123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5587B24"/>
    <w:multiLevelType w:val="multilevel"/>
    <w:tmpl w:val="E8BAE50A"/>
    <w:numStyleLink w:val="VariantaA-odrky"/>
  </w:abstractNum>
  <w:abstractNum w:abstractNumId="19">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0">
    <w:nsid w:val="16F0199E"/>
    <w:multiLevelType w:val="hybridMultilevel"/>
    <w:tmpl w:val="9A5073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91872DA"/>
    <w:multiLevelType w:val="multilevel"/>
    <w:tmpl w:val="E8A48D7C"/>
    <w:numStyleLink w:val="VariantaA-sla"/>
  </w:abstractNum>
  <w:abstractNum w:abstractNumId="22">
    <w:nsid w:val="19987FCF"/>
    <w:multiLevelType w:val="multilevel"/>
    <w:tmpl w:val="0D8ABE32"/>
    <w:numStyleLink w:val="VariantaB-sla"/>
  </w:abstractNum>
  <w:abstractNum w:abstractNumId="23">
    <w:nsid w:val="1D3068A6"/>
    <w:multiLevelType w:val="multilevel"/>
    <w:tmpl w:val="3320A8B2"/>
    <w:numStyleLink w:val="VariantaB-odrky"/>
  </w:abstractNum>
  <w:abstractNum w:abstractNumId="24">
    <w:nsid w:val="1D464EC2"/>
    <w:multiLevelType w:val="multilevel"/>
    <w:tmpl w:val="E8BAE50A"/>
    <w:numStyleLink w:val="VariantaA-odrky"/>
  </w:abstractNum>
  <w:abstractNum w:abstractNumId="25">
    <w:nsid w:val="1EAB39CE"/>
    <w:multiLevelType w:val="multilevel"/>
    <w:tmpl w:val="E8BAE50A"/>
    <w:numStyleLink w:val="VariantaA-odrky"/>
  </w:abstractNum>
  <w:abstractNum w:abstractNumId="26">
    <w:nsid w:val="289A5EA2"/>
    <w:multiLevelType w:val="multilevel"/>
    <w:tmpl w:val="E8BAE50A"/>
    <w:numStyleLink w:val="VariantaA-odrky"/>
  </w:abstractNum>
  <w:abstractNum w:abstractNumId="27">
    <w:nsid w:val="28AB573E"/>
    <w:multiLevelType w:val="multilevel"/>
    <w:tmpl w:val="3320A8B2"/>
    <w:numStyleLink w:val="VariantaB-odrky"/>
  </w:abstractNum>
  <w:abstractNum w:abstractNumId="28">
    <w:nsid w:val="2A5F2D39"/>
    <w:multiLevelType w:val="multilevel"/>
    <w:tmpl w:val="E8BAE50A"/>
    <w:numStyleLink w:val="VariantaA-odrky"/>
  </w:abstractNum>
  <w:abstractNum w:abstractNumId="29">
    <w:nsid w:val="2A6942AE"/>
    <w:multiLevelType w:val="hybridMultilevel"/>
    <w:tmpl w:val="FFB67750"/>
    <w:lvl w:ilvl="0" w:tplc="A6581F88">
      <w:start w:val="1"/>
      <w:numFmt w:val="decimal"/>
      <w:lvlText w:val="3.%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DBB2CE6"/>
    <w:multiLevelType w:val="multilevel"/>
    <w:tmpl w:val="E8BAE50A"/>
    <w:numStyleLink w:val="VariantaA-odrky"/>
  </w:abstractNum>
  <w:abstractNum w:abstractNumId="31">
    <w:nsid w:val="2DDB7413"/>
    <w:multiLevelType w:val="multilevel"/>
    <w:tmpl w:val="AEA8F3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5131EF"/>
    <w:multiLevelType w:val="multilevel"/>
    <w:tmpl w:val="E8A48D7C"/>
    <w:numStyleLink w:val="VariantaA-sla"/>
  </w:abstractNum>
  <w:abstractNum w:abstractNumId="33">
    <w:nsid w:val="3B9C07C7"/>
    <w:multiLevelType w:val="hybridMultilevel"/>
    <w:tmpl w:val="191CC0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D4C53D9"/>
    <w:multiLevelType w:val="hybridMultilevel"/>
    <w:tmpl w:val="DB84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88C6785"/>
    <w:multiLevelType w:val="hybridMultilevel"/>
    <w:tmpl w:val="97762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A306389"/>
    <w:multiLevelType w:val="multilevel"/>
    <w:tmpl w:val="E8BAE50A"/>
    <w:numStyleLink w:val="VariantaA-odrky"/>
  </w:abstractNum>
  <w:abstractNum w:abstractNumId="37">
    <w:nsid w:val="4A904217"/>
    <w:multiLevelType w:val="hybridMultilevel"/>
    <w:tmpl w:val="F8A2F1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DD63FEE"/>
    <w:multiLevelType w:val="hybridMultilevel"/>
    <w:tmpl w:val="C0C03F6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3290926"/>
    <w:multiLevelType w:val="multilevel"/>
    <w:tmpl w:val="E8BAE50A"/>
    <w:numStyleLink w:val="VariantaA-odrky"/>
  </w:abstractNum>
  <w:abstractNum w:abstractNumId="41">
    <w:nsid w:val="533902EA"/>
    <w:multiLevelType w:val="multilevel"/>
    <w:tmpl w:val="E8BAE50A"/>
    <w:numStyleLink w:val="VariantaA-odrky"/>
  </w:abstractNum>
  <w:abstractNum w:abstractNumId="42">
    <w:nsid w:val="571C11E2"/>
    <w:multiLevelType w:val="multilevel"/>
    <w:tmpl w:val="E8A48D7C"/>
    <w:numStyleLink w:val="VariantaA-sla"/>
  </w:abstractNum>
  <w:abstractNum w:abstractNumId="43">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4">
    <w:nsid w:val="5AF35F43"/>
    <w:multiLevelType w:val="multilevel"/>
    <w:tmpl w:val="0D8ABE32"/>
    <w:numStyleLink w:val="VariantaB-sla"/>
  </w:abstractNum>
  <w:abstractNum w:abstractNumId="45">
    <w:nsid w:val="61B70656"/>
    <w:multiLevelType w:val="hybridMultilevel"/>
    <w:tmpl w:val="09DCB622"/>
    <w:lvl w:ilvl="0" w:tplc="B832091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D214EB5"/>
    <w:multiLevelType w:val="hybridMultilevel"/>
    <w:tmpl w:val="90AA3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23"/>
  </w:num>
  <w:num w:numId="4">
    <w:abstractNumId w:val="16"/>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9"/>
  </w:num>
  <w:num w:numId="7">
    <w:abstractNumId w:val="7"/>
  </w:num>
  <w:num w:numId="8">
    <w:abstractNumId w:val="42"/>
  </w:num>
  <w:num w:numId="9">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41"/>
  </w:num>
  <w:num w:numId="14">
    <w:abstractNumId w:val="4"/>
  </w:num>
  <w:num w:numId="15">
    <w:abstractNumId w:val="3"/>
  </w:num>
  <w:num w:numId="16">
    <w:abstractNumId w:val="39"/>
  </w:num>
  <w:num w:numId="17">
    <w:abstractNumId w:val="24"/>
  </w:num>
  <w:num w:numId="18">
    <w:abstractNumId w:val="6"/>
  </w:num>
  <w:num w:numId="19">
    <w:abstractNumId w:val="14"/>
  </w:num>
  <w:num w:numId="20">
    <w:abstractNumId w:val="8"/>
  </w:num>
  <w:num w:numId="21">
    <w:abstractNumId w:val="32"/>
  </w:num>
  <w:num w:numId="22">
    <w:abstractNumId w:val="10"/>
  </w:num>
  <w:num w:numId="23">
    <w:abstractNumId w:val="25"/>
  </w:num>
  <w:num w:numId="24">
    <w:abstractNumId w:val="12"/>
  </w:num>
  <w:num w:numId="25">
    <w:abstractNumId w:val="18"/>
  </w:num>
  <w:num w:numId="26">
    <w:abstractNumId w:val="36"/>
  </w:num>
  <w:num w:numId="27">
    <w:abstractNumId w:val="30"/>
  </w:num>
  <w:num w:numId="28">
    <w:abstractNumId w:val="28"/>
  </w:num>
  <w:num w:numId="29">
    <w:abstractNumId w:val="22"/>
  </w:num>
  <w:num w:numId="30">
    <w:abstractNumId w:val="40"/>
  </w:num>
  <w:num w:numId="31">
    <w:abstractNumId w:val="44"/>
  </w:num>
  <w:num w:numId="32">
    <w:abstractNumId w:val="26"/>
  </w:num>
  <w:num w:numId="33">
    <w:abstractNumId w:val="21"/>
  </w:num>
  <w:num w:numId="34">
    <w:abstractNumId w:val="9"/>
  </w:num>
  <w:num w:numId="35">
    <w:abstractNumId w:val="27"/>
  </w:num>
  <w:num w:numId="36">
    <w:abstractNumId w:val="15"/>
  </w:num>
  <w:num w:numId="37">
    <w:abstractNumId w:val="20"/>
  </w:num>
  <w:num w:numId="38">
    <w:abstractNumId w:val="29"/>
  </w:num>
  <w:num w:numId="39">
    <w:abstractNumId w:val="38"/>
  </w:num>
  <w:num w:numId="40">
    <w:abstractNumId w:val="31"/>
  </w:num>
  <w:num w:numId="41">
    <w:abstractNumId w:val="34"/>
  </w:num>
  <w:num w:numId="42">
    <w:abstractNumId w:val="35"/>
  </w:num>
  <w:num w:numId="43">
    <w:abstractNumId w:val="11"/>
  </w:num>
  <w:num w:numId="44">
    <w:abstractNumId w:val="13"/>
  </w:num>
  <w:num w:numId="45">
    <w:abstractNumId w:val="37"/>
  </w:num>
  <w:num w:numId="46">
    <w:abstractNumId w:val="46"/>
  </w:num>
  <w:num w:numId="47">
    <w:abstractNumId w:val="17"/>
  </w:num>
  <w:num w:numId="48">
    <w:abstractNumId w:val="45"/>
  </w:num>
  <w:num w:numId="49">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D724"/>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245FE4"/>
    <w:rsid w:val="00015306"/>
    <w:rsid w:val="0002674B"/>
    <w:rsid w:val="00036CA0"/>
    <w:rsid w:val="0004162E"/>
    <w:rsid w:val="0004786B"/>
    <w:rsid w:val="00063405"/>
    <w:rsid w:val="000809B9"/>
    <w:rsid w:val="00090B40"/>
    <w:rsid w:val="00095A0A"/>
    <w:rsid w:val="000A1FCD"/>
    <w:rsid w:val="000B1B3D"/>
    <w:rsid w:val="000C4CAF"/>
    <w:rsid w:val="000D0697"/>
    <w:rsid w:val="000E51E3"/>
    <w:rsid w:val="00121485"/>
    <w:rsid w:val="0018051B"/>
    <w:rsid w:val="00194163"/>
    <w:rsid w:val="001A6C48"/>
    <w:rsid w:val="001B1E4A"/>
    <w:rsid w:val="001D27C0"/>
    <w:rsid w:val="001E74C3"/>
    <w:rsid w:val="001F6937"/>
    <w:rsid w:val="00220DE3"/>
    <w:rsid w:val="00245FE4"/>
    <w:rsid w:val="0025290D"/>
    <w:rsid w:val="002539B7"/>
    <w:rsid w:val="00257B4F"/>
    <w:rsid w:val="00260372"/>
    <w:rsid w:val="00262DAF"/>
    <w:rsid w:val="00277185"/>
    <w:rsid w:val="00285AED"/>
    <w:rsid w:val="002D57B6"/>
    <w:rsid w:val="002D7151"/>
    <w:rsid w:val="002E0D3B"/>
    <w:rsid w:val="002E2442"/>
    <w:rsid w:val="002F0E8C"/>
    <w:rsid w:val="00310FA0"/>
    <w:rsid w:val="00313BD4"/>
    <w:rsid w:val="003146B6"/>
    <w:rsid w:val="00320481"/>
    <w:rsid w:val="003250CB"/>
    <w:rsid w:val="00342A9D"/>
    <w:rsid w:val="00343F1E"/>
    <w:rsid w:val="00363201"/>
    <w:rsid w:val="0039063C"/>
    <w:rsid w:val="003A46A8"/>
    <w:rsid w:val="003A51AA"/>
    <w:rsid w:val="003A5837"/>
    <w:rsid w:val="003B565A"/>
    <w:rsid w:val="003D00A1"/>
    <w:rsid w:val="003D2707"/>
    <w:rsid w:val="00401522"/>
    <w:rsid w:val="0041427F"/>
    <w:rsid w:val="0042359C"/>
    <w:rsid w:val="00430F4F"/>
    <w:rsid w:val="004509E5"/>
    <w:rsid w:val="004606CF"/>
    <w:rsid w:val="00470242"/>
    <w:rsid w:val="00475A10"/>
    <w:rsid w:val="004768A9"/>
    <w:rsid w:val="00486FB9"/>
    <w:rsid w:val="004C212A"/>
    <w:rsid w:val="00500232"/>
    <w:rsid w:val="00504668"/>
    <w:rsid w:val="00524790"/>
    <w:rsid w:val="005455E1"/>
    <w:rsid w:val="005502BD"/>
    <w:rsid w:val="00556787"/>
    <w:rsid w:val="005C2560"/>
    <w:rsid w:val="005F7585"/>
    <w:rsid w:val="00605759"/>
    <w:rsid w:val="00643A66"/>
    <w:rsid w:val="00650C6C"/>
    <w:rsid w:val="00652FE6"/>
    <w:rsid w:val="00667898"/>
    <w:rsid w:val="006A52BB"/>
    <w:rsid w:val="006D04EF"/>
    <w:rsid w:val="006E2FB0"/>
    <w:rsid w:val="006F1DA2"/>
    <w:rsid w:val="006F38CA"/>
    <w:rsid w:val="007102D2"/>
    <w:rsid w:val="00713948"/>
    <w:rsid w:val="00753A27"/>
    <w:rsid w:val="0079342A"/>
    <w:rsid w:val="007B4949"/>
    <w:rsid w:val="007B6CC2"/>
    <w:rsid w:val="007C6F14"/>
    <w:rsid w:val="007E26F5"/>
    <w:rsid w:val="007F0BC6"/>
    <w:rsid w:val="007F1B0D"/>
    <w:rsid w:val="00830609"/>
    <w:rsid w:val="00831374"/>
    <w:rsid w:val="00833442"/>
    <w:rsid w:val="00854B74"/>
    <w:rsid w:val="00857580"/>
    <w:rsid w:val="00865238"/>
    <w:rsid w:val="008667BF"/>
    <w:rsid w:val="00890076"/>
    <w:rsid w:val="00895645"/>
    <w:rsid w:val="008C3782"/>
    <w:rsid w:val="008D4A32"/>
    <w:rsid w:val="008D593A"/>
    <w:rsid w:val="008E7760"/>
    <w:rsid w:val="00914BED"/>
    <w:rsid w:val="00914C0D"/>
    <w:rsid w:val="00922001"/>
    <w:rsid w:val="00922C17"/>
    <w:rsid w:val="00942DDD"/>
    <w:rsid w:val="009516A8"/>
    <w:rsid w:val="0097705C"/>
    <w:rsid w:val="00997A28"/>
    <w:rsid w:val="009F393D"/>
    <w:rsid w:val="009F7F46"/>
    <w:rsid w:val="00A000BF"/>
    <w:rsid w:val="00A0587E"/>
    <w:rsid w:val="00A275BC"/>
    <w:rsid w:val="00A34FFA"/>
    <w:rsid w:val="00A43D35"/>
    <w:rsid w:val="00A464B4"/>
    <w:rsid w:val="00A63D6B"/>
    <w:rsid w:val="00A65610"/>
    <w:rsid w:val="00A84B52"/>
    <w:rsid w:val="00A8660F"/>
    <w:rsid w:val="00A95C48"/>
    <w:rsid w:val="00AA7056"/>
    <w:rsid w:val="00AB31C6"/>
    <w:rsid w:val="00AB523B"/>
    <w:rsid w:val="00AD7E40"/>
    <w:rsid w:val="00AE53CC"/>
    <w:rsid w:val="00AF3283"/>
    <w:rsid w:val="00B1477A"/>
    <w:rsid w:val="00B20993"/>
    <w:rsid w:val="00B42E96"/>
    <w:rsid w:val="00B50EE6"/>
    <w:rsid w:val="00B52185"/>
    <w:rsid w:val="00B55AB1"/>
    <w:rsid w:val="00B9753A"/>
    <w:rsid w:val="00BB479C"/>
    <w:rsid w:val="00BC4720"/>
    <w:rsid w:val="00BD0B57"/>
    <w:rsid w:val="00BD75A2"/>
    <w:rsid w:val="00C2017A"/>
    <w:rsid w:val="00C2026B"/>
    <w:rsid w:val="00C20470"/>
    <w:rsid w:val="00C34B2F"/>
    <w:rsid w:val="00C4641B"/>
    <w:rsid w:val="00C603A2"/>
    <w:rsid w:val="00C6690E"/>
    <w:rsid w:val="00C703C5"/>
    <w:rsid w:val="00C7742F"/>
    <w:rsid w:val="00C805F2"/>
    <w:rsid w:val="00CA181E"/>
    <w:rsid w:val="00CC5E40"/>
    <w:rsid w:val="00D0299D"/>
    <w:rsid w:val="00D1569F"/>
    <w:rsid w:val="00D20B1E"/>
    <w:rsid w:val="00D22462"/>
    <w:rsid w:val="00D230AC"/>
    <w:rsid w:val="00D32489"/>
    <w:rsid w:val="00D3349E"/>
    <w:rsid w:val="00D73CB8"/>
    <w:rsid w:val="00DA7591"/>
    <w:rsid w:val="00DC1F5F"/>
    <w:rsid w:val="00DE1D28"/>
    <w:rsid w:val="00DF6347"/>
    <w:rsid w:val="00E32798"/>
    <w:rsid w:val="00E51C91"/>
    <w:rsid w:val="00E667C1"/>
    <w:rsid w:val="00E677CB"/>
    <w:rsid w:val="00E90D77"/>
    <w:rsid w:val="00EC3F88"/>
    <w:rsid w:val="00EC4D10"/>
    <w:rsid w:val="00ED36D8"/>
    <w:rsid w:val="00ED73A3"/>
    <w:rsid w:val="00EE01B3"/>
    <w:rsid w:val="00EE6BD7"/>
    <w:rsid w:val="00EF0F21"/>
    <w:rsid w:val="00F0689D"/>
    <w:rsid w:val="00F108C6"/>
    <w:rsid w:val="00F17162"/>
    <w:rsid w:val="00F27F28"/>
    <w:rsid w:val="00FB01B5"/>
    <w:rsid w:val="00FC5598"/>
    <w:rsid w:val="00FC72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qFormat="1"/>
    <w:lsdException w:name="caption" w:uiPriority="37" w:qFormat="1"/>
    <w:lsdException w:name="List Bullet" w:semiHidden="0" w:unhideWhenUsed="0" w:qFormat="1"/>
    <w:lsdException w:name="List Number" w:semiHidden="0" w:unhideWhenUsed="0" w:qFormat="1"/>
    <w:lsdException w:name="List Bullet 2" w:semiHidden="0" w:unhideWhenUsed="0" w:qFormat="1"/>
    <w:lsdException w:name="List Bullet 3" w:qFormat="1"/>
    <w:lsdException w:name="List Bullet 4" w:qFormat="1"/>
    <w:lsdException w:name="List Bullet 5" w:qFormat="1"/>
    <w:lsdException w:name="List Number 2" w:semiHidden="0" w:unhideWhenUsed="0" w:qFormat="1"/>
    <w:lsdException w:name="List Number 3" w:semiHidden="0" w:unhideWhenUsed="0" w:qFormat="1"/>
    <w:lsdException w:name="List Number 4" w:semiHidden="0" w:unhideWhenUsed="0" w:qFormat="1"/>
    <w:lsdException w:name="List Number 5" w:semiHidden="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qFormat="1"/>
    <w:lsdException w:name="Bibliography" w:uiPriority="38"/>
    <w:lsdException w:name="TOC Heading" w:uiPriority="39" w:qFormat="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aliases w:val="napis 3"/>
    <w:basedOn w:val="Normln"/>
    <w:next w:val="Normln"/>
    <w:link w:val="NzevChar"/>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aliases w:val="napis 3 Char"/>
    <w:basedOn w:val="Standardnpsmoodstavce"/>
    <w:link w:val="Nzev"/>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Citaceintenzivn">
    <w:name w:val="Intense Quote"/>
    <w:basedOn w:val="Normln"/>
    <w:next w:val="Normln"/>
    <w:link w:val="Citaceintenzivn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CitaceintenzivnChar">
    <w:name w:val="Citace – intenzivní Char"/>
    <w:basedOn w:val="Standardnpsmoodstavce"/>
    <w:link w:val="Citaceintenzivn"/>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ace">
    <w:name w:val="Quote"/>
    <w:basedOn w:val="Normln"/>
    <w:next w:val="Normln"/>
    <w:link w:val="CitaceChar"/>
    <w:uiPriority w:val="27"/>
    <w:qFormat/>
    <w:rsid w:val="00713948"/>
    <w:pPr>
      <w:keepLines/>
      <w:spacing w:before="240"/>
      <w:ind w:left="357" w:right="357"/>
    </w:pPr>
    <w:rPr>
      <w:i/>
      <w:iCs/>
      <w:color w:val="595959" w:themeColor="text1" w:themeTint="A6"/>
    </w:rPr>
  </w:style>
  <w:style w:type="character" w:customStyle="1" w:styleId="CitaceChar">
    <w:name w:val="Citace Char"/>
    <w:basedOn w:val="Standardnpsmoodstavce"/>
    <w:link w:val="Citace"/>
    <w:uiPriority w:val="27"/>
    <w:rsid w:val="00713948"/>
    <w:rPr>
      <w:i/>
      <w:iCs/>
      <w:color w:val="595959" w:themeColor="text1" w:themeTint="A6"/>
    </w:rPr>
  </w:style>
  <w:style w:type="character" w:styleId="Zv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E90D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0D77"/>
    <w:rPr>
      <w:color w:val="000000" w:themeColor="text1"/>
    </w:rPr>
  </w:style>
  <w:style w:type="paragraph" w:styleId="Zpat">
    <w:name w:val="footer"/>
    <w:basedOn w:val="Normln"/>
    <w:link w:val="ZpatChar"/>
    <w:uiPriority w:val="99"/>
    <w:unhideWhenUsed/>
    <w:rsid w:val="00E90D77"/>
    <w:pPr>
      <w:tabs>
        <w:tab w:val="center" w:pos="4536"/>
        <w:tab w:val="right" w:pos="9072"/>
      </w:tabs>
      <w:spacing w:after="0" w:line="240" w:lineRule="auto"/>
    </w:pPr>
  </w:style>
  <w:style w:type="character" w:customStyle="1" w:styleId="ZpatChar">
    <w:name w:val="Zápatí Char"/>
    <w:basedOn w:val="Standardnpsmoodstavce"/>
    <w:link w:val="Zpat"/>
    <w:uiPriority w:val="99"/>
    <w:rsid w:val="00E90D77"/>
    <w:rPr>
      <w:color w:val="000000" w:themeColor="text1"/>
    </w:rPr>
  </w:style>
  <w:style w:type="table" w:styleId="Mkatabulky">
    <w:name w:val="Table Grid"/>
    <w:basedOn w:val="Normlntabulka"/>
    <w:uiPriority w:val="39"/>
    <w:rsid w:val="00EE0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27F28"/>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F27F28"/>
    <w:rPr>
      <w:rFonts w:ascii="Arial" w:hAnsi="Arial" w:cs="Arial"/>
      <w:color w:val="000000" w:themeColor="tex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amp;esrc=s&amp;source=images&amp;cd=&amp;cad=rja&amp;uact=8&amp;ved=0ahUKEwiPzOjWi8rUAhWM8RQKHZvdARUQjRwIBw&amp;url=http://geologie.vsb.cz/loziska/loziska/rudy/cinvaldit.html&amp;psig=AFQjCNE6lJHDuKLbYauwz-TluxePDt8G0w&amp;ust=1497967959989352" TargetMode="External"/><Relationship Id="rId13" Type="http://schemas.openxmlformats.org/officeDocument/2006/relationships/hyperlink" Target="http://www.google.cz/url?sa=i&amp;rct=j&amp;q=&amp;esrc=s&amp;source=images&amp;cd=&amp;cad=rja&amp;uact=8&amp;ved=0ahUKEwjzre-xi8rUAhUHxRQKHcwiAXAQjRwIBw&amp;url=http://www.visualcapitalist.com/lithium-fuel-green-revolution/&amp;psig=AFQjCNHh_JlGeRByMVlPxFjEsVr3zYWLBQ&amp;ust=1497967856295995" TargetMode="External"/><Relationship Id="rId18" Type="http://schemas.openxmlformats.org/officeDocument/2006/relationships/hyperlink" Target="http://www.google.cz/url?sa=i&amp;rct=j&amp;q=&amp;esrc=s&amp;source=images&amp;cd=&amp;cad=rja&amp;uact=8&amp;ved=0ahUKEwia8rDK3NHUAhVMvRQKHZ3ZAJkQjRwIBw&amp;url=http://oilprice.com/Energy/Energy-General/Why-Lithium-Will-See-Another-Price-Spike-This-Fall.html&amp;psig=AFQjCNHIxoTIPj4w1nRM_HnAuSwKY_MVvg&amp;ust=1498230060475721"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google.cz/url?sa=i&amp;rct=j&amp;q=&amp;esrc=s&amp;source=images&amp;cd=&amp;cad=rja&amp;uact=8&amp;ved=0ahUKEwiLlP2s3NHUAhUKvhQKHcPgDF0QjRwIBw&amp;url=http://www.criticalinvestor.eu/analysis/lithium/nemaska-lithium-its-way-become-lithium-powerhouse&amp;psig=AFQjCNHIxoTIPj4w1nRM_HnAuSwKY_MVvg&amp;ust=1498230060475721" TargetMode="External"/><Relationship Id="rId20" Type="http://schemas.openxmlformats.org/officeDocument/2006/relationships/hyperlink" Target="http://www.google.cz/url?sa=i&amp;rct=j&amp;q=&amp;esrc=s&amp;source=images&amp;cd=&amp;cad=rja&amp;uact=8&amp;ved=0ahUKEwip-OXP3dHUAhVJthQKHc4iDt0QjRwIBw&amp;url=http://energyandresourcesdigest.com/invest-lithium-supply-demand-crunch-boost-price-energy-metal/&amp;psig=AFQjCNGUbQCeFa5Y6jvGiF6sumTqPOB2Cw&amp;ust=14982303033922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i="0" baseline="0"/>
              <a:t>Lithium - světové zásoby: 14 mil. </a:t>
            </a:r>
            <a:r>
              <a:rPr lang="cs-CZ" sz="1600" b="1" i="0" baseline="0"/>
              <a:t>t</a:t>
            </a:r>
            <a:r>
              <a:rPr lang="en-US" sz="1600" b="1" i="0" baseline="0"/>
              <a:t>un</a:t>
            </a:r>
          </a:p>
        </c:rich>
      </c:tx>
      <c:spPr>
        <a:noFill/>
        <a:ln>
          <a:noFill/>
        </a:ln>
        <a:effectLst/>
      </c:spPr>
    </c:title>
    <c:plotArea>
      <c:layout/>
      <c:pieChart>
        <c:varyColors val="1"/>
        <c:ser>
          <c:idx val="0"/>
          <c:order val="0"/>
          <c:tx>
            <c:strRef>
              <c:f>List1!$B$1</c:f>
              <c:strCache>
                <c:ptCount val="1"/>
                <c:pt idx="0">
                  <c:v>Lithium - světové zásoby: 14 mil. Tun</c:v>
                </c:pt>
              </c:strCache>
            </c:strRef>
          </c:tx>
          <c:dPt>
            <c:idx val="0"/>
            <c:spPr>
              <a:solidFill>
                <a:schemeClr val="accent1"/>
              </a:solidFill>
              <a:ln w="19050">
                <a:solidFill>
                  <a:schemeClr val="lt1"/>
                </a:solidFill>
              </a:ln>
              <a:effectLst/>
            </c:spPr>
          </c:dPt>
          <c:dPt>
            <c:idx val="1"/>
            <c:spPr>
              <a:solidFill>
                <a:srgbClr val="FFFF00"/>
              </a:solidFill>
              <a:ln w="19050">
                <a:solidFill>
                  <a:schemeClr val="lt1"/>
                </a:solidFill>
              </a:ln>
              <a:effectLst/>
            </c:spPr>
          </c:dPt>
          <c:dPt>
            <c:idx val="2"/>
            <c:spPr>
              <a:solidFill>
                <a:schemeClr val="accent3"/>
              </a:solidFill>
              <a:ln w="19050">
                <a:solidFill>
                  <a:schemeClr val="lt1"/>
                </a:solidFill>
              </a:ln>
              <a:effectLst/>
            </c:spPr>
          </c:dPt>
          <c:dPt>
            <c:idx val="3"/>
            <c:spPr>
              <a:solidFill>
                <a:srgbClr val="00B050"/>
              </a:solidFill>
              <a:ln w="19050">
                <a:solidFill>
                  <a:schemeClr val="lt1"/>
                </a:solidFill>
              </a:ln>
              <a:effectLst/>
            </c:spPr>
          </c:dPt>
          <c:dPt>
            <c:idx val="4"/>
            <c:spPr>
              <a:solidFill>
                <a:srgbClr val="7030A0"/>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cat>
            <c:strRef>
              <c:f>List1!$A$2:$A$9</c:f>
              <c:strCache>
                <c:ptCount val="8"/>
                <c:pt idx="0">
                  <c:v>Chile</c:v>
                </c:pt>
                <c:pt idx="1">
                  <c:v>Čína</c:v>
                </c:pt>
                <c:pt idx="2">
                  <c:v>Argentina </c:v>
                </c:pt>
                <c:pt idx="3">
                  <c:v>Austrálie</c:v>
                </c:pt>
                <c:pt idx="4">
                  <c:v>Portugalsko</c:v>
                </c:pt>
                <c:pt idx="5">
                  <c:v>Brazílie</c:v>
                </c:pt>
                <c:pt idx="6">
                  <c:v>USA</c:v>
                </c:pt>
                <c:pt idx="7">
                  <c:v>Zimbabwe</c:v>
                </c:pt>
              </c:strCache>
            </c:strRef>
          </c:cat>
          <c:val>
            <c:numRef>
              <c:f>List1!$B$2:$B$9</c:f>
              <c:numCache>
                <c:formatCode>0%</c:formatCode>
                <c:ptCount val="8"/>
                <c:pt idx="0">
                  <c:v>0.52</c:v>
                </c:pt>
                <c:pt idx="1">
                  <c:v>0.22000000000000003</c:v>
                </c:pt>
                <c:pt idx="2">
                  <c:v>0.14000000000000001</c:v>
                </c:pt>
                <c:pt idx="3">
                  <c:v>0.11000000000000001</c:v>
                </c:pt>
                <c:pt idx="4">
                  <c:v>1.0000000000000004E-2</c:v>
                </c:pt>
                <c:pt idx="5">
                  <c:v>0</c:v>
                </c:pt>
                <c:pt idx="6">
                  <c:v>0</c:v>
                </c:pt>
                <c:pt idx="7">
                  <c:v>0</c:v>
                </c:pt>
              </c:numCache>
            </c:numRef>
          </c:val>
        </c:ser>
        <c:firstSliceAng val="0"/>
      </c:pieChart>
      <c:spPr>
        <a:noFill/>
        <a:ln>
          <a:noFill/>
        </a:ln>
        <a:effectLst/>
      </c:spPr>
    </c:plotArea>
    <c:legend>
      <c:legendPos val="r"/>
      <c:layout>
        <c:manualLayout>
          <c:xMode val="edge"/>
          <c:yMode val="edge"/>
          <c:x val="0.7464537262512515"/>
          <c:y val="0.2032602074473312"/>
          <c:w val="0.19703136009097771"/>
          <c:h val="0.72727609583561392"/>
        </c:manualLayout>
      </c:layout>
      <c:spPr>
        <a:noFill/>
        <a:ln>
          <a:noFill/>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cs-CZ"/>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i="0" baseline="0"/>
              <a:t>Lithium - světové </a:t>
            </a:r>
            <a:r>
              <a:rPr lang="cs-CZ" sz="1600" b="1" i="0" baseline="0"/>
              <a:t>zdroje</a:t>
            </a:r>
            <a:r>
              <a:rPr lang="en-US" sz="1600" b="1" i="0" baseline="0"/>
              <a:t>: </a:t>
            </a:r>
            <a:r>
              <a:rPr lang="cs-CZ" sz="1600" b="1" i="0" baseline="0"/>
              <a:t>42</a:t>
            </a:r>
            <a:r>
              <a:rPr lang="en-US" sz="1600" b="1" i="0" baseline="0"/>
              <a:t> mil. </a:t>
            </a:r>
            <a:r>
              <a:rPr lang="cs-CZ" sz="1600" b="1" i="0" baseline="0"/>
              <a:t>t</a:t>
            </a:r>
            <a:r>
              <a:rPr lang="en-US" sz="1600" b="1" i="0" baseline="0"/>
              <a:t>un</a:t>
            </a:r>
          </a:p>
        </c:rich>
      </c:tx>
      <c:spPr>
        <a:noFill/>
        <a:ln>
          <a:noFill/>
        </a:ln>
        <a:effectLst/>
      </c:spPr>
    </c:title>
    <c:plotArea>
      <c:layout/>
      <c:pieChart>
        <c:varyColors val="1"/>
        <c:ser>
          <c:idx val="0"/>
          <c:order val="0"/>
          <c:tx>
            <c:strRef>
              <c:f>List1!$B$1</c:f>
              <c:strCache>
                <c:ptCount val="1"/>
                <c:pt idx="0">
                  <c:v>Lithium - světové zdroje: 42 mil. tun </c:v>
                </c:pt>
              </c:strCache>
            </c:strRef>
          </c:tx>
          <c:dPt>
            <c:idx val="0"/>
            <c:spPr>
              <a:solidFill>
                <a:srgbClr val="C76A37"/>
              </a:solidFill>
              <a:ln w="19050">
                <a:solidFill>
                  <a:schemeClr val="lt1"/>
                </a:solidFill>
              </a:ln>
              <a:effectLst/>
            </c:spPr>
          </c:dPt>
          <c:dPt>
            <c:idx val="1"/>
            <c:spPr>
              <a:solidFill>
                <a:srgbClr val="C00000"/>
              </a:solidFill>
              <a:ln w="19050">
                <a:solidFill>
                  <a:schemeClr val="lt1"/>
                </a:solidFill>
              </a:ln>
              <a:effectLst/>
            </c:spPr>
          </c:dPt>
          <c:dPt>
            <c:idx val="2"/>
            <c:spPr>
              <a:solidFill>
                <a:srgbClr val="1E01F1"/>
              </a:solidFill>
              <a:ln w="19050">
                <a:solidFill>
                  <a:schemeClr val="lt1"/>
                </a:solidFill>
              </a:ln>
              <a:effectLst/>
            </c:spPr>
          </c:dPt>
          <c:dPt>
            <c:idx val="3"/>
            <c:spPr>
              <a:solidFill>
                <a:srgbClr val="00B0F0"/>
              </a:solidFill>
              <a:ln w="19050">
                <a:solidFill>
                  <a:schemeClr val="lt1"/>
                </a:solidFill>
              </a:ln>
              <a:effectLst/>
            </c:spPr>
          </c:dPt>
          <c:dPt>
            <c:idx val="4"/>
            <c:spPr>
              <a:solidFill>
                <a:srgbClr val="FFFF00"/>
              </a:solidFill>
              <a:ln w="19050">
                <a:solidFill>
                  <a:schemeClr val="lt1"/>
                </a:solidFill>
              </a:ln>
              <a:effectLst/>
            </c:spPr>
          </c:dPt>
          <c:dPt>
            <c:idx val="5"/>
            <c:spPr>
              <a:solidFill>
                <a:srgbClr val="00B050"/>
              </a:solidFill>
              <a:ln w="19050">
                <a:solidFill>
                  <a:schemeClr val="lt1"/>
                </a:solidFill>
              </a:ln>
              <a:effectLst/>
            </c:spPr>
          </c:dPt>
          <c:dPt>
            <c:idx val="6"/>
            <c:spPr>
              <a:solidFill>
                <a:schemeClr val="tx1"/>
              </a:solidFill>
              <a:ln w="19050">
                <a:solidFill>
                  <a:schemeClr val="lt1"/>
                </a:solidFill>
              </a:ln>
              <a:effectLst/>
            </c:spPr>
          </c:dPt>
          <c:dPt>
            <c:idx val="7"/>
            <c:spPr>
              <a:solidFill>
                <a:srgbClr val="FF0000"/>
              </a:solidFill>
              <a:ln w="19050">
                <a:solidFill>
                  <a:schemeClr val="lt1"/>
                </a:solidFill>
              </a:ln>
              <a:effectLst/>
            </c:spPr>
          </c:dPt>
          <c:dPt>
            <c:idx val="8"/>
            <c:spPr>
              <a:solidFill>
                <a:srgbClr val="F38415"/>
              </a:solidFill>
              <a:ln w="19050">
                <a:solidFill>
                  <a:schemeClr val="lt1"/>
                </a:solidFill>
              </a:ln>
              <a:effectLst/>
            </c:spPr>
          </c:dPt>
          <c:dPt>
            <c:idx val="9"/>
            <c:spPr>
              <a:solidFill>
                <a:srgbClr val="F545A1"/>
              </a:solidFill>
              <a:ln w="19050">
                <a:solidFill>
                  <a:schemeClr val="lt1"/>
                </a:solidFill>
              </a:ln>
              <a:effectLst/>
            </c:spPr>
          </c:dPt>
          <c:dPt>
            <c:idx val="10"/>
            <c:spPr>
              <a:solidFill>
                <a:srgbClr val="7030A0"/>
              </a:solidFill>
              <a:ln w="19050">
                <a:solidFill>
                  <a:schemeClr val="lt1"/>
                </a:solidFill>
              </a:ln>
              <a:effectLst/>
            </c:spPr>
          </c:dPt>
          <c:dPt>
            <c:idx val="11"/>
            <c:spPr>
              <a:solidFill>
                <a:schemeClr val="accent6">
                  <a:lumMod val="60000"/>
                </a:schemeClr>
              </a:solidFill>
              <a:ln w="19050">
                <a:solidFill>
                  <a:schemeClr val="lt1"/>
                </a:solidFill>
              </a:ln>
              <a:effectLst/>
            </c:spPr>
          </c:dPt>
          <c:cat>
            <c:strRef>
              <c:f>List1!$A$2:$A$13</c:f>
              <c:strCache>
                <c:ptCount val="12"/>
                <c:pt idx="0">
                  <c:v>Bolívie</c:v>
                </c:pt>
                <c:pt idx="1">
                  <c:v>Chile</c:v>
                </c:pt>
                <c:pt idx="2">
                  <c:v>USA</c:v>
                </c:pt>
                <c:pt idx="3">
                  <c:v>Argentina</c:v>
                </c:pt>
                <c:pt idx="4">
                  <c:v>Čína</c:v>
                </c:pt>
                <c:pt idx="5">
                  <c:v>Austrálie</c:v>
                </c:pt>
                <c:pt idx="6">
                  <c:v>ČR</c:v>
                </c:pt>
                <c:pt idx="7">
                  <c:v>Kanada</c:v>
                </c:pt>
                <c:pt idx="8">
                  <c:v>Kongo</c:v>
                </c:pt>
                <c:pt idx="9">
                  <c:v>Rusko</c:v>
                </c:pt>
                <c:pt idx="10">
                  <c:v>Srbsko</c:v>
                </c:pt>
                <c:pt idx="11">
                  <c:v>ostatní</c:v>
                </c:pt>
              </c:strCache>
            </c:strRef>
          </c:cat>
          <c:val>
            <c:numRef>
              <c:f>List1!$B$2:$B$13</c:f>
              <c:numCache>
                <c:formatCode>0%</c:formatCode>
                <c:ptCount val="12"/>
                <c:pt idx="0">
                  <c:v>0.21000000000000005</c:v>
                </c:pt>
                <c:pt idx="1">
                  <c:v>0.18000000000000005</c:v>
                </c:pt>
                <c:pt idx="2">
                  <c:v>0.16</c:v>
                </c:pt>
                <c:pt idx="3">
                  <c:v>0.15000000000000005</c:v>
                </c:pt>
                <c:pt idx="4">
                  <c:v>0.12000000000000002</c:v>
                </c:pt>
                <c:pt idx="5">
                  <c:v>4.0000000000000015E-2</c:v>
                </c:pt>
                <c:pt idx="6">
                  <c:v>4.0000000000000015E-2</c:v>
                </c:pt>
                <c:pt idx="7">
                  <c:v>3.0000000000000002E-2</c:v>
                </c:pt>
                <c:pt idx="8">
                  <c:v>2.0000000000000007E-2</c:v>
                </c:pt>
                <c:pt idx="9">
                  <c:v>2.0000000000000007E-2</c:v>
                </c:pt>
                <c:pt idx="10">
                  <c:v>2.0000000000000007E-2</c:v>
                </c:pt>
                <c:pt idx="11">
                  <c:v>1.0000000000000004E-2</c:v>
                </c:pt>
              </c:numCache>
            </c:numRef>
          </c:val>
        </c:ser>
        <c:firstSliceAng val="0"/>
      </c:pieChart>
      <c:spPr>
        <a:noFill/>
        <a:ln>
          <a:noFill/>
        </a:ln>
        <a:effectLst/>
      </c:spPr>
    </c:plotArea>
    <c:legend>
      <c:legendPos val="r"/>
      <c:layout>
        <c:manualLayout>
          <c:xMode val="edge"/>
          <c:yMode val="edge"/>
          <c:x val="0.7464537262512515"/>
          <c:y val="0.2032602074473312"/>
          <c:w val="0.19703136009097769"/>
          <c:h val="0.72727609583561392"/>
        </c:manualLayout>
      </c:layout>
      <c:spPr>
        <a:noFill/>
        <a:ln>
          <a:noFill/>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cs-CZ"/>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i="0" baseline="0"/>
              <a:t>Lithium - světové </a:t>
            </a:r>
            <a:r>
              <a:rPr lang="cs-CZ" sz="1600" b="1" i="0" baseline="0"/>
              <a:t>zdroje</a:t>
            </a:r>
            <a:r>
              <a:rPr lang="en-US" sz="1600" b="1" i="0" baseline="0"/>
              <a:t>: </a:t>
            </a:r>
            <a:r>
              <a:rPr lang="cs-CZ" sz="1600" b="1" i="0" baseline="0"/>
              <a:t>42</a:t>
            </a:r>
            <a:r>
              <a:rPr lang="en-US" sz="1600" b="1" i="0" baseline="0"/>
              <a:t> mil. </a:t>
            </a:r>
            <a:r>
              <a:rPr lang="cs-CZ" sz="1600" b="1" i="0" baseline="0"/>
              <a:t>t</a:t>
            </a:r>
            <a:r>
              <a:rPr lang="en-US" sz="1600" b="1" i="0" baseline="0"/>
              <a:t>un</a:t>
            </a:r>
          </a:p>
        </c:rich>
      </c:tx>
      <c:spPr>
        <a:noFill/>
        <a:ln>
          <a:noFill/>
        </a:ln>
        <a:effectLst/>
      </c:spPr>
    </c:title>
    <c:plotArea>
      <c:layout/>
      <c:pieChart>
        <c:varyColors val="1"/>
        <c:ser>
          <c:idx val="0"/>
          <c:order val="0"/>
          <c:tx>
            <c:strRef>
              <c:f>List1!$B$1</c:f>
              <c:strCache>
                <c:ptCount val="1"/>
                <c:pt idx="0">
                  <c:v>Lithium - světová těžba: 34 až 35 kt</c:v>
                </c:pt>
              </c:strCache>
            </c:strRef>
          </c:tx>
          <c:dPt>
            <c:idx val="0"/>
            <c:spPr>
              <a:solidFill>
                <a:srgbClr val="00B050"/>
              </a:solidFill>
              <a:ln w="19050">
                <a:solidFill>
                  <a:schemeClr val="lt1"/>
                </a:solidFill>
              </a:ln>
              <a:effectLst/>
            </c:spPr>
          </c:dPt>
          <c:dPt>
            <c:idx val="1"/>
            <c:spPr>
              <a:solidFill>
                <a:srgbClr val="C00000"/>
              </a:solidFill>
              <a:ln w="19050">
                <a:solidFill>
                  <a:schemeClr val="lt1"/>
                </a:solidFill>
              </a:ln>
              <a:effectLst/>
            </c:spPr>
          </c:dPt>
          <c:dPt>
            <c:idx val="2"/>
            <c:spPr>
              <a:solidFill>
                <a:srgbClr val="00B0F0"/>
              </a:solidFill>
              <a:ln w="19050">
                <a:solidFill>
                  <a:schemeClr val="lt1"/>
                </a:solidFill>
              </a:ln>
              <a:effectLst/>
            </c:spPr>
          </c:dPt>
          <c:dPt>
            <c:idx val="3"/>
            <c:spPr>
              <a:solidFill>
                <a:srgbClr val="1E01F1"/>
              </a:solidFill>
              <a:ln w="19050">
                <a:solidFill>
                  <a:schemeClr val="lt1"/>
                </a:solidFill>
              </a:ln>
              <a:effectLst/>
            </c:spPr>
          </c:dPt>
          <c:dPt>
            <c:idx val="4"/>
            <c:spPr>
              <a:solidFill>
                <a:srgbClr val="FFFF00"/>
              </a:solidFill>
              <a:ln w="19050">
                <a:solidFill>
                  <a:schemeClr val="lt1"/>
                </a:solidFill>
              </a:ln>
              <a:effectLst/>
            </c:spPr>
          </c:dPt>
          <c:dPt>
            <c:idx val="5"/>
            <c:spPr>
              <a:solidFill>
                <a:srgbClr val="002060"/>
              </a:solidFill>
              <a:ln w="19050">
                <a:solidFill>
                  <a:schemeClr val="lt1"/>
                </a:solidFill>
              </a:ln>
              <a:effectLst/>
            </c:spPr>
          </c:dPt>
          <c:dPt>
            <c:idx val="6"/>
            <c:spPr>
              <a:solidFill>
                <a:srgbClr val="7030A0"/>
              </a:solidFill>
              <a:ln w="19050">
                <a:solidFill>
                  <a:schemeClr val="lt1"/>
                </a:solidFill>
              </a:ln>
              <a:effectLst/>
            </c:spPr>
          </c:dPt>
          <c:dPt>
            <c:idx val="7"/>
            <c:spPr>
              <a:solidFill>
                <a:srgbClr val="F38415"/>
              </a:solidFill>
              <a:ln w="19050">
                <a:solidFill>
                  <a:schemeClr val="lt1"/>
                </a:solidFill>
              </a:ln>
              <a:effectLst/>
            </c:spPr>
          </c:dPt>
          <c:cat>
            <c:strRef>
              <c:f>List1!$A$2:$A$9</c:f>
              <c:strCache>
                <c:ptCount val="8"/>
                <c:pt idx="0">
                  <c:v>Austrálie</c:v>
                </c:pt>
                <c:pt idx="1">
                  <c:v>Chile</c:v>
                </c:pt>
                <c:pt idx="2">
                  <c:v>Argentina</c:v>
                </c:pt>
                <c:pt idx="3">
                  <c:v>USA</c:v>
                </c:pt>
                <c:pt idx="4">
                  <c:v>Čína</c:v>
                </c:pt>
                <c:pt idx="5">
                  <c:v>Zimbabwe</c:v>
                </c:pt>
                <c:pt idx="6">
                  <c:v>Portugalsko</c:v>
                </c:pt>
                <c:pt idx="7">
                  <c:v>Brazílie</c:v>
                </c:pt>
              </c:strCache>
            </c:strRef>
          </c:cat>
          <c:val>
            <c:numRef>
              <c:f>List1!$B$2:$B$9</c:f>
              <c:numCache>
                <c:formatCode>0%</c:formatCode>
                <c:ptCount val="8"/>
                <c:pt idx="0">
                  <c:v>0.38000000000000012</c:v>
                </c:pt>
                <c:pt idx="1">
                  <c:v>0.34</c:v>
                </c:pt>
                <c:pt idx="2">
                  <c:v>0.11</c:v>
                </c:pt>
                <c:pt idx="3">
                  <c:v>7.0000000000000021E-2</c:v>
                </c:pt>
                <c:pt idx="4">
                  <c:v>6.0000000000000019E-2</c:v>
                </c:pt>
                <c:pt idx="5">
                  <c:v>3.0000000000000002E-2</c:v>
                </c:pt>
                <c:pt idx="6">
                  <c:v>1.0000000000000004E-2</c:v>
                </c:pt>
                <c:pt idx="7">
                  <c:v>0</c:v>
                </c:pt>
              </c:numCache>
            </c:numRef>
          </c:val>
        </c:ser>
        <c:firstSliceAng val="0"/>
      </c:pieChart>
      <c:spPr>
        <a:noFill/>
        <a:ln>
          <a:noFill/>
        </a:ln>
        <a:effectLst/>
      </c:spPr>
    </c:plotArea>
    <c:legend>
      <c:legendPos val="r"/>
      <c:layout>
        <c:manualLayout>
          <c:xMode val="edge"/>
          <c:yMode val="edge"/>
          <c:x val="0.7464537262512515"/>
          <c:y val="0.2032602074473312"/>
          <c:w val="0.19703136009097769"/>
          <c:h val="0.72727609583561392"/>
        </c:manualLayout>
      </c:layout>
      <c:spPr>
        <a:noFill/>
        <a:ln>
          <a:noFill/>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cs-CZ"/>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96EB-0E38-4D7D-A491-15C3130D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6918</Words>
  <Characters>40820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47643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Kavina Pavel</dc:creator>
  <cp:lastModifiedBy>OSPZV3 ospzv3</cp:lastModifiedBy>
  <cp:revision>2</cp:revision>
  <cp:lastPrinted>2017-06-30T08:07:00Z</cp:lastPrinted>
  <dcterms:created xsi:type="dcterms:W3CDTF">2017-06-30T08:07:00Z</dcterms:created>
  <dcterms:modified xsi:type="dcterms:W3CDTF">2017-06-30T08:07:00Z</dcterms:modified>
</cp:coreProperties>
</file>