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98" w:rsidRDefault="00703F98" w:rsidP="00703F98">
      <w:pPr>
        <w:spacing w:before="120" w:after="0"/>
      </w:pPr>
      <w:r w:rsidRPr="00AF4D3D">
        <w:rPr>
          <w:noProof/>
          <w:lang w:val="cs-CZ" w:eastAsia="cs-CZ" w:bidi="ar-SA"/>
        </w:rPr>
        <w:drawing>
          <wp:inline distT="0" distB="0" distL="0" distR="0">
            <wp:extent cx="4867275" cy="12096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7275" cy="1209675"/>
                    </a:xfrm>
                    <a:prstGeom prst="rect">
                      <a:avLst/>
                    </a:prstGeom>
                    <a:noFill/>
                    <a:ln>
                      <a:noFill/>
                    </a:ln>
                  </pic:spPr>
                </pic:pic>
              </a:graphicData>
            </a:graphic>
          </wp:inline>
        </w:drawing>
      </w:r>
    </w:p>
    <w:p w:rsidR="00703F98" w:rsidRDefault="00703F98" w:rsidP="00703F98">
      <w:pPr>
        <w:spacing w:before="120" w:after="0"/>
      </w:pPr>
    </w:p>
    <w:p w:rsidR="00703F98" w:rsidRDefault="00703F98" w:rsidP="00703F98">
      <w:pPr>
        <w:spacing w:before="120" w:after="0"/>
      </w:pPr>
    </w:p>
    <w:p w:rsidR="00703F98" w:rsidRDefault="00703F98" w:rsidP="00703F98">
      <w:pPr>
        <w:spacing w:before="120" w:after="0"/>
      </w:pPr>
    </w:p>
    <w:p w:rsidR="00703F98" w:rsidRDefault="00703F98" w:rsidP="00703F98">
      <w:pPr>
        <w:spacing w:before="120" w:after="0"/>
      </w:pPr>
    </w:p>
    <w:p w:rsidR="00703F98" w:rsidRDefault="00703F98" w:rsidP="00703F98">
      <w:pPr>
        <w:spacing w:before="120" w:after="0"/>
      </w:pPr>
    </w:p>
    <w:p w:rsidR="00703F98" w:rsidRDefault="00703F98" w:rsidP="00703F98">
      <w:pPr>
        <w:pStyle w:val="Default"/>
        <w:spacing w:before="120" w:after="0"/>
        <w:rPr>
          <w:b/>
          <w:bCs/>
          <w:sz w:val="22"/>
          <w:szCs w:val="22"/>
        </w:rPr>
      </w:pPr>
    </w:p>
    <w:p w:rsidR="00703F98" w:rsidRDefault="00703F98" w:rsidP="00703F98">
      <w:pPr>
        <w:pStyle w:val="Default"/>
        <w:spacing w:before="120" w:after="0"/>
        <w:rPr>
          <w:b/>
          <w:bCs/>
          <w:sz w:val="22"/>
          <w:szCs w:val="22"/>
        </w:rPr>
      </w:pPr>
    </w:p>
    <w:p w:rsidR="00703F98" w:rsidRPr="00703F98" w:rsidRDefault="00641DAB" w:rsidP="00703F98">
      <w:pPr>
        <w:pStyle w:val="Default"/>
        <w:spacing w:before="120" w:after="0"/>
        <w:jc w:val="center"/>
        <w:rPr>
          <w:rFonts w:ascii="Times New Roman" w:hAnsi="Times New Roman" w:cs="Times New Roman"/>
          <w:b/>
          <w:bCs/>
          <w:color w:val="5B9BD5" w:themeColor="accent1"/>
          <w:sz w:val="44"/>
          <w:szCs w:val="44"/>
          <w:lang w:val="cs-CZ"/>
        </w:rPr>
      </w:pPr>
      <w:r>
        <w:rPr>
          <w:rFonts w:ascii="Times New Roman" w:hAnsi="Times New Roman" w:cs="Times New Roman"/>
          <w:b/>
          <w:bCs/>
          <w:color w:val="5B9BD5" w:themeColor="accent1"/>
          <w:sz w:val="44"/>
          <w:szCs w:val="44"/>
          <w:lang w:val="cs-CZ"/>
        </w:rPr>
        <w:t xml:space="preserve">Strategie </w:t>
      </w:r>
      <w:r w:rsidR="00451699">
        <w:rPr>
          <w:rFonts w:ascii="Times New Roman" w:hAnsi="Times New Roman" w:cs="Times New Roman"/>
          <w:b/>
          <w:bCs/>
          <w:color w:val="5B9BD5" w:themeColor="accent1"/>
          <w:sz w:val="44"/>
          <w:szCs w:val="44"/>
          <w:lang w:val="cs-CZ"/>
        </w:rPr>
        <w:t>mýtného systému a jeho rozšíření</w:t>
      </w:r>
    </w:p>
    <w:p w:rsidR="00703F98" w:rsidRPr="000D2198" w:rsidRDefault="00703F98" w:rsidP="00703F98">
      <w:pPr>
        <w:pStyle w:val="Default"/>
        <w:spacing w:before="120" w:after="0"/>
        <w:jc w:val="center"/>
        <w:rPr>
          <w:rFonts w:ascii="Times New Roman" w:hAnsi="Times New Roman" w:cs="Times New Roman"/>
          <w:lang w:val="cs-CZ"/>
        </w:rPr>
      </w:pPr>
    </w:p>
    <w:p w:rsidR="00451699" w:rsidRDefault="00451699" w:rsidP="00451699">
      <w:pPr>
        <w:pStyle w:val="Default"/>
        <w:spacing w:before="120" w:after="0"/>
        <w:jc w:val="center"/>
        <w:rPr>
          <w:rFonts w:ascii="Times New Roman" w:hAnsi="Times New Roman" w:cs="Times New Roman"/>
          <w:sz w:val="40"/>
          <w:szCs w:val="40"/>
          <w:lang w:val="cs-CZ"/>
        </w:rPr>
      </w:pPr>
      <w:r w:rsidRPr="00451699">
        <w:rPr>
          <w:rFonts w:ascii="Times New Roman" w:hAnsi="Times New Roman" w:cs="Times New Roman"/>
          <w:sz w:val="40"/>
          <w:szCs w:val="40"/>
          <w:lang w:val="cs-CZ"/>
        </w:rPr>
        <w:t>Rad</w:t>
      </w:r>
      <w:r>
        <w:rPr>
          <w:rFonts w:ascii="Times New Roman" w:hAnsi="Times New Roman" w:cs="Times New Roman"/>
          <w:sz w:val="40"/>
          <w:szCs w:val="40"/>
          <w:lang w:val="cs-CZ"/>
        </w:rPr>
        <w:t>a</w:t>
      </w:r>
      <w:r w:rsidRPr="00451699">
        <w:rPr>
          <w:rFonts w:ascii="Times New Roman" w:hAnsi="Times New Roman" w:cs="Times New Roman"/>
          <w:sz w:val="40"/>
          <w:szCs w:val="40"/>
          <w:lang w:val="cs-CZ"/>
        </w:rPr>
        <w:t xml:space="preserve"> hospodářské a sociální dohody ČR</w:t>
      </w:r>
    </w:p>
    <w:p w:rsidR="00703F98" w:rsidRPr="000D2198" w:rsidRDefault="00451699" w:rsidP="00451699">
      <w:pPr>
        <w:pStyle w:val="Default"/>
        <w:spacing w:before="120" w:after="0"/>
        <w:jc w:val="center"/>
        <w:rPr>
          <w:rFonts w:ascii="Times New Roman" w:hAnsi="Times New Roman" w:cs="Times New Roman"/>
          <w:sz w:val="40"/>
          <w:szCs w:val="40"/>
          <w:lang w:val="cs-CZ"/>
        </w:rPr>
      </w:pPr>
      <w:r>
        <w:rPr>
          <w:rFonts w:ascii="Times New Roman" w:hAnsi="Times New Roman" w:cs="Times New Roman"/>
          <w:sz w:val="40"/>
          <w:szCs w:val="40"/>
          <w:lang w:val="cs-CZ"/>
        </w:rPr>
        <w:t>138. plenární schůze</w:t>
      </w:r>
    </w:p>
    <w:p w:rsidR="00703F98" w:rsidRPr="00545104" w:rsidRDefault="00703F98" w:rsidP="00703F98">
      <w:pPr>
        <w:pStyle w:val="Default"/>
        <w:spacing w:before="120" w:after="0"/>
        <w:jc w:val="center"/>
        <w:rPr>
          <w:rFonts w:ascii="Times New Roman" w:hAnsi="Times New Roman" w:cs="Times New Roman"/>
        </w:rPr>
      </w:pPr>
    </w:p>
    <w:p w:rsidR="00703F98" w:rsidRDefault="00703F98" w:rsidP="00703F98">
      <w:pPr>
        <w:spacing w:before="120" w:after="0"/>
        <w:rPr>
          <w:rFonts w:ascii="Times New Roman" w:hAnsi="Times New Roman" w:cs="Times New Roman"/>
          <w:b/>
          <w:bCs/>
          <w:caps/>
          <w:color w:val="FFFFFF" w:themeColor="background1"/>
          <w:spacing w:val="15"/>
          <w:sz w:val="24"/>
          <w:szCs w:val="24"/>
        </w:rPr>
      </w:pPr>
      <w:r>
        <w:rPr>
          <w:rFonts w:ascii="Times New Roman" w:hAnsi="Times New Roman" w:cs="Times New Roman"/>
          <w:sz w:val="24"/>
          <w:szCs w:val="24"/>
        </w:rPr>
        <w:br w:type="page"/>
      </w:r>
    </w:p>
    <w:p w:rsidR="00703F98" w:rsidRPr="000D2198" w:rsidRDefault="007F4126" w:rsidP="00703F98">
      <w:pPr>
        <w:pStyle w:val="Nadpis1"/>
        <w:spacing w:before="120"/>
        <w:rPr>
          <w:rFonts w:ascii="Times New Roman" w:hAnsi="Times New Roman" w:cs="Times New Roman"/>
          <w:sz w:val="28"/>
          <w:szCs w:val="28"/>
          <w:lang w:val="cs-CZ"/>
        </w:rPr>
      </w:pPr>
      <w:r>
        <w:rPr>
          <w:rFonts w:ascii="Times New Roman" w:hAnsi="Times New Roman" w:cs="Times New Roman"/>
          <w:sz w:val="28"/>
          <w:szCs w:val="28"/>
          <w:lang w:val="cs-CZ"/>
        </w:rPr>
        <w:lastRenderedPageBreak/>
        <w:t>Strategie mýtného systému a jeho rozšíření</w:t>
      </w:r>
    </w:p>
    <w:p w:rsidR="00F4086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 xml:space="preserve">V bodě V.6 usnesení vlády České republiky č. 188 ze dne 9. března 2016 k Časovému harmonogramu přípravy Systému elektronického mýta po roce 2016 byl Ministerstvu dopravy uložen úkol předložit vládě do 30. června 2016 koncepci zpoplatnění pozemních komunikací. </w:t>
      </w:r>
      <w:r>
        <w:rPr>
          <w:rFonts w:ascii="Times New Roman" w:hAnsi="Times New Roman" w:cs="Times New Roman"/>
          <w:sz w:val="24"/>
          <w:szCs w:val="24"/>
          <w:lang w:val="cs-CZ"/>
        </w:rPr>
        <w:t xml:space="preserve">Na základě tohoto úkolu </w:t>
      </w:r>
      <w:r w:rsidRPr="00451699">
        <w:rPr>
          <w:rFonts w:ascii="Times New Roman" w:hAnsi="Times New Roman" w:cs="Times New Roman"/>
          <w:sz w:val="24"/>
          <w:szCs w:val="24"/>
          <w:lang w:val="cs-CZ"/>
        </w:rPr>
        <w:t>Ministerstvo dopravy připravilo materiál pro informaci členů vlády s</w:t>
      </w:r>
      <w:r>
        <w:rPr>
          <w:rFonts w:ascii="Times New Roman" w:hAnsi="Times New Roman" w:cs="Times New Roman"/>
          <w:sz w:val="24"/>
          <w:szCs w:val="24"/>
          <w:lang w:val="cs-CZ"/>
        </w:rPr>
        <w:t> </w:t>
      </w:r>
      <w:r w:rsidRPr="00451699">
        <w:rPr>
          <w:rFonts w:ascii="Times New Roman" w:hAnsi="Times New Roman" w:cs="Times New Roman"/>
          <w:sz w:val="24"/>
          <w:szCs w:val="24"/>
          <w:lang w:val="cs-CZ"/>
        </w:rPr>
        <w:t>názvem „Koncepce zpoplatnění pozemních komunikací v České republice“ (dále jen „Koncepce“) a následně jej předložilo na program jednání vlády. Vzhledem k tomu, že Koncepce nesplňovala očekávání předsedy vlády a současně byl postoj Ministerstva dopravy k</w:t>
      </w:r>
      <w:r>
        <w:rPr>
          <w:rFonts w:ascii="Times New Roman" w:hAnsi="Times New Roman" w:cs="Times New Roman"/>
          <w:sz w:val="24"/>
          <w:szCs w:val="24"/>
          <w:lang w:val="cs-CZ"/>
        </w:rPr>
        <w:t> </w:t>
      </w:r>
      <w:r w:rsidRPr="00451699">
        <w:rPr>
          <w:rFonts w:ascii="Times New Roman" w:hAnsi="Times New Roman" w:cs="Times New Roman"/>
          <w:sz w:val="24"/>
          <w:szCs w:val="24"/>
          <w:lang w:val="cs-CZ"/>
        </w:rPr>
        <w:t>rozšíření zpoplatněných pozemních komunikací považován za liknavý</w:t>
      </w:r>
      <w:r>
        <w:rPr>
          <w:rFonts w:ascii="Times New Roman" w:hAnsi="Times New Roman" w:cs="Times New Roman"/>
          <w:sz w:val="24"/>
          <w:szCs w:val="24"/>
          <w:lang w:val="cs-CZ"/>
        </w:rPr>
        <w:t xml:space="preserve"> (Ministerstvo dopravy odmítalo rozšíření </w:t>
      </w:r>
      <w:r w:rsidR="00F40869">
        <w:rPr>
          <w:rFonts w:ascii="Times New Roman" w:hAnsi="Times New Roman" w:cs="Times New Roman"/>
          <w:sz w:val="24"/>
          <w:szCs w:val="24"/>
          <w:lang w:val="cs-CZ"/>
        </w:rPr>
        <w:t xml:space="preserve">sítě </w:t>
      </w:r>
      <w:r>
        <w:rPr>
          <w:rFonts w:ascii="Times New Roman" w:hAnsi="Times New Roman" w:cs="Times New Roman"/>
          <w:sz w:val="24"/>
          <w:szCs w:val="24"/>
          <w:lang w:val="cs-CZ"/>
        </w:rPr>
        <w:t>pozemních kom</w:t>
      </w:r>
      <w:r w:rsidR="00F40869">
        <w:rPr>
          <w:rFonts w:ascii="Times New Roman" w:hAnsi="Times New Roman" w:cs="Times New Roman"/>
          <w:sz w:val="24"/>
          <w:szCs w:val="24"/>
          <w:lang w:val="cs-CZ"/>
        </w:rPr>
        <w:t>unikací, jejich užití podléhá povinnosti uhradit mýtné, tj. výkonově zpoplatněných pozemních komunikací)</w:t>
      </w:r>
      <w:r w:rsidRPr="00451699">
        <w:rPr>
          <w:rFonts w:ascii="Times New Roman" w:hAnsi="Times New Roman" w:cs="Times New Roman"/>
          <w:sz w:val="24"/>
          <w:szCs w:val="24"/>
          <w:lang w:val="cs-CZ"/>
        </w:rPr>
        <w:t xml:space="preserve">, požádal předseda vlády </w:t>
      </w:r>
      <w:r w:rsidR="00F40869">
        <w:rPr>
          <w:rFonts w:ascii="Times New Roman" w:hAnsi="Times New Roman" w:cs="Times New Roman"/>
          <w:sz w:val="24"/>
          <w:szCs w:val="24"/>
          <w:lang w:val="cs-CZ"/>
        </w:rPr>
        <w:t xml:space="preserve">ministra dopravy </w:t>
      </w:r>
      <w:r w:rsidRPr="00451699">
        <w:rPr>
          <w:rFonts w:ascii="Times New Roman" w:hAnsi="Times New Roman" w:cs="Times New Roman"/>
          <w:sz w:val="24"/>
          <w:szCs w:val="24"/>
          <w:lang w:val="cs-CZ"/>
        </w:rPr>
        <w:t>o zaslání Koncepce do mezirezortního připomínkového řízení a o její následné předložení, včetně odpovídajícího návrhu usnesení vlády, n</w:t>
      </w:r>
      <w:r w:rsidR="00F40869">
        <w:rPr>
          <w:rFonts w:ascii="Times New Roman" w:hAnsi="Times New Roman" w:cs="Times New Roman"/>
          <w:sz w:val="24"/>
          <w:szCs w:val="24"/>
          <w:lang w:val="cs-CZ"/>
        </w:rPr>
        <w:t>a první zářijové jednání vlády.</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Vzhledem k tomu, že i po mezirezortním připomínkovém řízení, v rámci kterého nezaznamenala Koncepce významnějších změn, předseda vlády stále považoval postoj Ministerstva dopravy za liknavý, rozhodl o projednání Koncepce dopravními experty koaličních stran.</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 xml:space="preserve">Na jednání dopravních expertů koaličních stran byl řešen možný způsob zpoplatnění silnic II. třídy, což v současné době neumožňuje platná právní úprava týkající se zpoplatnění obecného užívání pozemních komunikací (především zákon č. 13/1997 Sb., o pozemních komunikacích, ve znění pozdějších předpisů). Na základě požadavku dopravních expertů koaličních stran Ministerstvo dopravy oslovilo jednotlivé kraje stran návrhu zpoplatnění takových silnic II. třídy, které by bylo možné převést do I. třídy za podmínky bezplatného převodu, stavebně-provozního stavu odpovídajícímu silnici I. třídy a současně za podmínky logické provázanosti s ostatními silnicemi I. třídy. Některé kraje zaslaly  Ministerstvu dopravy své návrhy, jiné kraje se zdržely a některé dokonce </w:t>
      </w:r>
      <w:proofErr w:type="spellStart"/>
      <w:r w:rsidRPr="00451699">
        <w:rPr>
          <w:rFonts w:ascii="Times New Roman" w:hAnsi="Times New Roman" w:cs="Times New Roman"/>
          <w:sz w:val="24"/>
          <w:szCs w:val="24"/>
          <w:lang w:val="cs-CZ"/>
        </w:rPr>
        <w:t>apriori</w:t>
      </w:r>
      <w:proofErr w:type="spellEnd"/>
      <w:r w:rsidRPr="00451699">
        <w:rPr>
          <w:rFonts w:ascii="Times New Roman" w:hAnsi="Times New Roman" w:cs="Times New Roman"/>
          <w:sz w:val="24"/>
          <w:szCs w:val="24"/>
          <w:lang w:val="cs-CZ"/>
        </w:rPr>
        <w:t xml:space="preserve"> rozšíření zpoplatněných pozemních komunikací o silnice II. třídy odmítly a daly přednost zákonné regulaci tranzitní nákladní dopravy v souladu s § 24a zákona č. 13/1997 Sb., o pozemních komunikacích, ve znění pozdějších předpisů (dále jen „zákon o pozemních komunikacích“). Ministerstvo dopravy došlé návrhy posoudilo a dospělo k závěru, že ani jedna navržená silnice II. třídy nesplňuje předem stanovené podmínky.</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Na posledním jednání dopravních expertů koaličních stran tito dopravní experti, především pak dopravní experti České strany sociálně demokratické, stanovili rozsah výkonově zpoplatněných silnic po roce 2019</w:t>
      </w:r>
      <w:r w:rsidR="00F80FFC">
        <w:rPr>
          <w:rFonts w:ascii="Times New Roman" w:hAnsi="Times New Roman" w:cs="Times New Roman"/>
          <w:sz w:val="24"/>
          <w:szCs w:val="24"/>
          <w:lang w:val="cs-CZ"/>
        </w:rPr>
        <w:t xml:space="preserve">, a to na </w:t>
      </w:r>
      <w:r w:rsidR="00F40869">
        <w:rPr>
          <w:rFonts w:ascii="Times New Roman" w:hAnsi="Times New Roman" w:cs="Times New Roman"/>
          <w:sz w:val="24"/>
          <w:szCs w:val="24"/>
          <w:lang w:val="cs-CZ"/>
        </w:rPr>
        <w:t xml:space="preserve">850 – 3000 </w:t>
      </w:r>
      <w:r w:rsidR="00F80FFC">
        <w:rPr>
          <w:rFonts w:ascii="Times New Roman" w:hAnsi="Times New Roman" w:cs="Times New Roman"/>
          <w:sz w:val="24"/>
          <w:szCs w:val="24"/>
          <w:lang w:val="cs-CZ"/>
        </w:rPr>
        <w:t>km</w:t>
      </w:r>
      <w:r w:rsidRPr="00451699">
        <w:rPr>
          <w:rFonts w:ascii="Times New Roman" w:hAnsi="Times New Roman" w:cs="Times New Roman"/>
          <w:sz w:val="24"/>
          <w:szCs w:val="24"/>
          <w:lang w:val="cs-CZ"/>
        </w:rPr>
        <w:t>. V této souvislosti byla upravena odpovídajícím způsobem Koncepce a návrh usnesení vlády</w:t>
      </w:r>
      <w:r w:rsidR="00E7459B">
        <w:rPr>
          <w:rFonts w:ascii="Times New Roman" w:hAnsi="Times New Roman" w:cs="Times New Roman"/>
          <w:sz w:val="24"/>
          <w:szCs w:val="24"/>
          <w:lang w:val="cs-CZ"/>
        </w:rPr>
        <w:t>, jež tvoří přílohu č. 1 tohoto dokumentu.</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 xml:space="preserve">V souladu s výše uvedeným bylo usnesením vlády České republiky č. 1000 ze dne 7. listopadu 2016 ke Koncepci zpoplatnění pozemních komunikací v České republice uloženo Ministerstvu dopravy rozšířit zpoplatnění silnic po roce 2019 o úseky silnic, kde to bude z hlediska regulatorní a nákladové funkce efektivní a současně půjde o významné silnice pro dopravu těžkých nákladních vozidel s tím, že navýšení rozsahu výkonově zpoplatněných </w:t>
      </w:r>
      <w:r w:rsidRPr="00451699">
        <w:rPr>
          <w:rFonts w:ascii="Times New Roman" w:hAnsi="Times New Roman" w:cs="Times New Roman"/>
          <w:sz w:val="24"/>
          <w:szCs w:val="24"/>
          <w:lang w:val="cs-CZ"/>
        </w:rPr>
        <w:lastRenderedPageBreak/>
        <w:t>silnic proti současnému stavu bude v rozmezí 850 až 3 000 km. Ministerstvu dopravy tak bylo uloženo společně s projektovým manažerem posoudit rozšíření výkonového zpoplatnění pozemních komunikací o silnice I. třídy a předložit budoucí rozsah výkonově zpoplatněných pozemních komunikací po roce 2019 pro informaci členů vlády do 31. prosince 2016.</w:t>
      </w:r>
    </w:p>
    <w:p w:rsid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Ministerstvo dopravy společně s projektovým manažerem posoudilo rozšíření výkonového zpoplatnění na silnice I. třídy. Toto posouzení bylo založeno na dvou kritériích, kde jedním kritériem byla intenzita těžkých nákladních vozidel  a druhým kritériem bylo kritérium komplexity topologie úseku, reprezentující nákladovost zavedení a provozování výkonového zpoplatnění na těchto pozemních komunikacích. Vzhledem k tomu, že zde byl</w:t>
      </w:r>
      <w:r w:rsidR="00F80FFC">
        <w:rPr>
          <w:rFonts w:ascii="Times New Roman" w:hAnsi="Times New Roman" w:cs="Times New Roman"/>
          <w:sz w:val="24"/>
          <w:szCs w:val="24"/>
          <w:lang w:val="cs-CZ"/>
        </w:rPr>
        <w:t>a</w:t>
      </w:r>
      <w:r w:rsidRPr="00451699">
        <w:rPr>
          <w:rFonts w:ascii="Times New Roman" w:hAnsi="Times New Roman" w:cs="Times New Roman"/>
          <w:sz w:val="24"/>
          <w:szCs w:val="24"/>
          <w:lang w:val="cs-CZ"/>
        </w:rPr>
        <w:t xml:space="preserve"> vládním usnesením stanoven</w:t>
      </w:r>
      <w:r w:rsidR="00B73270">
        <w:rPr>
          <w:rFonts w:ascii="Times New Roman" w:hAnsi="Times New Roman" w:cs="Times New Roman"/>
          <w:sz w:val="24"/>
          <w:szCs w:val="24"/>
          <w:lang w:val="cs-CZ"/>
        </w:rPr>
        <w:t>a</w:t>
      </w:r>
      <w:r w:rsidRPr="00451699">
        <w:rPr>
          <w:rFonts w:ascii="Times New Roman" w:hAnsi="Times New Roman" w:cs="Times New Roman"/>
          <w:sz w:val="24"/>
          <w:szCs w:val="24"/>
          <w:lang w:val="cs-CZ"/>
        </w:rPr>
        <w:t xml:space="preserve"> </w:t>
      </w:r>
      <w:r w:rsidR="00F80FFC">
        <w:rPr>
          <w:rFonts w:ascii="Times New Roman" w:hAnsi="Times New Roman" w:cs="Times New Roman"/>
          <w:sz w:val="24"/>
          <w:szCs w:val="24"/>
          <w:lang w:val="cs-CZ"/>
        </w:rPr>
        <w:t>spodní hranice</w:t>
      </w:r>
      <w:r w:rsidRPr="00451699">
        <w:rPr>
          <w:rFonts w:ascii="Times New Roman" w:hAnsi="Times New Roman" w:cs="Times New Roman"/>
          <w:sz w:val="24"/>
          <w:szCs w:val="24"/>
          <w:lang w:val="cs-CZ"/>
        </w:rPr>
        <w:t xml:space="preserve"> 850 km, zvolilo Ministerstvo dopravy posuzovanou variantu 3, která čítá 900,</w:t>
      </w:r>
      <w:r w:rsidR="00B73270">
        <w:rPr>
          <w:rFonts w:ascii="Times New Roman" w:hAnsi="Times New Roman" w:cs="Times New Roman"/>
          <w:sz w:val="24"/>
          <w:szCs w:val="24"/>
          <w:lang w:val="cs-CZ"/>
        </w:rPr>
        <w:t>2</w:t>
      </w:r>
      <w:r w:rsidRPr="00451699">
        <w:rPr>
          <w:rFonts w:ascii="Times New Roman" w:hAnsi="Times New Roman" w:cs="Times New Roman"/>
          <w:sz w:val="24"/>
          <w:szCs w:val="24"/>
          <w:lang w:val="cs-CZ"/>
        </w:rPr>
        <w:t xml:space="preserve"> km silnic I. třídy.</w:t>
      </w:r>
    </w:p>
    <w:p w:rsidR="007F4126" w:rsidRPr="00451699" w:rsidRDefault="007F4126" w:rsidP="00451699">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Ministerstvo dopravy následně připravilo materiál pro informaci členů vl</w:t>
      </w:r>
      <w:bookmarkStart w:id="0" w:name="_GoBack"/>
      <w:bookmarkEnd w:id="0"/>
      <w:r>
        <w:rPr>
          <w:rFonts w:ascii="Times New Roman" w:hAnsi="Times New Roman" w:cs="Times New Roman"/>
          <w:sz w:val="24"/>
          <w:szCs w:val="24"/>
          <w:lang w:val="cs-CZ"/>
        </w:rPr>
        <w:t>ády s názvem „Rozsah pozemních komunikací zpoplatněných mýtným po roce 2019“, který vlády České republiky projednala dne 9. ledna 2017.</w:t>
      </w:r>
      <w:r w:rsidR="00E7459B">
        <w:rPr>
          <w:rFonts w:ascii="Times New Roman" w:hAnsi="Times New Roman" w:cs="Times New Roman"/>
          <w:sz w:val="24"/>
          <w:szCs w:val="24"/>
          <w:lang w:val="cs-CZ"/>
        </w:rPr>
        <w:t xml:space="preserve"> Tento materiál tvoří přílohou č. 2 tohoto dokumentu.</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Rozšíření výkonového zpoplatnění pozemních komunikací o 900,</w:t>
      </w:r>
      <w:r w:rsidR="00B73270">
        <w:rPr>
          <w:rFonts w:ascii="Times New Roman" w:hAnsi="Times New Roman" w:cs="Times New Roman"/>
          <w:sz w:val="24"/>
          <w:szCs w:val="24"/>
          <w:lang w:val="cs-CZ"/>
        </w:rPr>
        <w:t>2 km silnic I. třídy</w:t>
      </w:r>
      <w:r w:rsidRPr="00451699">
        <w:rPr>
          <w:rFonts w:ascii="Times New Roman" w:hAnsi="Times New Roman" w:cs="Times New Roman"/>
          <w:sz w:val="24"/>
          <w:szCs w:val="24"/>
          <w:lang w:val="cs-CZ"/>
        </w:rPr>
        <w:t xml:space="preserve"> bylo de facto uloženo vládou České republiky. Ministerstvo dopravy nezamýšlelo a ani neplánovalo rozšiřování výkonového zpoplatnění pozemních komunikací po roce 2019, vyjma nově budovaných dálnic.</w:t>
      </w:r>
    </w:p>
    <w:p w:rsidR="003F187A" w:rsidRDefault="00B73270" w:rsidP="003A5240">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Seznam </w:t>
      </w:r>
      <w:r w:rsidR="00451699" w:rsidRPr="00451699">
        <w:rPr>
          <w:rFonts w:ascii="Times New Roman" w:hAnsi="Times New Roman" w:cs="Times New Roman"/>
          <w:sz w:val="24"/>
          <w:szCs w:val="24"/>
          <w:lang w:val="cs-CZ"/>
        </w:rPr>
        <w:t xml:space="preserve">výkonově zpoplatněných silnic I. třídy od 1. ledna 2020 je </w:t>
      </w:r>
      <w:r>
        <w:rPr>
          <w:rFonts w:ascii="Times New Roman" w:hAnsi="Times New Roman" w:cs="Times New Roman"/>
          <w:sz w:val="24"/>
          <w:szCs w:val="24"/>
          <w:lang w:val="cs-CZ"/>
        </w:rPr>
        <w:t xml:space="preserve">současně </w:t>
      </w:r>
      <w:r w:rsidR="00451699" w:rsidRPr="00451699">
        <w:rPr>
          <w:rFonts w:ascii="Times New Roman" w:hAnsi="Times New Roman" w:cs="Times New Roman"/>
          <w:sz w:val="24"/>
          <w:szCs w:val="24"/>
          <w:lang w:val="cs-CZ"/>
        </w:rPr>
        <w:t>součástí zadávací dokumentace na veřejnou zakázku s názvem „Systém elektronického mýtného“, na jejímž základě bude dodán a provozován Systém elektronického mýtného po roce 2019, resp. v letech 2020 – 2029</w:t>
      </w:r>
      <w:r>
        <w:rPr>
          <w:rFonts w:ascii="Times New Roman" w:hAnsi="Times New Roman" w:cs="Times New Roman"/>
          <w:sz w:val="24"/>
          <w:szCs w:val="24"/>
          <w:lang w:val="cs-CZ"/>
        </w:rPr>
        <w:t xml:space="preserve"> (</w:t>
      </w:r>
      <w:r w:rsidR="003A5240">
        <w:rPr>
          <w:rFonts w:ascii="Times New Roman" w:hAnsi="Times New Roman" w:cs="Times New Roman"/>
          <w:sz w:val="24"/>
          <w:szCs w:val="24"/>
          <w:lang w:val="cs-CZ"/>
        </w:rPr>
        <w:t>p</w:t>
      </w:r>
      <w:r w:rsidR="003A5240" w:rsidRPr="003A5240">
        <w:rPr>
          <w:rFonts w:ascii="Times New Roman" w:hAnsi="Times New Roman" w:cs="Times New Roman"/>
          <w:sz w:val="24"/>
          <w:szCs w:val="24"/>
          <w:lang w:val="cs-CZ"/>
        </w:rPr>
        <w:t>říloha č. 7 Smlouvy o dodávce a poskytování komplexních služeb provozu SEM</w:t>
      </w:r>
      <w:r>
        <w:rPr>
          <w:rFonts w:ascii="Times New Roman" w:hAnsi="Times New Roman" w:cs="Times New Roman"/>
          <w:sz w:val="24"/>
          <w:szCs w:val="24"/>
          <w:lang w:val="cs-CZ"/>
        </w:rPr>
        <w:t>)</w:t>
      </w:r>
      <w:r w:rsidR="00451699" w:rsidRPr="00451699">
        <w:rPr>
          <w:rFonts w:ascii="Times New Roman" w:hAnsi="Times New Roman" w:cs="Times New Roman"/>
          <w:sz w:val="24"/>
          <w:szCs w:val="24"/>
          <w:lang w:val="cs-CZ"/>
        </w:rPr>
        <w:t xml:space="preserve">. </w:t>
      </w:r>
      <w:r w:rsidR="007F4126">
        <w:rPr>
          <w:rFonts w:ascii="Times New Roman" w:hAnsi="Times New Roman" w:cs="Times New Roman"/>
          <w:sz w:val="24"/>
          <w:szCs w:val="24"/>
          <w:lang w:val="cs-CZ"/>
        </w:rPr>
        <w:t>Ministerstvo dopravy tak předpokládá, že oněch 900,2 km silnic I. třídy bude výkonově zpoplatněno od 1. ledna 2020.</w:t>
      </w:r>
    </w:p>
    <w:p w:rsidR="003A5240" w:rsidRDefault="003A5240" w:rsidP="003A5240">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Výše uvedená veřejná zakázka již byla dne 15. června 2017 zahájena a zadávací dokumentace je </w:t>
      </w:r>
      <w:r w:rsidRPr="003A5240">
        <w:rPr>
          <w:rFonts w:ascii="Times New Roman" w:hAnsi="Times New Roman" w:cs="Times New Roman"/>
          <w:sz w:val="24"/>
          <w:szCs w:val="24"/>
          <w:lang w:val="cs-CZ"/>
        </w:rPr>
        <w:t xml:space="preserve">dostupná na profilu zadavatele na elektronickém nástroji Tender </w:t>
      </w:r>
      <w:proofErr w:type="spellStart"/>
      <w:r w:rsidRPr="003A5240">
        <w:rPr>
          <w:rFonts w:ascii="Times New Roman" w:hAnsi="Times New Roman" w:cs="Times New Roman"/>
          <w:sz w:val="24"/>
          <w:szCs w:val="24"/>
          <w:lang w:val="cs-CZ"/>
        </w:rPr>
        <w:t>arena</w:t>
      </w:r>
      <w:proofErr w:type="spellEnd"/>
      <w:r w:rsidRPr="003A5240">
        <w:rPr>
          <w:rFonts w:ascii="Times New Roman" w:hAnsi="Times New Roman" w:cs="Times New Roman"/>
          <w:sz w:val="24"/>
          <w:szCs w:val="24"/>
          <w:lang w:val="cs-CZ"/>
        </w:rPr>
        <w:t xml:space="preserve"> na adrese (viz Dokumenty, Archiv dokumentů):</w:t>
      </w:r>
    </w:p>
    <w:p w:rsidR="003A5240" w:rsidRDefault="005366BA" w:rsidP="003A5240">
      <w:pPr>
        <w:spacing w:before="120" w:after="0"/>
        <w:jc w:val="both"/>
        <w:rPr>
          <w:rFonts w:ascii="Times New Roman" w:hAnsi="Times New Roman" w:cs="Times New Roman"/>
          <w:sz w:val="24"/>
          <w:szCs w:val="24"/>
          <w:lang w:val="cs-CZ"/>
        </w:rPr>
      </w:pPr>
      <w:hyperlink r:id="rId9" w:history="1">
        <w:r w:rsidR="003A5240" w:rsidRPr="007126E9">
          <w:rPr>
            <w:rStyle w:val="Hypertextovodkaz"/>
            <w:rFonts w:ascii="Times New Roman" w:hAnsi="Times New Roman" w:cs="Times New Roman"/>
            <w:sz w:val="24"/>
            <w:szCs w:val="24"/>
            <w:lang w:val="cs-CZ"/>
          </w:rPr>
          <w:t>https://www.tenderarena.cz/profil/zakazka/detail.jsf?id=92369</w:t>
        </w:r>
      </w:hyperlink>
      <w:r w:rsidR="003A5240">
        <w:rPr>
          <w:rFonts w:ascii="Times New Roman" w:hAnsi="Times New Roman" w:cs="Times New Roman"/>
          <w:sz w:val="24"/>
          <w:szCs w:val="24"/>
          <w:lang w:val="cs-CZ"/>
        </w:rPr>
        <w:t>.</w:t>
      </w:r>
    </w:p>
    <w:p w:rsidR="003A5240" w:rsidRDefault="003A5240" w:rsidP="003A5240">
      <w:pPr>
        <w:spacing w:before="120" w:after="0"/>
        <w:jc w:val="both"/>
        <w:rPr>
          <w:rFonts w:ascii="Times New Roman" w:hAnsi="Times New Roman" w:cs="Times New Roman"/>
          <w:sz w:val="28"/>
          <w:szCs w:val="28"/>
          <w:lang w:val="cs-CZ"/>
        </w:rPr>
      </w:pPr>
    </w:p>
    <w:sectPr w:rsidR="003A5240" w:rsidSect="005366B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92" w:rsidRDefault="00AD6492" w:rsidP="009E1D4B">
      <w:pPr>
        <w:spacing w:before="0" w:after="0" w:line="240" w:lineRule="auto"/>
      </w:pPr>
      <w:r>
        <w:separator/>
      </w:r>
    </w:p>
  </w:endnote>
  <w:endnote w:type="continuationSeparator" w:id="0">
    <w:p w:rsidR="00AD6492" w:rsidRDefault="00AD6492" w:rsidP="009E1D4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80306"/>
      <w:docPartObj>
        <w:docPartGallery w:val="Page Numbers (Bottom of Page)"/>
        <w:docPartUnique/>
      </w:docPartObj>
    </w:sdtPr>
    <w:sdtEndPr>
      <w:rPr>
        <w:rFonts w:ascii="Times New Roman" w:hAnsi="Times New Roman" w:cs="Times New Roman"/>
      </w:rPr>
    </w:sdtEndPr>
    <w:sdtContent>
      <w:p w:rsidR="004D7350" w:rsidRPr="004D7350" w:rsidRDefault="005366BA">
        <w:pPr>
          <w:pStyle w:val="Zpat"/>
          <w:jc w:val="center"/>
          <w:rPr>
            <w:rFonts w:ascii="Times New Roman" w:hAnsi="Times New Roman" w:cs="Times New Roman"/>
          </w:rPr>
        </w:pPr>
        <w:r w:rsidRPr="004D7350">
          <w:rPr>
            <w:rFonts w:ascii="Times New Roman" w:hAnsi="Times New Roman" w:cs="Times New Roman"/>
          </w:rPr>
          <w:fldChar w:fldCharType="begin"/>
        </w:r>
        <w:r w:rsidR="004D7350" w:rsidRPr="004D7350">
          <w:rPr>
            <w:rFonts w:ascii="Times New Roman" w:hAnsi="Times New Roman" w:cs="Times New Roman"/>
          </w:rPr>
          <w:instrText>PAGE   \* MERGEFORMAT</w:instrText>
        </w:r>
        <w:r w:rsidRPr="004D7350">
          <w:rPr>
            <w:rFonts w:ascii="Times New Roman" w:hAnsi="Times New Roman" w:cs="Times New Roman"/>
          </w:rPr>
          <w:fldChar w:fldCharType="separate"/>
        </w:r>
        <w:r w:rsidR="00BF39B0" w:rsidRPr="00BF39B0">
          <w:rPr>
            <w:rFonts w:ascii="Times New Roman" w:hAnsi="Times New Roman" w:cs="Times New Roman"/>
            <w:noProof/>
            <w:lang w:val="cs-CZ"/>
          </w:rPr>
          <w:t>3</w:t>
        </w:r>
        <w:r w:rsidRPr="004D7350">
          <w:rPr>
            <w:rFonts w:ascii="Times New Roman" w:hAnsi="Times New Roman" w:cs="Times New Roman"/>
          </w:rPr>
          <w:fldChar w:fldCharType="end"/>
        </w:r>
      </w:p>
    </w:sdtContent>
  </w:sdt>
  <w:p w:rsidR="004D7350" w:rsidRDefault="004D73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92" w:rsidRDefault="00AD6492" w:rsidP="009E1D4B">
      <w:pPr>
        <w:spacing w:before="0" w:after="0" w:line="240" w:lineRule="auto"/>
      </w:pPr>
      <w:r>
        <w:separator/>
      </w:r>
    </w:p>
  </w:footnote>
  <w:footnote w:type="continuationSeparator" w:id="0">
    <w:p w:rsidR="00AD6492" w:rsidRDefault="00AD6492" w:rsidP="009E1D4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FCE"/>
    <w:multiLevelType w:val="hybridMultilevel"/>
    <w:tmpl w:val="0B949092"/>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
    <w:nsid w:val="18B0505E"/>
    <w:multiLevelType w:val="hybridMultilevel"/>
    <w:tmpl w:val="E28A4A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9510C4"/>
    <w:multiLevelType w:val="hybridMultilevel"/>
    <w:tmpl w:val="031CA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661B05"/>
    <w:multiLevelType w:val="hybridMultilevel"/>
    <w:tmpl w:val="46D01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A9078B"/>
    <w:multiLevelType w:val="hybridMultilevel"/>
    <w:tmpl w:val="396403BC"/>
    <w:lvl w:ilvl="0" w:tplc="BBF2A90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DC7E9E"/>
    <w:multiLevelType w:val="hybridMultilevel"/>
    <w:tmpl w:val="6CE0457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C3171B"/>
    <w:multiLevelType w:val="hybridMultilevel"/>
    <w:tmpl w:val="3C945748"/>
    <w:lvl w:ilvl="0" w:tplc="61A8CE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047723"/>
    <w:multiLevelType w:val="hybridMultilevel"/>
    <w:tmpl w:val="A0509AA2"/>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18631D"/>
    <w:multiLevelType w:val="hybridMultilevel"/>
    <w:tmpl w:val="42C26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503CDE"/>
    <w:multiLevelType w:val="hybridMultilevel"/>
    <w:tmpl w:val="8004A5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4C16AC"/>
    <w:multiLevelType w:val="hybridMultilevel"/>
    <w:tmpl w:val="0A0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717D54"/>
    <w:multiLevelType w:val="hybridMultilevel"/>
    <w:tmpl w:val="81FC2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C20DC0"/>
    <w:multiLevelType w:val="hybridMultilevel"/>
    <w:tmpl w:val="6876F4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C6C161B"/>
    <w:multiLevelType w:val="hybridMultilevel"/>
    <w:tmpl w:val="A16E98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5461553F"/>
    <w:multiLevelType w:val="hybridMultilevel"/>
    <w:tmpl w:val="23EA4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E40085"/>
    <w:multiLevelType w:val="hybridMultilevel"/>
    <w:tmpl w:val="7782475A"/>
    <w:lvl w:ilvl="0" w:tplc="DC60F16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F2782C"/>
    <w:multiLevelType w:val="hybridMultilevel"/>
    <w:tmpl w:val="A16E98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578E3942"/>
    <w:multiLevelType w:val="hybridMultilevel"/>
    <w:tmpl w:val="9F888A52"/>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18">
    <w:nsid w:val="5B3A1690"/>
    <w:multiLevelType w:val="multilevel"/>
    <w:tmpl w:val="0405001D"/>
    <w:lvl w:ilvl="0">
      <w:start w:val="1"/>
      <w:numFmt w:val="decimal"/>
      <w:lvlText w:val="%1)"/>
      <w:lvlJc w:val="left"/>
      <w:pPr>
        <w:ind w:left="360" w:hanging="360"/>
      </w:pPr>
    </w:lvl>
    <w:lvl w:ilvl="1">
      <w:start w:val="1"/>
      <w:numFmt w:val="lowerLetter"/>
      <w:lvlText w:val="%2)"/>
      <w:lvlJc w:val="left"/>
      <w:pPr>
        <w:ind w:left="92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D572EA8"/>
    <w:multiLevelType w:val="hybridMultilevel"/>
    <w:tmpl w:val="A16E98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641119C6"/>
    <w:multiLevelType w:val="hybridMultilevel"/>
    <w:tmpl w:val="F4840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0E97AFD"/>
    <w:multiLevelType w:val="hybridMultilevel"/>
    <w:tmpl w:val="D9589D58"/>
    <w:lvl w:ilvl="0" w:tplc="ABD46CB4">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D6722A2"/>
    <w:multiLevelType w:val="hybridMultilevel"/>
    <w:tmpl w:val="71A41BE4"/>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9"/>
  </w:num>
  <w:num w:numId="4">
    <w:abstractNumId w:val="11"/>
  </w:num>
  <w:num w:numId="5">
    <w:abstractNumId w:val="18"/>
  </w:num>
  <w:num w:numId="6">
    <w:abstractNumId w:val="10"/>
  </w:num>
  <w:num w:numId="7">
    <w:abstractNumId w:val="22"/>
  </w:num>
  <w:num w:numId="8">
    <w:abstractNumId w:val="14"/>
  </w:num>
  <w:num w:numId="9">
    <w:abstractNumId w:val="2"/>
  </w:num>
  <w:num w:numId="10">
    <w:abstractNumId w:val="4"/>
  </w:num>
  <w:num w:numId="11">
    <w:abstractNumId w:val="6"/>
  </w:num>
  <w:num w:numId="12">
    <w:abstractNumId w:val="1"/>
  </w:num>
  <w:num w:numId="13">
    <w:abstractNumId w:val="20"/>
  </w:num>
  <w:num w:numId="14">
    <w:abstractNumId w:val="7"/>
  </w:num>
  <w:num w:numId="15">
    <w:abstractNumId w:val="5"/>
  </w:num>
  <w:num w:numId="16">
    <w:abstractNumId w:val="0"/>
  </w:num>
  <w:num w:numId="17">
    <w:abstractNumId w:val="3"/>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03F98"/>
    <w:rsid w:val="00066C49"/>
    <w:rsid w:val="00240371"/>
    <w:rsid w:val="00276206"/>
    <w:rsid w:val="0035461F"/>
    <w:rsid w:val="003A5240"/>
    <w:rsid w:val="003B3027"/>
    <w:rsid w:val="003D0366"/>
    <w:rsid w:val="003F09BA"/>
    <w:rsid w:val="003F187A"/>
    <w:rsid w:val="004311DF"/>
    <w:rsid w:val="00451699"/>
    <w:rsid w:val="004D7350"/>
    <w:rsid w:val="005366BA"/>
    <w:rsid w:val="0057595D"/>
    <w:rsid w:val="00641DAB"/>
    <w:rsid w:val="0065126F"/>
    <w:rsid w:val="006807B6"/>
    <w:rsid w:val="006A7B5B"/>
    <w:rsid w:val="006E688D"/>
    <w:rsid w:val="00703F98"/>
    <w:rsid w:val="00761467"/>
    <w:rsid w:val="007F4126"/>
    <w:rsid w:val="009E1D4B"/>
    <w:rsid w:val="00A26414"/>
    <w:rsid w:val="00AD6492"/>
    <w:rsid w:val="00B73270"/>
    <w:rsid w:val="00B81123"/>
    <w:rsid w:val="00BF39B0"/>
    <w:rsid w:val="00C64680"/>
    <w:rsid w:val="00CB2DEF"/>
    <w:rsid w:val="00CE32A2"/>
    <w:rsid w:val="00D05FEE"/>
    <w:rsid w:val="00D45853"/>
    <w:rsid w:val="00D73E4B"/>
    <w:rsid w:val="00DA1647"/>
    <w:rsid w:val="00E52914"/>
    <w:rsid w:val="00E7459B"/>
    <w:rsid w:val="00E74775"/>
    <w:rsid w:val="00EB5DAE"/>
    <w:rsid w:val="00F40869"/>
    <w:rsid w:val="00F40919"/>
    <w:rsid w:val="00F80FFC"/>
    <w:rsid w:val="00F85DC9"/>
    <w:rsid w:val="00F915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3F98"/>
    <w:pPr>
      <w:spacing w:before="200" w:after="200" w:line="276" w:lineRule="auto"/>
    </w:pPr>
    <w:rPr>
      <w:rFonts w:eastAsiaTheme="minorEastAsia"/>
      <w:sz w:val="20"/>
      <w:szCs w:val="20"/>
      <w:lang w:val="en-US" w:bidi="en-US"/>
    </w:rPr>
  </w:style>
  <w:style w:type="paragraph" w:styleId="Nadpis1">
    <w:name w:val="heading 1"/>
    <w:basedOn w:val="Normln"/>
    <w:next w:val="Normln"/>
    <w:link w:val="Nadpis1Char"/>
    <w:uiPriority w:val="9"/>
    <w:qFormat/>
    <w:rsid w:val="00703F9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703F9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9E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3F98"/>
    <w:rPr>
      <w:rFonts w:eastAsiaTheme="minorEastAsia"/>
      <w:b/>
      <w:bCs/>
      <w:caps/>
      <w:color w:val="FFFFFF" w:themeColor="background1"/>
      <w:spacing w:val="15"/>
      <w:shd w:val="clear" w:color="auto" w:fill="5B9BD5" w:themeFill="accent1"/>
      <w:lang w:val="en-US" w:bidi="en-US"/>
    </w:rPr>
  </w:style>
  <w:style w:type="character" w:customStyle="1" w:styleId="Nadpis2Char">
    <w:name w:val="Nadpis 2 Char"/>
    <w:basedOn w:val="Standardnpsmoodstavce"/>
    <w:link w:val="Nadpis2"/>
    <w:uiPriority w:val="9"/>
    <w:rsid w:val="00703F98"/>
    <w:rPr>
      <w:rFonts w:eastAsiaTheme="minorEastAsia"/>
      <w:caps/>
      <w:spacing w:val="15"/>
      <w:shd w:val="clear" w:color="auto" w:fill="DEEAF6" w:themeFill="accent1" w:themeFillTint="33"/>
      <w:lang w:val="en-US" w:bidi="en-US"/>
    </w:rPr>
  </w:style>
  <w:style w:type="paragraph" w:styleId="Odstavecseseznamem">
    <w:name w:val="List Paragraph"/>
    <w:basedOn w:val="Normln"/>
    <w:link w:val="OdstavecseseznamemChar"/>
    <w:uiPriority w:val="34"/>
    <w:qFormat/>
    <w:rsid w:val="00703F98"/>
    <w:pPr>
      <w:ind w:left="720"/>
      <w:contextualSpacing/>
    </w:pPr>
  </w:style>
  <w:style w:type="paragraph" w:customStyle="1" w:styleId="Default">
    <w:name w:val="Default"/>
    <w:rsid w:val="00703F98"/>
    <w:pPr>
      <w:autoSpaceDE w:val="0"/>
      <w:autoSpaceDN w:val="0"/>
      <w:adjustRightInd w:val="0"/>
      <w:spacing w:before="200" w:after="200" w:line="276" w:lineRule="auto"/>
    </w:pPr>
    <w:rPr>
      <w:rFonts w:ascii="Arial" w:eastAsiaTheme="minorEastAsia" w:hAnsi="Arial" w:cs="Arial"/>
      <w:color w:val="000000"/>
      <w:sz w:val="24"/>
      <w:szCs w:val="24"/>
      <w:lang w:val="en-US" w:bidi="en-US"/>
    </w:rPr>
  </w:style>
  <w:style w:type="paragraph" w:styleId="Nadpisobsahu">
    <w:name w:val="TOC Heading"/>
    <w:basedOn w:val="Nadpis1"/>
    <w:next w:val="Normln"/>
    <w:uiPriority w:val="39"/>
    <w:unhideWhenUsed/>
    <w:qFormat/>
    <w:rsid w:val="00703F98"/>
    <w:pPr>
      <w:outlineLvl w:val="9"/>
    </w:pPr>
  </w:style>
  <w:style w:type="paragraph" w:styleId="Obsah1">
    <w:name w:val="toc 1"/>
    <w:basedOn w:val="Normln"/>
    <w:next w:val="Normln"/>
    <w:autoRedefine/>
    <w:uiPriority w:val="39"/>
    <w:unhideWhenUsed/>
    <w:rsid w:val="00703F98"/>
    <w:pPr>
      <w:tabs>
        <w:tab w:val="right" w:leader="dot" w:pos="9060"/>
      </w:tabs>
      <w:jc w:val="both"/>
    </w:pPr>
    <w:rPr>
      <w:rFonts w:ascii="Calibri" w:eastAsia="Calibri" w:hAnsi="Calibri"/>
      <w:sz w:val="22"/>
      <w:szCs w:val="22"/>
    </w:rPr>
  </w:style>
  <w:style w:type="paragraph" w:styleId="Obsah2">
    <w:name w:val="toc 2"/>
    <w:basedOn w:val="Normln"/>
    <w:next w:val="Normln"/>
    <w:autoRedefine/>
    <w:uiPriority w:val="39"/>
    <w:unhideWhenUsed/>
    <w:rsid w:val="00703F98"/>
    <w:pPr>
      <w:spacing w:after="100" w:line="259" w:lineRule="auto"/>
      <w:ind w:left="220"/>
    </w:pPr>
    <w:rPr>
      <w:rFonts w:ascii="Calibri" w:eastAsia="Calibri" w:hAnsi="Calibri"/>
      <w:sz w:val="22"/>
      <w:szCs w:val="22"/>
    </w:rPr>
  </w:style>
  <w:style w:type="character" w:styleId="Hypertextovodkaz">
    <w:name w:val="Hyperlink"/>
    <w:uiPriority w:val="99"/>
    <w:unhideWhenUsed/>
    <w:rsid w:val="00703F98"/>
    <w:rPr>
      <w:color w:val="0563C1"/>
      <w:u w:val="single"/>
    </w:rPr>
  </w:style>
  <w:style w:type="character" w:customStyle="1" w:styleId="OdstavecseseznamemChar">
    <w:name w:val="Odstavec se seznamem Char"/>
    <w:basedOn w:val="Standardnpsmoodstavce"/>
    <w:link w:val="Odstavecseseznamem"/>
    <w:uiPriority w:val="34"/>
    <w:rsid w:val="00703F98"/>
    <w:rPr>
      <w:rFonts w:eastAsiaTheme="minorEastAsia"/>
      <w:sz w:val="20"/>
      <w:szCs w:val="20"/>
      <w:lang w:val="en-US" w:bidi="en-US"/>
    </w:rPr>
  </w:style>
  <w:style w:type="character" w:customStyle="1" w:styleId="FontStyle11">
    <w:name w:val="Font Style11"/>
    <w:basedOn w:val="Standardnpsmoodstavce"/>
    <w:uiPriority w:val="99"/>
    <w:rsid w:val="00703F98"/>
    <w:rPr>
      <w:rFonts w:ascii="Times New Roman" w:hAnsi="Times New Roman" w:cs="Times New Roman"/>
      <w:sz w:val="20"/>
      <w:szCs w:val="20"/>
    </w:rPr>
  </w:style>
  <w:style w:type="table" w:customStyle="1" w:styleId="Tabulkasmkou4zvraznn11">
    <w:name w:val="Tabulka s mřížkou 4 – zvýraznění 11"/>
    <w:basedOn w:val="Normlntabulka"/>
    <w:uiPriority w:val="49"/>
    <w:rsid w:val="00703F98"/>
    <w:pPr>
      <w:spacing w:before="200" w:after="0" w:line="240" w:lineRule="auto"/>
    </w:pPr>
    <w:rPr>
      <w:rFonts w:eastAsiaTheme="minorEastAsia"/>
      <w:lang w:val="en-US" w:bidi="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dpis3Char">
    <w:name w:val="Nadpis 3 Char"/>
    <w:basedOn w:val="Standardnpsmoodstavce"/>
    <w:link w:val="Nadpis3"/>
    <w:uiPriority w:val="9"/>
    <w:rsid w:val="009E1D4B"/>
    <w:rPr>
      <w:rFonts w:asciiTheme="majorHAnsi" w:eastAsiaTheme="majorEastAsia" w:hAnsiTheme="majorHAnsi" w:cstheme="majorBidi"/>
      <w:color w:val="1F4D78" w:themeColor="accent1" w:themeShade="7F"/>
      <w:sz w:val="24"/>
      <w:szCs w:val="24"/>
      <w:lang w:val="en-US" w:bidi="en-US"/>
    </w:rPr>
  </w:style>
  <w:style w:type="paragraph" w:styleId="Textpoznpodarou">
    <w:name w:val="footnote text"/>
    <w:basedOn w:val="Normln"/>
    <w:link w:val="TextpoznpodarouChar"/>
    <w:uiPriority w:val="99"/>
    <w:semiHidden/>
    <w:unhideWhenUsed/>
    <w:rsid w:val="009E1D4B"/>
    <w:pPr>
      <w:spacing w:before="0" w:after="0" w:line="240" w:lineRule="auto"/>
    </w:pPr>
    <w:rPr>
      <w:rFonts w:ascii="Verdana" w:eastAsia="Verdana" w:hAnsi="Verdana" w:cs="Times New Roman"/>
      <w:sz w:val="16"/>
      <w:lang w:bidi="ar-SA"/>
    </w:rPr>
  </w:style>
  <w:style w:type="character" w:customStyle="1" w:styleId="TextpoznpodarouChar">
    <w:name w:val="Text pozn. pod čarou Char"/>
    <w:basedOn w:val="Standardnpsmoodstavce"/>
    <w:link w:val="Textpoznpodarou"/>
    <w:uiPriority w:val="99"/>
    <w:semiHidden/>
    <w:rsid w:val="009E1D4B"/>
    <w:rPr>
      <w:rFonts w:ascii="Verdana" w:eastAsia="Verdana" w:hAnsi="Verdana" w:cs="Times New Roman"/>
      <w:sz w:val="16"/>
      <w:szCs w:val="20"/>
      <w:lang w:val="en-US"/>
    </w:rPr>
  </w:style>
  <w:style w:type="character" w:styleId="Znakapoznpodarou">
    <w:name w:val="footnote reference"/>
    <w:uiPriority w:val="99"/>
    <w:semiHidden/>
    <w:unhideWhenUsed/>
    <w:rsid w:val="009E1D4B"/>
    <w:rPr>
      <w:vertAlign w:val="superscript"/>
    </w:rPr>
  </w:style>
  <w:style w:type="table" w:customStyle="1" w:styleId="GridTable4Accent1">
    <w:name w:val="Grid Table 4 Accent 1"/>
    <w:basedOn w:val="Normlntabulka"/>
    <w:uiPriority w:val="49"/>
    <w:rsid w:val="009E1D4B"/>
    <w:pPr>
      <w:spacing w:after="0" w:line="240" w:lineRule="auto"/>
    </w:pPr>
    <w:rPr>
      <w:rFonts w:ascii="Verdana" w:eastAsia="Verdana" w:hAnsi="Verdana" w:cs="Times New Roman"/>
      <w:sz w:val="20"/>
      <w:szCs w:val="20"/>
      <w:lang w:eastAsia="cs-C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Zhlav">
    <w:name w:val="header"/>
    <w:basedOn w:val="Normln"/>
    <w:link w:val="ZhlavChar"/>
    <w:uiPriority w:val="99"/>
    <w:unhideWhenUsed/>
    <w:rsid w:val="004D735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D7350"/>
    <w:rPr>
      <w:rFonts w:eastAsiaTheme="minorEastAsia"/>
      <w:sz w:val="20"/>
      <w:szCs w:val="20"/>
      <w:lang w:val="en-US" w:bidi="en-US"/>
    </w:rPr>
  </w:style>
  <w:style w:type="paragraph" w:styleId="Zpat">
    <w:name w:val="footer"/>
    <w:basedOn w:val="Normln"/>
    <w:link w:val="ZpatChar"/>
    <w:uiPriority w:val="99"/>
    <w:unhideWhenUsed/>
    <w:rsid w:val="004D7350"/>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D7350"/>
    <w:rPr>
      <w:rFonts w:eastAsiaTheme="minorEastAsia"/>
      <w:sz w:val="20"/>
      <w:szCs w:val="20"/>
      <w:lang w:val="en-US" w:bidi="en-US"/>
    </w:rPr>
  </w:style>
  <w:style w:type="character" w:styleId="Sledovanodkaz">
    <w:name w:val="FollowedHyperlink"/>
    <w:basedOn w:val="Standardnpsmoodstavce"/>
    <w:uiPriority w:val="99"/>
    <w:semiHidden/>
    <w:unhideWhenUsed/>
    <w:rsid w:val="003A5240"/>
    <w:rPr>
      <w:color w:val="954F72" w:themeColor="followedHyperlink"/>
      <w:u w:val="single"/>
    </w:rPr>
  </w:style>
  <w:style w:type="paragraph" w:styleId="Textbubliny">
    <w:name w:val="Balloon Text"/>
    <w:basedOn w:val="Normln"/>
    <w:link w:val="TextbublinyChar"/>
    <w:uiPriority w:val="99"/>
    <w:semiHidden/>
    <w:unhideWhenUsed/>
    <w:rsid w:val="00BF39B0"/>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9B0"/>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61236232">
      <w:bodyDiv w:val="1"/>
      <w:marLeft w:val="0"/>
      <w:marRight w:val="0"/>
      <w:marTop w:val="0"/>
      <w:marBottom w:val="0"/>
      <w:divBdr>
        <w:top w:val="none" w:sz="0" w:space="0" w:color="auto"/>
        <w:left w:val="none" w:sz="0" w:space="0" w:color="auto"/>
        <w:bottom w:val="none" w:sz="0" w:space="0" w:color="auto"/>
        <w:right w:val="none" w:sz="0" w:space="0" w:color="auto"/>
      </w:divBdr>
    </w:div>
    <w:div w:id="937835778">
      <w:bodyDiv w:val="1"/>
      <w:marLeft w:val="0"/>
      <w:marRight w:val="0"/>
      <w:marTop w:val="0"/>
      <w:marBottom w:val="0"/>
      <w:divBdr>
        <w:top w:val="none" w:sz="0" w:space="0" w:color="auto"/>
        <w:left w:val="none" w:sz="0" w:space="0" w:color="auto"/>
        <w:bottom w:val="none" w:sz="0" w:space="0" w:color="auto"/>
        <w:right w:val="none" w:sz="0" w:space="0" w:color="auto"/>
      </w:divBdr>
    </w:div>
    <w:div w:id="12670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nderarena.cz/profil/zakazka/detail.jsf?id=9236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097B-E4A5-425E-A50B-55F556E3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4892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Krumphanzl Václav Ing.</dc:creator>
  <cp:lastModifiedBy>OSPZV3 ospzv3</cp:lastModifiedBy>
  <cp:revision>2</cp:revision>
  <cp:lastPrinted>2017-06-30T06:41:00Z</cp:lastPrinted>
  <dcterms:created xsi:type="dcterms:W3CDTF">2017-06-30T06:42:00Z</dcterms:created>
  <dcterms:modified xsi:type="dcterms:W3CDTF">2017-06-30T06:42:00Z</dcterms:modified>
</cp:coreProperties>
</file>