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B6" w:rsidRPr="00D0233F" w:rsidRDefault="00D91AB6" w:rsidP="00D91AB6">
      <w:pPr>
        <w:pStyle w:val="Prosttext"/>
        <w:spacing w:after="120" w:line="264" w:lineRule="auto"/>
        <w:jc w:val="center"/>
        <w:rPr>
          <w:rFonts w:ascii="Arial" w:eastAsia="Calibri" w:hAnsi="Arial" w:cs="Arial"/>
          <w:b/>
          <w:bCs/>
          <w:sz w:val="20"/>
          <w:szCs w:val="20"/>
          <w:lang w:eastAsia="cs-CZ"/>
        </w:rPr>
      </w:pPr>
      <w:bookmarkStart w:id="0" w:name="_GoBack"/>
      <w:bookmarkStart w:id="1" w:name="_Toc385492639"/>
      <w:bookmarkStart w:id="2" w:name="_Toc388618011"/>
      <w:bookmarkStart w:id="3" w:name="_Toc391300574"/>
      <w:bookmarkStart w:id="4" w:name="_Toc401148474"/>
      <w:bookmarkStart w:id="5" w:name="_Toc401839048"/>
      <w:bookmarkStart w:id="6" w:name="_Toc401842232"/>
      <w:bookmarkEnd w:id="0"/>
    </w:p>
    <w:p w:rsidR="00D91AB6" w:rsidRPr="00D0233F" w:rsidRDefault="00D91AB6" w:rsidP="00D91AB6">
      <w:pPr>
        <w:pStyle w:val="Prosttext"/>
        <w:spacing w:after="120" w:line="264" w:lineRule="auto"/>
        <w:jc w:val="center"/>
        <w:rPr>
          <w:rFonts w:ascii="Arial" w:eastAsia="Calibri" w:hAnsi="Arial" w:cs="Arial"/>
          <w:b/>
          <w:bCs/>
          <w:sz w:val="20"/>
          <w:szCs w:val="20"/>
          <w:lang w:eastAsia="cs-CZ"/>
        </w:rPr>
      </w:pPr>
    </w:p>
    <w:p w:rsidR="00D91AB6" w:rsidRPr="00344687" w:rsidRDefault="00D91AB6" w:rsidP="00D91AB6">
      <w:pPr>
        <w:pStyle w:val="Prosttext"/>
        <w:spacing w:after="120" w:line="264" w:lineRule="auto"/>
        <w:jc w:val="center"/>
        <w:rPr>
          <w:rFonts w:ascii="Arial" w:eastAsia="Calibri" w:hAnsi="Arial" w:cs="Arial"/>
          <w:b/>
          <w:bCs/>
          <w:sz w:val="28"/>
          <w:szCs w:val="28"/>
          <w:lang w:eastAsia="cs-CZ"/>
        </w:rPr>
      </w:pPr>
      <w:r w:rsidRPr="00344687">
        <w:rPr>
          <w:rFonts w:ascii="Arial" w:eastAsia="Calibri" w:hAnsi="Arial" w:cs="Arial"/>
          <w:b/>
          <w:bCs/>
          <w:sz w:val="28"/>
          <w:szCs w:val="28"/>
          <w:lang w:eastAsia="cs-CZ"/>
        </w:rPr>
        <w:t>Ministerstvo pro místní rozvoj</w:t>
      </w:r>
    </w:p>
    <w:p w:rsidR="00D91AB6" w:rsidRDefault="0028540D" w:rsidP="00D91AB6">
      <w:pPr>
        <w:pStyle w:val="Prosttext"/>
        <w:jc w:val="center"/>
        <w:rPr>
          <w:rFonts w:ascii="Arial" w:hAnsi="Arial" w:cs="Arial"/>
          <w:b/>
          <w:bCs/>
          <w:sz w:val="28"/>
          <w:szCs w:val="28"/>
        </w:rPr>
      </w:pPr>
      <w:r w:rsidRPr="00344687">
        <w:rPr>
          <w:rFonts w:ascii="Arial" w:hAnsi="Arial" w:cs="Arial"/>
          <w:b/>
          <w:bCs/>
          <w:sz w:val="28"/>
          <w:szCs w:val="28"/>
        </w:rPr>
        <w:t xml:space="preserve">Odbor </w:t>
      </w:r>
      <w:r w:rsidR="00372909" w:rsidRPr="00344687">
        <w:rPr>
          <w:rFonts w:ascii="Arial" w:hAnsi="Arial" w:cs="Arial"/>
          <w:b/>
          <w:bCs/>
          <w:sz w:val="28"/>
          <w:szCs w:val="28"/>
        </w:rPr>
        <w:t>Cestovního ruchu</w:t>
      </w:r>
    </w:p>
    <w:p w:rsidR="00344687" w:rsidRDefault="00344687" w:rsidP="00D91AB6">
      <w:pPr>
        <w:pStyle w:val="Prosttext"/>
        <w:jc w:val="center"/>
        <w:rPr>
          <w:rFonts w:ascii="Arial" w:hAnsi="Arial" w:cs="Arial"/>
          <w:b/>
          <w:bCs/>
          <w:sz w:val="28"/>
          <w:szCs w:val="28"/>
        </w:rPr>
      </w:pPr>
    </w:p>
    <w:p w:rsidR="00344687" w:rsidRDefault="00344687" w:rsidP="00D91AB6">
      <w:pPr>
        <w:pStyle w:val="Prosttext"/>
        <w:jc w:val="center"/>
        <w:rPr>
          <w:rFonts w:ascii="Arial" w:hAnsi="Arial" w:cs="Arial"/>
          <w:b/>
          <w:bCs/>
          <w:sz w:val="28"/>
          <w:szCs w:val="28"/>
        </w:rPr>
      </w:pPr>
    </w:p>
    <w:p w:rsidR="00344687" w:rsidRPr="00344687" w:rsidRDefault="00344687" w:rsidP="00D91AB6">
      <w:pPr>
        <w:pStyle w:val="Prosttext"/>
        <w:jc w:val="center"/>
        <w:rPr>
          <w:rFonts w:ascii="Arial" w:hAnsi="Arial" w:cs="Arial"/>
          <w:b/>
          <w:bCs/>
          <w:sz w:val="28"/>
          <w:szCs w:val="28"/>
        </w:rPr>
      </w:pPr>
    </w:p>
    <w:p w:rsidR="00D91AB6" w:rsidRPr="00921203" w:rsidRDefault="00266258" w:rsidP="00515056">
      <w:pPr>
        <w:pStyle w:val="Podtitul"/>
        <w:spacing w:before="2400"/>
        <w:rPr>
          <w:rFonts w:eastAsia="Arial Unicode MS"/>
          <w:b w:val="0"/>
          <w:iCs w:val="0"/>
          <w:spacing w:val="0"/>
          <w:sz w:val="38"/>
          <w:szCs w:val="38"/>
        </w:rPr>
      </w:pPr>
      <w:r w:rsidRPr="00921203">
        <w:rPr>
          <w:sz w:val="38"/>
          <w:szCs w:val="38"/>
        </w:rPr>
        <w:t xml:space="preserve">Cestovní ruch </w:t>
      </w:r>
      <w:r w:rsidR="0075201A" w:rsidRPr="00921203">
        <w:rPr>
          <w:sz w:val="38"/>
          <w:szCs w:val="38"/>
        </w:rPr>
        <w:t xml:space="preserve">2015 - </w:t>
      </w:r>
      <w:r w:rsidRPr="00921203">
        <w:rPr>
          <w:sz w:val="38"/>
          <w:szCs w:val="38"/>
        </w:rPr>
        <w:t>2016</w:t>
      </w:r>
      <w:r w:rsidR="00D91AB6" w:rsidRPr="00921203">
        <w:rPr>
          <w:rFonts w:eastAsia="Arial Unicode MS"/>
          <w:b w:val="0"/>
          <w:iCs w:val="0"/>
          <w:spacing w:val="0"/>
          <w:sz w:val="38"/>
          <w:szCs w:val="38"/>
        </w:rPr>
        <w:t xml:space="preserve"> </w:t>
      </w:r>
    </w:p>
    <w:p w:rsidR="00D91AB6" w:rsidRPr="00D0233F" w:rsidRDefault="00D91AB6" w:rsidP="00D91AB6">
      <w:pPr>
        <w:rPr>
          <w:rFonts w:ascii="Arial" w:hAnsi="Arial" w:cs="Arial"/>
          <w:sz w:val="20"/>
          <w:szCs w:val="20"/>
        </w:rPr>
      </w:pPr>
    </w:p>
    <w:p w:rsidR="00D91AB6" w:rsidRPr="00921203" w:rsidRDefault="00D91AB6" w:rsidP="00372909">
      <w:pPr>
        <w:spacing w:after="120" w:line="264" w:lineRule="auto"/>
        <w:jc w:val="center"/>
        <w:rPr>
          <w:rFonts w:ascii="Arial" w:eastAsia="Calibri" w:hAnsi="Arial" w:cs="Arial"/>
          <w:sz w:val="28"/>
          <w:szCs w:val="28"/>
        </w:rPr>
      </w:pPr>
      <w:r w:rsidRPr="00921203">
        <w:rPr>
          <w:rFonts w:ascii="Arial" w:eastAsia="Calibri" w:hAnsi="Arial" w:cs="Arial"/>
          <w:sz w:val="28"/>
          <w:szCs w:val="28"/>
        </w:rPr>
        <w:t xml:space="preserve">Podklad pro jednání Plenární schůze RHSD ČR </w:t>
      </w:r>
    </w:p>
    <w:p w:rsidR="00372909" w:rsidRPr="00D0233F" w:rsidRDefault="00372909" w:rsidP="00372909">
      <w:pPr>
        <w:pStyle w:val="Podtitul"/>
        <w:rPr>
          <w:b w:val="0"/>
          <w:sz w:val="20"/>
          <w:szCs w:val="20"/>
        </w:rPr>
      </w:pPr>
    </w:p>
    <w:p w:rsidR="00372909" w:rsidRDefault="00372909" w:rsidP="00372909">
      <w:pPr>
        <w:pStyle w:val="Podtitul"/>
        <w:rPr>
          <w:b w:val="0"/>
          <w:sz w:val="20"/>
          <w:szCs w:val="20"/>
        </w:rPr>
      </w:pPr>
    </w:p>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Default="00921203" w:rsidP="00921203"/>
    <w:p w:rsidR="00921203" w:rsidRPr="00921203" w:rsidRDefault="00921203" w:rsidP="00921203"/>
    <w:p w:rsidR="00372909" w:rsidRPr="00D0233F" w:rsidRDefault="00372909" w:rsidP="00372909">
      <w:pPr>
        <w:pStyle w:val="Podtitul"/>
        <w:rPr>
          <w:b w:val="0"/>
          <w:sz w:val="20"/>
          <w:szCs w:val="20"/>
        </w:rPr>
      </w:pPr>
    </w:p>
    <w:p w:rsidR="00D91AB6" w:rsidRPr="00921203" w:rsidRDefault="00921203" w:rsidP="00372909">
      <w:pPr>
        <w:pStyle w:val="Podtitul"/>
        <w:rPr>
          <w:b w:val="0"/>
          <w:sz w:val="24"/>
          <w:szCs w:val="24"/>
        </w:rPr>
      </w:pPr>
      <w:r>
        <w:rPr>
          <w:b w:val="0"/>
          <w:sz w:val="24"/>
          <w:szCs w:val="24"/>
        </w:rPr>
        <w:t>Ú</w:t>
      </w:r>
      <w:r w:rsidR="00AB7779" w:rsidRPr="00921203">
        <w:rPr>
          <w:b w:val="0"/>
          <w:sz w:val="24"/>
          <w:szCs w:val="24"/>
        </w:rPr>
        <w:t xml:space="preserve">nor </w:t>
      </w:r>
      <w:r w:rsidR="00363C0A" w:rsidRPr="00921203">
        <w:rPr>
          <w:b w:val="0"/>
          <w:sz w:val="24"/>
          <w:szCs w:val="24"/>
        </w:rPr>
        <w:t>2016</w:t>
      </w:r>
    </w:p>
    <w:p w:rsidR="00372909" w:rsidRPr="00D0233F" w:rsidRDefault="00372909" w:rsidP="00D91AB6">
      <w:pPr>
        <w:spacing w:before="0" w:line="240" w:lineRule="auto"/>
        <w:jc w:val="left"/>
        <w:rPr>
          <w:rFonts w:ascii="Arial" w:hAnsi="Arial" w:cs="Arial"/>
          <w:sz w:val="20"/>
          <w:szCs w:val="20"/>
        </w:rPr>
      </w:pPr>
    </w:p>
    <w:p w:rsidR="00372909" w:rsidRPr="00D0233F" w:rsidRDefault="00372909" w:rsidP="00D91AB6">
      <w:pPr>
        <w:spacing w:before="0" w:line="240" w:lineRule="auto"/>
        <w:jc w:val="left"/>
        <w:rPr>
          <w:rFonts w:ascii="Arial" w:hAnsi="Arial" w:cs="Arial"/>
          <w:sz w:val="20"/>
          <w:szCs w:val="20"/>
        </w:rPr>
      </w:pPr>
    </w:p>
    <w:p w:rsidR="00372909" w:rsidRPr="00D0233F" w:rsidRDefault="00372909" w:rsidP="00D91AB6">
      <w:pPr>
        <w:spacing w:before="0" w:line="240" w:lineRule="auto"/>
        <w:jc w:val="left"/>
        <w:rPr>
          <w:rFonts w:ascii="Arial" w:hAnsi="Arial" w:cs="Arial"/>
          <w:sz w:val="20"/>
          <w:szCs w:val="20"/>
        </w:rPr>
      </w:pPr>
    </w:p>
    <w:p w:rsidR="00921203" w:rsidRDefault="00921203">
      <w:pPr>
        <w:spacing w:before="0" w:line="240" w:lineRule="auto"/>
        <w:jc w:val="left"/>
        <w:rPr>
          <w:rFonts w:ascii="Arial" w:hAnsi="Arial" w:cs="Arial"/>
          <w:sz w:val="20"/>
          <w:szCs w:val="20"/>
        </w:rPr>
      </w:pPr>
      <w:r>
        <w:rPr>
          <w:rFonts w:ascii="Arial" w:hAnsi="Arial" w:cs="Arial"/>
          <w:sz w:val="20"/>
          <w:szCs w:val="20"/>
        </w:rPr>
        <w:br w:type="page"/>
      </w:r>
    </w:p>
    <w:p w:rsidR="00372909" w:rsidRDefault="00372909" w:rsidP="00D91AB6">
      <w:pPr>
        <w:spacing w:before="0" w:line="240" w:lineRule="auto"/>
        <w:jc w:val="left"/>
        <w:rPr>
          <w:rFonts w:ascii="Arial" w:hAnsi="Arial" w:cs="Arial"/>
          <w:sz w:val="20"/>
          <w:szCs w:val="20"/>
        </w:rPr>
      </w:pPr>
    </w:p>
    <w:p w:rsidR="00921203" w:rsidRDefault="00921203" w:rsidP="00D91AB6">
      <w:pPr>
        <w:spacing w:before="0" w:line="240" w:lineRule="auto"/>
        <w:jc w:val="left"/>
        <w:rPr>
          <w:rFonts w:ascii="Arial" w:hAnsi="Arial" w:cs="Arial"/>
          <w:sz w:val="20"/>
          <w:szCs w:val="20"/>
        </w:rPr>
      </w:pPr>
    </w:p>
    <w:p w:rsidR="00921203" w:rsidRPr="00D0233F" w:rsidRDefault="00921203" w:rsidP="00D91AB6">
      <w:pPr>
        <w:spacing w:before="0" w:line="240" w:lineRule="auto"/>
        <w:jc w:val="left"/>
        <w:rPr>
          <w:rFonts w:ascii="Arial" w:hAnsi="Arial" w:cs="Arial"/>
          <w:sz w:val="20"/>
          <w:szCs w:val="20"/>
        </w:rPr>
      </w:pPr>
    </w:p>
    <w:sdt>
      <w:sdtPr>
        <w:rPr>
          <w:rFonts w:ascii="Times New Roman" w:eastAsia="Arial Unicode MS" w:hAnsi="Times New Roman" w:cs="Times New Roman"/>
          <w:b w:val="0"/>
          <w:bCs w:val="0"/>
          <w:color w:val="auto"/>
          <w:sz w:val="22"/>
          <w:szCs w:val="22"/>
          <w:lang w:eastAsia="cs-CZ"/>
        </w:rPr>
        <w:id w:val="-446706136"/>
        <w:docPartObj>
          <w:docPartGallery w:val="Table of Contents"/>
          <w:docPartUnique/>
        </w:docPartObj>
      </w:sdtPr>
      <w:sdtContent>
        <w:p w:rsidR="00ED2E19" w:rsidRPr="00A82104" w:rsidRDefault="00ED2E19">
          <w:pPr>
            <w:pStyle w:val="Nadpisobsahu"/>
            <w:rPr>
              <w:sz w:val="24"/>
              <w:szCs w:val="24"/>
            </w:rPr>
          </w:pPr>
          <w:r w:rsidRPr="00A82104">
            <w:rPr>
              <w:sz w:val="24"/>
              <w:szCs w:val="24"/>
            </w:rPr>
            <w:t>Obsah</w:t>
          </w:r>
        </w:p>
        <w:p w:rsidR="001307AF" w:rsidRDefault="00416699">
          <w:pPr>
            <w:pStyle w:val="Obsah1"/>
            <w:tabs>
              <w:tab w:val="left" w:pos="440"/>
              <w:tab w:val="right" w:leader="dot" w:pos="9060"/>
            </w:tabs>
            <w:rPr>
              <w:rFonts w:asciiTheme="minorHAnsi" w:eastAsiaTheme="minorEastAsia" w:hAnsiTheme="minorHAnsi" w:cstheme="minorBidi"/>
              <w:noProof/>
            </w:rPr>
          </w:pPr>
          <w:r w:rsidRPr="00416699">
            <w:fldChar w:fldCharType="begin"/>
          </w:r>
          <w:r w:rsidR="00ED2E19">
            <w:instrText xml:space="preserve"> TOC \o "1-3" \h \z \u </w:instrText>
          </w:r>
          <w:r w:rsidRPr="00416699">
            <w:fldChar w:fldCharType="separate"/>
          </w:r>
          <w:hyperlink w:anchor="_Toc443302213" w:history="1">
            <w:r w:rsidR="001307AF" w:rsidRPr="00783A46">
              <w:rPr>
                <w:rStyle w:val="Hypertextovodkaz"/>
                <w:noProof/>
              </w:rPr>
              <w:t>1.</w:t>
            </w:r>
            <w:r w:rsidR="001307AF">
              <w:rPr>
                <w:rFonts w:asciiTheme="minorHAnsi" w:eastAsiaTheme="minorEastAsia" w:hAnsiTheme="minorHAnsi" w:cstheme="minorBidi"/>
                <w:noProof/>
              </w:rPr>
              <w:tab/>
            </w:r>
            <w:r w:rsidR="001307AF" w:rsidRPr="00783A46">
              <w:rPr>
                <w:rStyle w:val="Hypertextovodkaz"/>
                <w:noProof/>
              </w:rPr>
              <w:t>Úvod</w:t>
            </w:r>
            <w:r w:rsidR="001307AF">
              <w:rPr>
                <w:noProof/>
                <w:webHidden/>
              </w:rPr>
              <w:tab/>
            </w:r>
            <w:r>
              <w:rPr>
                <w:noProof/>
                <w:webHidden/>
              </w:rPr>
              <w:fldChar w:fldCharType="begin"/>
            </w:r>
            <w:r w:rsidR="001307AF">
              <w:rPr>
                <w:noProof/>
                <w:webHidden/>
              </w:rPr>
              <w:instrText xml:space="preserve"> PAGEREF _Toc443302213 \h </w:instrText>
            </w:r>
            <w:r>
              <w:rPr>
                <w:noProof/>
                <w:webHidden/>
              </w:rPr>
            </w:r>
            <w:r>
              <w:rPr>
                <w:noProof/>
                <w:webHidden/>
              </w:rPr>
              <w:fldChar w:fldCharType="separate"/>
            </w:r>
            <w:r w:rsidR="00B113EF">
              <w:rPr>
                <w:noProof/>
                <w:webHidden/>
              </w:rPr>
              <w:t>3</w:t>
            </w:r>
            <w:r>
              <w:rPr>
                <w:noProof/>
                <w:webHidden/>
              </w:rPr>
              <w:fldChar w:fldCharType="end"/>
            </w:r>
          </w:hyperlink>
        </w:p>
        <w:p w:rsidR="001307AF" w:rsidRDefault="00416699">
          <w:pPr>
            <w:pStyle w:val="Obsah1"/>
            <w:tabs>
              <w:tab w:val="left" w:pos="440"/>
              <w:tab w:val="right" w:leader="dot" w:pos="9060"/>
            </w:tabs>
            <w:rPr>
              <w:rFonts w:asciiTheme="minorHAnsi" w:eastAsiaTheme="minorEastAsia" w:hAnsiTheme="minorHAnsi" w:cstheme="minorBidi"/>
              <w:noProof/>
            </w:rPr>
          </w:pPr>
          <w:hyperlink w:anchor="_Toc443302214" w:history="1">
            <w:r w:rsidR="001307AF" w:rsidRPr="00783A46">
              <w:rPr>
                <w:rStyle w:val="Hypertextovodkaz"/>
                <w:noProof/>
              </w:rPr>
              <w:t>2.</w:t>
            </w:r>
            <w:r w:rsidR="001307AF">
              <w:rPr>
                <w:rFonts w:asciiTheme="minorHAnsi" w:eastAsiaTheme="minorEastAsia" w:hAnsiTheme="minorHAnsi" w:cstheme="minorBidi"/>
                <w:noProof/>
              </w:rPr>
              <w:tab/>
            </w:r>
            <w:r w:rsidR="001307AF" w:rsidRPr="00783A46">
              <w:rPr>
                <w:rStyle w:val="Hypertextovodkaz"/>
                <w:noProof/>
              </w:rPr>
              <w:t>Akční plán</w:t>
            </w:r>
            <w:r w:rsidR="001307AF">
              <w:rPr>
                <w:noProof/>
                <w:webHidden/>
              </w:rPr>
              <w:tab/>
            </w:r>
            <w:r>
              <w:rPr>
                <w:noProof/>
                <w:webHidden/>
              </w:rPr>
              <w:fldChar w:fldCharType="begin"/>
            </w:r>
            <w:r w:rsidR="001307AF">
              <w:rPr>
                <w:noProof/>
                <w:webHidden/>
              </w:rPr>
              <w:instrText xml:space="preserve"> PAGEREF _Toc443302214 \h </w:instrText>
            </w:r>
            <w:r>
              <w:rPr>
                <w:noProof/>
                <w:webHidden/>
              </w:rPr>
            </w:r>
            <w:r>
              <w:rPr>
                <w:noProof/>
                <w:webHidden/>
              </w:rPr>
              <w:fldChar w:fldCharType="separate"/>
            </w:r>
            <w:r w:rsidR="00B113EF">
              <w:rPr>
                <w:noProof/>
                <w:webHidden/>
              </w:rPr>
              <w:t>4</w:t>
            </w:r>
            <w:r>
              <w:rPr>
                <w:noProof/>
                <w:webHidden/>
              </w:rPr>
              <w:fldChar w:fldCharType="end"/>
            </w:r>
          </w:hyperlink>
        </w:p>
        <w:p w:rsidR="001307AF" w:rsidRDefault="00416699">
          <w:pPr>
            <w:pStyle w:val="Obsah1"/>
            <w:tabs>
              <w:tab w:val="left" w:pos="440"/>
              <w:tab w:val="right" w:leader="dot" w:pos="9060"/>
            </w:tabs>
            <w:rPr>
              <w:rFonts w:asciiTheme="minorHAnsi" w:eastAsiaTheme="minorEastAsia" w:hAnsiTheme="minorHAnsi" w:cstheme="minorBidi"/>
              <w:noProof/>
            </w:rPr>
          </w:pPr>
          <w:hyperlink w:anchor="_Toc443302215" w:history="1">
            <w:r w:rsidR="001307AF" w:rsidRPr="00783A46">
              <w:rPr>
                <w:rStyle w:val="Hypertextovodkaz"/>
                <w:noProof/>
              </w:rPr>
              <w:t>3.</w:t>
            </w:r>
            <w:r w:rsidR="001307AF">
              <w:rPr>
                <w:rFonts w:asciiTheme="minorHAnsi" w:eastAsiaTheme="minorEastAsia" w:hAnsiTheme="minorHAnsi" w:cstheme="minorBidi"/>
                <w:noProof/>
              </w:rPr>
              <w:tab/>
            </w:r>
            <w:r w:rsidR="001307AF" w:rsidRPr="00783A46">
              <w:rPr>
                <w:rStyle w:val="Hypertextovodkaz"/>
                <w:noProof/>
              </w:rPr>
              <w:t>Plnění Akčního plánu</w:t>
            </w:r>
            <w:r w:rsidR="001307AF">
              <w:rPr>
                <w:noProof/>
                <w:webHidden/>
              </w:rPr>
              <w:tab/>
            </w:r>
            <w:r>
              <w:rPr>
                <w:noProof/>
                <w:webHidden/>
              </w:rPr>
              <w:fldChar w:fldCharType="begin"/>
            </w:r>
            <w:r w:rsidR="001307AF">
              <w:rPr>
                <w:noProof/>
                <w:webHidden/>
              </w:rPr>
              <w:instrText xml:space="preserve"> PAGEREF _Toc443302215 \h </w:instrText>
            </w:r>
            <w:r>
              <w:rPr>
                <w:noProof/>
                <w:webHidden/>
              </w:rPr>
            </w:r>
            <w:r>
              <w:rPr>
                <w:noProof/>
                <w:webHidden/>
              </w:rPr>
              <w:fldChar w:fldCharType="separate"/>
            </w:r>
            <w:r w:rsidR="00B113EF">
              <w:rPr>
                <w:noProof/>
                <w:webHidden/>
              </w:rPr>
              <w:t>6</w:t>
            </w:r>
            <w:r>
              <w:rPr>
                <w:noProof/>
                <w:webHidden/>
              </w:rPr>
              <w:fldChar w:fldCharType="end"/>
            </w:r>
          </w:hyperlink>
        </w:p>
        <w:p w:rsidR="00ED2E19" w:rsidRDefault="00416699">
          <w:r>
            <w:rPr>
              <w:b/>
              <w:bCs/>
            </w:rPr>
            <w:fldChar w:fldCharType="end"/>
          </w:r>
        </w:p>
      </w:sdtContent>
    </w:sdt>
    <w:p w:rsidR="00372909" w:rsidRPr="00D0233F" w:rsidRDefault="00372909" w:rsidP="003E17E2">
      <w:pPr>
        <w:pStyle w:val="Nadpis1"/>
      </w:pPr>
      <w:r w:rsidRPr="00D0233F">
        <w:br w:type="page"/>
      </w:r>
      <w:bookmarkStart w:id="7" w:name="_Toc443302213"/>
      <w:r w:rsidRPr="00771B54">
        <w:lastRenderedPageBreak/>
        <w:t>Úvod</w:t>
      </w:r>
      <w:bookmarkEnd w:id="7"/>
    </w:p>
    <w:p w:rsidR="005919EA" w:rsidRDefault="00266258" w:rsidP="00372909">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 xml:space="preserve">Cestovní ruch má výrazné </w:t>
      </w:r>
      <w:proofErr w:type="spellStart"/>
      <w:r w:rsidRPr="00D0233F">
        <w:rPr>
          <w:rFonts w:ascii="Arial" w:hAnsi="Arial" w:cs="Arial"/>
          <w:sz w:val="20"/>
          <w:szCs w:val="20"/>
        </w:rPr>
        <w:t>socio</w:t>
      </w:r>
      <w:proofErr w:type="spellEnd"/>
      <w:r w:rsidRPr="00D0233F">
        <w:rPr>
          <w:rFonts w:ascii="Arial" w:hAnsi="Arial" w:cs="Arial"/>
          <w:sz w:val="20"/>
          <w:szCs w:val="20"/>
        </w:rPr>
        <w:t>-ekonomické přínosy s dopadem na rozvoj regionů, podporu infrastruktury, podporu investic, podnikatelských příležitostí i zaměstnanosti, podporu kvality života v</w:t>
      </w:r>
      <w:r w:rsidR="005919EA" w:rsidRPr="00D0233F">
        <w:rPr>
          <w:rFonts w:ascii="Arial" w:hAnsi="Arial" w:cs="Arial"/>
          <w:sz w:val="20"/>
          <w:szCs w:val="20"/>
        </w:rPr>
        <w:t> </w:t>
      </w:r>
      <w:r w:rsidRPr="00D0233F">
        <w:rPr>
          <w:rFonts w:ascii="Arial" w:hAnsi="Arial" w:cs="Arial"/>
          <w:sz w:val="20"/>
          <w:szCs w:val="20"/>
        </w:rPr>
        <w:t>reg</w:t>
      </w:r>
      <w:r w:rsidR="005919EA" w:rsidRPr="00D0233F">
        <w:rPr>
          <w:rFonts w:ascii="Arial" w:hAnsi="Arial" w:cs="Arial"/>
          <w:sz w:val="20"/>
          <w:szCs w:val="20"/>
        </w:rPr>
        <w:t>ionech a současně i</w:t>
      </w:r>
      <w:r w:rsidRPr="00D0233F">
        <w:rPr>
          <w:rFonts w:ascii="Arial" w:hAnsi="Arial" w:cs="Arial"/>
          <w:sz w:val="20"/>
          <w:szCs w:val="20"/>
        </w:rPr>
        <w:t xml:space="preserve"> podporu zachování kulturního a přírodního dědictví</w:t>
      </w:r>
      <w:r w:rsidR="005919EA" w:rsidRPr="00D0233F">
        <w:rPr>
          <w:rFonts w:ascii="Arial" w:hAnsi="Arial" w:cs="Arial"/>
          <w:sz w:val="20"/>
          <w:szCs w:val="20"/>
        </w:rPr>
        <w:t>.</w:t>
      </w:r>
    </w:p>
    <w:p w:rsidR="00892B67" w:rsidRPr="00892B67"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Vývoj odvětví cestovního ruchu a jeho význam pro národní hospodářství ČR lze patrně nejlépe demonstrovat na vývoji agregovaných ukazatelů Satelitního účtu cestovního ruchu ČR a jeho Modulu zaměstnanosti.</w:t>
      </w:r>
    </w:p>
    <w:p w:rsidR="00892B67" w:rsidRPr="00892B67"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I když podíl cestovního ruchu na celkovém HDP celého národního hospodářství dlouhodobě klesá (z</w:t>
      </w:r>
      <w:r>
        <w:rPr>
          <w:rFonts w:ascii="Arial" w:hAnsi="Arial" w:cs="Arial"/>
          <w:sz w:val="20"/>
          <w:szCs w:val="20"/>
        </w:rPr>
        <w:t> </w:t>
      </w:r>
      <w:r w:rsidRPr="00892B67">
        <w:rPr>
          <w:rFonts w:ascii="Arial" w:hAnsi="Arial" w:cs="Arial"/>
          <w:sz w:val="20"/>
          <w:szCs w:val="20"/>
        </w:rPr>
        <w:t xml:space="preserve">3,5 % v roce 2003 na 2,9 % v roce 2013), nejedná se v našem případě o negativní jev, neboť HDP cestovního ruchu absolutně roste (z 90,8 mld. Kč v roce 2003 na 117,9 mld. Kč v roce 2013), stejně jako výběr daní z cestovního ruchu (z 10,8 mld. v roce 2003 na skoro 16 mld. v roce 2013). Důvodem tohoto jevu je fakt, že celkový HDP roste výrazně rychleji zejména díky průmyslovým odvětvím (například automobilovému průmyslu) založených na pásové výrobě. S jejich produktivitou nemůže cestovní ruch soupeřit, neboť je založen většinou na službách poskytovaných často na míru individuálním potřebám zákazníků, které jsou náročné na kvalifikovanou lidskou práci. Ostatně vysoký podíl cestovního ruchu na HDP je spíše znakem „třetích zemí“ s rozvíjející se ekonomikou. </w:t>
      </w:r>
    </w:p>
    <w:p w:rsidR="00892B67" w:rsidRPr="00892B67"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V odvětví cestovního ruchu působí mnoho malých a středních podniků, které zaměstnávají velké množství pracovníků - a to i v regionech, kde by jinak hrozila vysoká míra nezaměstnanosti.</w:t>
      </w:r>
    </w:p>
    <w:p w:rsidR="00892B67" w:rsidRPr="00D0233F"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Absolutní počet zaměstnaných osob v CR i počet pracovních míst je od r. 2003 relativně stabilní (231,3 tis. osob v roce 2013 včetně pracujících majitelů firem a spolupracujících členů domácnosti a</w:t>
      </w:r>
      <w:r>
        <w:rPr>
          <w:rFonts w:ascii="Arial" w:hAnsi="Arial" w:cs="Arial"/>
          <w:sz w:val="20"/>
          <w:szCs w:val="20"/>
        </w:rPr>
        <w:t> </w:t>
      </w:r>
      <w:r w:rsidRPr="00892B67">
        <w:rPr>
          <w:rFonts w:ascii="Arial" w:hAnsi="Arial" w:cs="Arial"/>
          <w:sz w:val="20"/>
          <w:szCs w:val="20"/>
        </w:rPr>
        <w:t>230,1 tis. pracovních míst /přepočteno na plný úvazek/). Podíl zaměstnaných v CR na celkové zaměstnanosti do r. 2008 klesal (ze 4,74 % v r. 2003 na 4,48 %), za období 2009 - 2013 vzrostl na</w:t>
      </w:r>
      <w:r>
        <w:rPr>
          <w:rFonts w:ascii="Arial" w:hAnsi="Arial" w:cs="Arial"/>
          <w:sz w:val="20"/>
          <w:szCs w:val="20"/>
        </w:rPr>
        <w:t> </w:t>
      </w:r>
      <w:r w:rsidRPr="00892B67">
        <w:rPr>
          <w:rFonts w:ascii="Arial" w:hAnsi="Arial" w:cs="Arial"/>
          <w:sz w:val="20"/>
          <w:szCs w:val="20"/>
        </w:rPr>
        <w:t>4,59 %.</w:t>
      </w:r>
      <w:r>
        <w:rPr>
          <w:rFonts w:ascii="Arial" w:hAnsi="Arial" w:cs="Arial"/>
          <w:sz w:val="20"/>
          <w:szCs w:val="20"/>
        </w:rPr>
        <w:t xml:space="preserve"> </w:t>
      </w:r>
      <w:r w:rsidRPr="00D0233F">
        <w:rPr>
          <w:rFonts w:ascii="Arial" w:hAnsi="Arial" w:cs="Arial"/>
          <w:sz w:val="20"/>
          <w:szCs w:val="20"/>
        </w:rPr>
        <w:t xml:space="preserve">Počet zaměstnaných a </w:t>
      </w:r>
      <w:proofErr w:type="spellStart"/>
      <w:r w:rsidRPr="00D0233F">
        <w:rPr>
          <w:rFonts w:ascii="Arial" w:hAnsi="Arial" w:cs="Arial"/>
          <w:sz w:val="20"/>
          <w:szCs w:val="20"/>
        </w:rPr>
        <w:t>sebezaměstnaných</w:t>
      </w:r>
      <w:proofErr w:type="spellEnd"/>
      <w:r w:rsidRPr="00D0233F">
        <w:rPr>
          <w:rFonts w:ascii="Arial" w:hAnsi="Arial" w:cs="Arial"/>
          <w:sz w:val="20"/>
          <w:szCs w:val="20"/>
        </w:rPr>
        <w:t xml:space="preserve"> osob pracujících v odvětví cestovního ruchu odpovídá celkovému počtu zaměstnaných osob v TOP 25 největších podnicích působících v ČR.</w:t>
      </w:r>
    </w:p>
    <w:p w:rsidR="00D1549D" w:rsidRDefault="00D1549D" w:rsidP="00372909">
      <w:pPr>
        <w:widowControl w:val="0"/>
        <w:autoSpaceDE w:val="0"/>
        <w:autoSpaceDN w:val="0"/>
        <w:adjustRightInd w:val="0"/>
        <w:spacing w:after="120"/>
        <w:rPr>
          <w:rFonts w:ascii="Arial" w:hAnsi="Arial" w:cs="Arial"/>
          <w:sz w:val="20"/>
          <w:szCs w:val="20"/>
        </w:rPr>
      </w:pPr>
      <w:r w:rsidRPr="00D1549D">
        <w:rPr>
          <w:rFonts w:ascii="Arial" w:hAnsi="Arial" w:cs="Arial"/>
          <w:sz w:val="20"/>
          <w:szCs w:val="20"/>
        </w:rPr>
        <w:t>V roce 2014 navštívilo hromadná ubytovací zařízení ČR více než 15,5 mil. hostů, z nichž ale bylo skoro 8,1 mil. cizinců (51,9 %). Počet příjezdů rezidentů i nerezidentů jen mírně vzrostl ve zmíněném roce oproti roku předchozímu, nicméně v 1. pololetí tohoto roku vzrostl celkový počet turistů v</w:t>
      </w:r>
      <w:r w:rsidR="00330E42">
        <w:rPr>
          <w:rFonts w:ascii="Arial" w:hAnsi="Arial" w:cs="Arial"/>
          <w:sz w:val="20"/>
          <w:szCs w:val="20"/>
        </w:rPr>
        <w:t> </w:t>
      </w:r>
      <w:r w:rsidRPr="00D1549D">
        <w:rPr>
          <w:rFonts w:ascii="Arial" w:hAnsi="Arial" w:cs="Arial"/>
          <w:sz w:val="20"/>
          <w:szCs w:val="20"/>
        </w:rPr>
        <w:t>hromadném ubytování meziročně o 9,5 %. Průměrná délka pobytu v HUZ ČR činila v 1. pololetí 2015 shodně u nerezidentů i rezidentů 3,7 dne.</w:t>
      </w:r>
    </w:p>
    <w:p w:rsidR="00330E42" w:rsidRDefault="00330E42" w:rsidP="00372909">
      <w:pPr>
        <w:widowControl w:val="0"/>
        <w:autoSpaceDE w:val="0"/>
        <w:autoSpaceDN w:val="0"/>
        <w:adjustRightInd w:val="0"/>
        <w:spacing w:after="120"/>
        <w:rPr>
          <w:rFonts w:ascii="Arial" w:hAnsi="Arial" w:cs="Arial"/>
          <w:sz w:val="20"/>
          <w:szCs w:val="20"/>
        </w:rPr>
      </w:pPr>
      <w:r w:rsidRPr="00D1549D">
        <w:rPr>
          <w:rFonts w:ascii="Arial" w:hAnsi="Arial" w:cs="Arial"/>
          <w:sz w:val="20"/>
          <w:szCs w:val="20"/>
        </w:rPr>
        <w:t>V roce 201</w:t>
      </w:r>
      <w:r>
        <w:rPr>
          <w:rFonts w:ascii="Arial" w:hAnsi="Arial" w:cs="Arial"/>
          <w:sz w:val="20"/>
          <w:szCs w:val="20"/>
        </w:rPr>
        <w:t>5</w:t>
      </w:r>
      <w:r w:rsidRPr="00D1549D">
        <w:rPr>
          <w:rFonts w:ascii="Arial" w:hAnsi="Arial" w:cs="Arial"/>
          <w:sz w:val="20"/>
          <w:szCs w:val="20"/>
        </w:rPr>
        <w:t xml:space="preserve"> navštívilo hromadná ubytovací zařízení ČR </w:t>
      </w:r>
      <w:r>
        <w:rPr>
          <w:rFonts w:ascii="Arial" w:hAnsi="Arial" w:cs="Arial"/>
          <w:sz w:val="20"/>
          <w:szCs w:val="20"/>
        </w:rPr>
        <w:t xml:space="preserve">(HUZ) téměř </w:t>
      </w:r>
      <w:r w:rsidRPr="00D1549D">
        <w:rPr>
          <w:rFonts w:ascii="Arial" w:hAnsi="Arial" w:cs="Arial"/>
          <w:sz w:val="20"/>
          <w:szCs w:val="20"/>
        </w:rPr>
        <w:t>1</w:t>
      </w:r>
      <w:r>
        <w:rPr>
          <w:rFonts w:ascii="Arial" w:hAnsi="Arial" w:cs="Arial"/>
          <w:sz w:val="20"/>
          <w:szCs w:val="20"/>
        </w:rPr>
        <w:t>7</w:t>
      </w:r>
      <w:r w:rsidRPr="00D1549D">
        <w:rPr>
          <w:rFonts w:ascii="Arial" w:hAnsi="Arial" w:cs="Arial"/>
          <w:sz w:val="20"/>
          <w:szCs w:val="20"/>
        </w:rPr>
        <w:t>,</w:t>
      </w:r>
      <w:r>
        <w:rPr>
          <w:rFonts w:ascii="Arial" w:hAnsi="Arial" w:cs="Arial"/>
          <w:sz w:val="20"/>
          <w:szCs w:val="20"/>
        </w:rPr>
        <w:t>2</w:t>
      </w:r>
      <w:r w:rsidRPr="00D1549D">
        <w:rPr>
          <w:rFonts w:ascii="Arial" w:hAnsi="Arial" w:cs="Arial"/>
          <w:sz w:val="20"/>
          <w:szCs w:val="20"/>
        </w:rPr>
        <w:t xml:space="preserve"> mil. hostů, z</w:t>
      </w:r>
      <w:r>
        <w:rPr>
          <w:rFonts w:ascii="Arial" w:hAnsi="Arial" w:cs="Arial"/>
          <w:sz w:val="20"/>
          <w:szCs w:val="20"/>
        </w:rPr>
        <w:t> </w:t>
      </w:r>
      <w:r w:rsidRPr="00D1549D">
        <w:rPr>
          <w:rFonts w:ascii="Arial" w:hAnsi="Arial" w:cs="Arial"/>
          <w:sz w:val="20"/>
          <w:szCs w:val="20"/>
        </w:rPr>
        <w:t>nichž bylo</w:t>
      </w:r>
      <w:r>
        <w:rPr>
          <w:rFonts w:ascii="Arial" w:hAnsi="Arial" w:cs="Arial"/>
          <w:sz w:val="20"/>
          <w:szCs w:val="20"/>
        </w:rPr>
        <w:t> téměř</w:t>
      </w:r>
      <w:r w:rsidRPr="00D1549D">
        <w:rPr>
          <w:rFonts w:ascii="Arial" w:hAnsi="Arial" w:cs="Arial"/>
          <w:sz w:val="20"/>
          <w:szCs w:val="20"/>
        </w:rPr>
        <w:t xml:space="preserve"> 8,</w:t>
      </w:r>
      <w:r>
        <w:rPr>
          <w:rFonts w:ascii="Arial" w:hAnsi="Arial" w:cs="Arial"/>
          <w:sz w:val="20"/>
          <w:szCs w:val="20"/>
        </w:rPr>
        <w:t>7</w:t>
      </w:r>
      <w:r w:rsidRPr="00D1549D">
        <w:rPr>
          <w:rFonts w:ascii="Arial" w:hAnsi="Arial" w:cs="Arial"/>
          <w:sz w:val="20"/>
          <w:szCs w:val="20"/>
        </w:rPr>
        <w:t xml:space="preserve"> mil. cizinců (51 %).</w:t>
      </w:r>
      <w:r>
        <w:rPr>
          <w:rFonts w:ascii="Arial" w:hAnsi="Arial" w:cs="Arial"/>
          <w:sz w:val="20"/>
          <w:szCs w:val="20"/>
        </w:rPr>
        <w:t xml:space="preserve"> Počet příjezdů cizinců vzrostl v minulém roce meziročně o 7,3 % a příjezdy tuzemců dokonce o 13,3 %. Průměrná délka pobytu v českých HUZ činila 3,7 dne u zahraničních hostů a 3,8 dne u rezidentů.</w:t>
      </w:r>
    </w:p>
    <w:tbl>
      <w:tblPr>
        <w:tblW w:w="11130" w:type="dxa"/>
        <w:jc w:val="center"/>
        <w:tblCellMar>
          <w:left w:w="70" w:type="dxa"/>
          <w:right w:w="70" w:type="dxa"/>
        </w:tblCellMar>
        <w:tblLook w:val="0000"/>
      </w:tblPr>
      <w:tblGrid>
        <w:gridCol w:w="1069"/>
        <w:gridCol w:w="1205"/>
        <w:gridCol w:w="1141"/>
        <w:gridCol w:w="1326"/>
        <w:gridCol w:w="1290"/>
        <w:gridCol w:w="1058"/>
        <w:gridCol w:w="1241"/>
        <w:gridCol w:w="1449"/>
        <w:gridCol w:w="1351"/>
      </w:tblGrid>
      <w:tr w:rsidR="00D1549D" w:rsidRPr="007C3574" w:rsidTr="00330E42">
        <w:trPr>
          <w:trHeight w:val="1348"/>
          <w:jc w:val="center"/>
        </w:trPr>
        <w:tc>
          <w:tcPr>
            <w:tcW w:w="1069" w:type="dxa"/>
            <w:tcBorders>
              <w:top w:val="single" w:sz="12" w:space="0" w:color="auto"/>
              <w:left w:val="single" w:sz="12" w:space="0" w:color="auto"/>
              <w:bottom w:val="single" w:sz="12" w:space="0" w:color="auto"/>
              <w:right w:val="single" w:sz="12" w:space="0" w:color="auto"/>
            </w:tcBorders>
            <w:shd w:val="clear" w:color="auto" w:fill="92D050"/>
            <w:vAlign w:val="center"/>
          </w:tcPr>
          <w:p w:rsidR="00D1549D" w:rsidRPr="00330E42" w:rsidRDefault="00D1549D" w:rsidP="00076215">
            <w:pPr>
              <w:rPr>
                <w:rFonts w:ascii="Arial" w:hAnsi="Arial" w:cs="Arial"/>
                <w:sz w:val="20"/>
                <w:szCs w:val="20"/>
              </w:rPr>
            </w:pPr>
          </w:p>
        </w:tc>
        <w:tc>
          <w:tcPr>
            <w:tcW w:w="1205" w:type="dxa"/>
            <w:tcBorders>
              <w:top w:val="single" w:sz="12" w:space="0" w:color="auto"/>
              <w:left w:val="single" w:sz="12" w:space="0" w:color="auto"/>
              <w:bottom w:val="single" w:sz="12" w:space="0" w:color="auto"/>
              <w:right w:val="single" w:sz="4" w:space="0" w:color="auto"/>
            </w:tcBorders>
            <w:shd w:val="clear" w:color="auto" w:fill="92D050"/>
            <w:vAlign w:val="center"/>
          </w:tcPr>
          <w:p w:rsidR="00D1549D" w:rsidRPr="00330E42" w:rsidRDefault="00D1549D" w:rsidP="00076215">
            <w:pPr>
              <w:jc w:val="center"/>
              <w:rPr>
                <w:rFonts w:ascii="Arial" w:hAnsi="Arial" w:cs="Arial"/>
                <w:b/>
                <w:sz w:val="20"/>
                <w:szCs w:val="20"/>
              </w:rPr>
            </w:pPr>
            <w:r w:rsidRPr="00330E42">
              <w:rPr>
                <w:rFonts w:ascii="Arial" w:hAnsi="Arial" w:cs="Arial"/>
                <w:b/>
                <w:sz w:val="20"/>
                <w:szCs w:val="20"/>
              </w:rPr>
              <w:t>Počet</w:t>
            </w:r>
            <w:r w:rsidRPr="00330E42">
              <w:rPr>
                <w:rFonts w:ascii="Arial" w:hAnsi="Arial" w:cs="Arial"/>
                <w:b/>
                <w:sz w:val="20"/>
                <w:szCs w:val="20"/>
              </w:rPr>
              <w:br/>
              <w:t>hostů</w:t>
            </w:r>
          </w:p>
        </w:tc>
        <w:tc>
          <w:tcPr>
            <w:tcW w:w="1141" w:type="dxa"/>
            <w:tcBorders>
              <w:top w:val="single" w:sz="12" w:space="0" w:color="auto"/>
              <w:left w:val="nil"/>
              <w:bottom w:val="single" w:sz="12" w:space="0" w:color="auto"/>
              <w:right w:val="single" w:sz="4" w:space="0" w:color="auto"/>
            </w:tcBorders>
            <w:shd w:val="clear" w:color="auto" w:fill="92D050"/>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Meziroční index počtu hostů</w:t>
            </w:r>
          </w:p>
        </w:tc>
        <w:tc>
          <w:tcPr>
            <w:tcW w:w="1326" w:type="dxa"/>
            <w:tcBorders>
              <w:top w:val="single" w:sz="12" w:space="0" w:color="auto"/>
              <w:left w:val="nil"/>
              <w:bottom w:val="single" w:sz="12" w:space="0" w:color="auto"/>
              <w:right w:val="single" w:sz="4" w:space="0" w:color="auto"/>
            </w:tcBorders>
            <w:shd w:val="clear" w:color="auto" w:fill="92D050"/>
            <w:vAlign w:val="center"/>
          </w:tcPr>
          <w:p w:rsidR="00D1549D" w:rsidRPr="00330E42" w:rsidRDefault="00D1549D" w:rsidP="00076215">
            <w:pPr>
              <w:jc w:val="center"/>
              <w:rPr>
                <w:rFonts w:ascii="Arial" w:hAnsi="Arial" w:cs="Arial"/>
                <w:b/>
                <w:sz w:val="20"/>
                <w:szCs w:val="20"/>
              </w:rPr>
            </w:pPr>
            <w:r w:rsidRPr="00330E42">
              <w:rPr>
                <w:rFonts w:ascii="Arial" w:hAnsi="Arial" w:cs="Arial"/>
                <w:b/>
                <w:sz w:val="20"/>
                <w:szCs w:val="20"/>
              </w:rPr>
              <w:t>Nerezidenti</w:t>
            </w:r>
          </w:p>
        </w:tc>
        <w:tc>
          <w:tcPr>
            <w:tcW w:w="1290" w:type="dxa"/>
            <w:tcBorders>
              <w:top w:val="single" w:sz="12" w:space="0" w:color="auto"/>
              <w:left w:val="nil"/>
              <w:bottom w:val="single" w:sz="12" w:space="0" w:color="auto"/>
              <w:right w:val="single" w:sz="4" w:space="0" w:color="auto"/>
            </w:tcBorders>
            <w:shd w:val="clear" w:color="auto" w:fill="92D050"/>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Meziroční index počtu nerezidentů</w:t>
            </w:r>
          </w:p>
        </w:tc>
        <w:tc>
          <w:tcPr>
            <w:tcW w:w="1058" w:type="dxa"/>
            <w:tcBorders>
              <w:top w:val="single" w:sz="12" w:space="0" w:color="auto"/>
              <w:left w:val="single" w:sz="4" w:space="0" w:color="auto"/>
              <w:bottom w:val="single" w:sz="12" w:space="0" w:color="auto"/>
              <w:right w:val="single" w:sz="4" w:space="0" w:color="auto"/>
            </w:tcBorders>
            <w:shd w:val="clear" w:color="auto" w:fill="92D050"/>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Rezidenti</w:t>
            </w:r>
          </w:p>
        </w:tc>
        <w:tc>
          <w:tcPr>
            <w:tcW w:w="1241" w:type="dxa"/>
            <w:tcBorders>
              <w:top w:val="single" w:sz="12" w:space="0" w:color="auto"/>
              <w:left w:val="nil"/>
              <w:bottom w:val="single" w:sz="12" w:space="0" w:color="auto"/>
              <w:right w:val="single" w:sz="12" w:space="0" w:color="auto"/>
            </w:tcBorders>
            <w:shd w:val="clear" w:color="auto" w:fill="92D050"/>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Meziroční index počtu rezidentů</w:t>
            </w:r>
          </w:p>
        </w:tc>
        <w:tc>
          <w:tcPr>
            <w:tcW w:w="1449" w:type="dxa"/>
            <w:tcBorders>
              <w:top w:val="single" w:sz="12" w:space="0" w:color="auto"/>
              <w:left w:val="single" w:sz="12" w:space="0" w:color="auto"/>
              <w:bottom w:val="single" w:sz="12" w:space="0" w:color="auto"/>
              <w:right w:val="single" w:sz="4" w:space="0" w:color="auto"/>
            </w:tcBorders>
            <w:shd w:val="clear" w:color="auto" w:fill="92D050"/>
            <w:vAlign w:val="center"/>
          </w:tcPr>
          <w:p w:rsidR="00D1549D" w:rsidRPr="00330E42" w:rsidRDefault="00D1549D" w:rsidP="00076215">
            <w:pPr>
              <w:jc w:val="center"/>
              <w:rPr>
                <w:rFonts w:ascii="Arial" w:hAnsi="Arial" w:cs="Arial"/>
                <w:sz w:val="20"/>
                <w:szCs w:val="20"/>
              </w:rPr>
            </w:pPr>
            <w:r w:rsidRPr="00330E42">
              <w:rPr>
                <w:rFonts w:ascii="Arial" w:hAnsi="Arial" w:cs="Arial"/>
                <w:b/>
                <w:sz w:val="20"/>
                <w:szCs w:val="20"/>
              </w:rPr>
              <w:t>Počet přenocován</w:t>
            </w:r>
            <w:r w:rsidRPr="00330E42">
              <w:rPr>
                <w:rFonts w:ascii="Arial" w:hAnsi="Arial" w:cs="Arial"/>
                <w:sz w:val="20"/>
                <w:szCs w:val="20"/>
              </w:rPr>
              <w:t>í</w:t>
            </w:r>
          </w:p>
        </w:tc>
        <w:tc>
          <w:tcPr>
            <w:tcW w:w="1351" w:type="dxa"/>
            <w:tcBorders>
              <w:top w:val="single" w:sz="12" w:space="0" w:color="auto"/>
              <w:left w:val="nil"/>
              <w:bottom w:val="single" w:sz="12" w:space="0" w:color="auto"/>
              <w:right w:val="single" w:sz="12" w:space="0" w:color="auto"/>
            </w:tcBorders>
            <w:shd w:val="clear" w:color="auto" w:fill="92D050"/>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Meziroční index počtu přenocování</w:t>
            </w:r>
          </w:p>
        </w:tc>
      </w:tr>
      <w:tr w:rsidR="00D1549D" w:rsidTr="00330E42">
        <w:trPr>
          <w:trHeight w:val="330"/>
          <w:jc w:val="center"/>
        </w:trPr>
        <w:tc>
          <w:tcPr>
            <w:tcW w:w="10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2012*</w:t>
            </w:r>
          </w:p>
        </w:tc>
        <w:tc>
          <w:tcPr>
            <w:tcW w:w="120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15 098 817</w:t>
            </w:r>
          </w:p>
        </w:tc>
        <w:tc>
          <w:tcPr>
            <w:tcW w:w="11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b/>
                <w:sz w:val="20"/>
                <w:szCs w:val="20"/>
              </w:rPr>
            </w:pPr>
            <w:r w:rsidRPr="00330E42">
              <w:rPr>
                <w:rFonts w:ascii="Arial" w:hAnsi="Arial" w:cs="Arial"/>
                <w:b/>
                <w:sz w:val="20"/>
                <w:szCs w:val="20"/>
              </w:rPr>
              <w:t>7 647 044</w:t>
            </w:r>
          </w:p>
        </w:tc>
        <w:tc>
          <w:tcPr>
            <w:tcW w:w="12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7 451 773</w:t>
            </w:r>
          </w:p>
        </w:tc>
        <w:tc>
          <w:tcPr>
            <w:tcW w:w="1241"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w:t>
            </w:r>
          </w:p>
        </w:tc>
        <w:tc>
          <w:tcPr>
            <w:tcW w:w="144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43 278 457</w:t>
            </w:r>
          </w:p>
        </w:tc>
        <w:tc>
          <w:tcPr>
            <w:tcW w:w="135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w:t>
            </w:r>
          </w:p>
        </w:tc>
      </w:tr>
      <w:tr w:rsidR="00D1549D" w:rsidTr="00330E42">
        <w:trPr>
          <w:trHeight w:val="330"/>
          <w:jc w:val="center"/>
        </w:trPr>
        <w:tc>
          <w:tcPr>
            <w:tcW w:w="10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2013</w:t>
            </w:r>
          </w:p>
        </w:tc>
        <w:tc>
          <w:tcPr>
            <w:tcW w:w="120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15 407 671</w:t>
            </w:r>
          </w:p>
        </w:tc>
        <w:tc>
          <w:tcPr>
            <w:tcW w:w="11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102,0</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b/>
                <w:sz w:val="20"/>
                <w:szCs w:val="20"/>
              </w:rPr>
            </w:pPr>
            <w:r w:rsidRPr="00330E42">
              <w:rPr>
                <w:rFonts w:ascii="Arial" w:hAnsi="Arial" w:cs="Arial"/>
                <w:b/>
                <w:sz w:val="20"/>
                <w:szCs w:val="20"/>
              </w:rPr>
              <w:t>7 851 865</w:t>
            </w:r>
          </w:p>
        </w:tc>
        <w:tc>
          <w:tcPr>
            <w:tcW w:w="12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102,7</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7 555 806</w:t>
            </w:r>
          </w:p>
        </w:tc>
        <w:tc>
          <w:tcPr>
            <w:tcW w:w="1241"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101,4</w:t>
            </w:r>
          </w:p>
        </w:tc>
        <w:tc>
          <w:tcPr>
            <w:tcW w:w="144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43 308 279</w:t>
            </w:r>
          </w:p>
        </w:tc>
        <w:tc>
          <w:tcPr>
            <w:tcW w:w="135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100,1</w:t>
            </w:r>
          </w:p>
        </w:tc>
      </w:tr>
      <w:tr w:rsidR="00D1549D" w:rsidTr="00330E42">
        <w:trPr>
          <w:trHeight w:val="330"/>
          <w:jc w:val="center"/>
        </w:trPr>
        <w:tc>
          <w:tcPr>
            <w:tcW w:w="10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1549D" w:rsidRPr="00330E42" w:rsidRDefault="00D1549D" w:rsidP="00076215">
            <w:pPr>
              <w:jc w:val="center"/>
              <w:rPr>
                <w:rFonts w:ascii="Arial" w:hAnsi="Arial" w:cs="Arial"/>
                <w:sz w:val="20"/>
                <w:szCs w:val="20"/>
              </w:rPr>
            </w:pPr>
            <w:r w:rsidRPr="00330E42">
              <w:rPr>
                <w:rFonts w:ascii="Arial" w:hAnsi="Arial" w:cs="Arial"/>
                <w:sz w:val="20"/>
                <w:szCs w:val="20"/>
              </w:rPr>
              <w:t>2014</w:t>
            </w:r>
          </w:p>
        </w:tc>
        <w:tc>
          <w:tcPr>
            <w:tcW w:w="120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15 587 076</w:t>
            </w:r>
          </w:p>
        </w:tc>
        <w:tc>
          <w:tcPr>
            <w:tcW w:w="114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101,2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b/>
                <w:sz w:val="20"/>
                <w:szCs w:val="20"/>
              </w:rPr>
            </w:pPr>
            <w:r w:rsidRPr="00330E42">
              <w:rPr>
                <w:rFonts w:ascii="Arial" w:hAnsi="Arial" w:cs="Arial"/>
                <w:b/>
                <w:sz w:val="20"/>
                <w:szCs w:val="20"/>
              </w:rPr>
              <w:t>8 095 885</w:t>
            </w:r>
          </w:p>
        </w:tc>
        <w:tc>
          <w:tcPr>
            <w:tcW w:w="12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103,1</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7 491 191</w:t>
            </w:r>
          </w:p>
        </w:tc>
        <w:tc>
          <w:tcPr>
            <w:tcW w:w="1241"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99,1</w:t>
            </w:r>
          </w:p>
        </w:tc>
        <w:tc>
          <w:tcPr>
            <w:tcW w:w="144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42 946 929</w:t>
            </w:r>
          </w:p>
        </w:tc>
        <w:tc>
          <w:tcPr>
            <w:tcW w:w="1351"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1549D" w:rsidRPr="00330E42" w:rsidRDefault="00D1549D" w:rsidP="00076215">
            <w:pPr>
              <w:jc w:val="right"/>
              <w:rPr>
                <w:rFonts w:ascii="Arial" w:hAnsi="Arial" w:cs="Arial"/>
                <w:sz w:val="20"/>
                <w:szCs w:val="20"/>
              </w:rPr>
            </w:pPr>
            <w:r w:rsidRPr="00330E42">
              <w:rPr>
                <w:rFonts w:ascii="Arial" w:hAnsi="Arial" w:cs="Arial"/>
                <w:sz w:val="20"/>
                <w:szCs w:val="20"/>
              </w:rPr>
              <w:t>99,2</w:t>
            </w:r>
          </w:p>
        </w:tc>
      </w:tr>
      <w:tr w:rsidR="00330E42" w:rsidTr="00330E42">
        <w:trPr>
          <w:trHeight w:val="330"/>
          <w:jc w:val="center"/>
        </w:trPr>
        <w:tc>
          <w:tcPr>
            <w:tcW w:w="1069"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330E42" w:rsidRPr="00330E42" w:rsidRDefault="00330E42" w:rsidP="00076215">
            <w:pPr>
              <w:jc w:val="center"/>
              <w:rPr>
                <w:rFonts w:ascii="Arial" w:hAnsi="Arial" w:cs="Arial"/>
                <w:i/>
                <w:iCs/>
                <w:sz w:val="20"/>
                <w:szCs w:val="20"/>
              </w:rPr>
            </w:pPr>
            <w:r w:rsidRPr="00330E42">
              <w:rPr>
                <w:rFonts w:ascii="Arial" w:hAnsi="Arial" w:cs="Arial"/>
                <w:i/>
                <w:iCs/>
                <w:sz w:val="20"/>
                <w:szCs w:val="20"/>
              </w:rPr>
              <w:t>2015</w:t>
            </w:r>
          </w:p>
        </w:tc>
        <w:tc>
          <w:tcPr>
            <w:tcW w:w="1205"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17 175 487</w:t>
            </w:r>
          </w:p>
        </w:tc>
        <w:tc>
          <w:tcPr>
            <w:tcW w:w="1141"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110,2</w:t>
            </w:r>
          </w:p>
        </w:tc>
        <w:tc>
          <w:tcPr>
            <w:tcW w:w="1326"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330E42" w:rsidRPr="00330E42" w:rsidRDefault="00330E42" w:rsidP="00076215">
            <w:pPr>
              <w:jc w:val="right"/>
              <w:rPr>
                <w:rFonts w:ascii="Arial" w:hAnsi="Arial" w:cs="Arial"/>
                <w:b/>
                <w:sz w:val="20"/>
                <w:szCs w:val="20"/>
              </w:rPr>
            </w:pPr>
            <w:r w:rsidRPr="00330E42">
              <w:rPr>
                <w:rFonts w:ascii="Arial" w:hAnsi="Arial" w:cs="Arial"/>
                <w:b/>
                <w:sz w:val="20"/>
                <w:szCs w:val="20"/>
              </w:rPr>
              <w:t>8 686 726</w:t>
            </w:r>
          </w:p>
        </w:tc>
        <w:tc>
          <w:tcPr>
            <w:tcW w:w="1290"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107,3</w:t>
            </w:r>
          </w:p>
        </w:tc>
        <w:tc>
          <w:tcPr>
            <w:tcW w:w="1058"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8 488 761</w:t>
            </w:r>
          </w:p>
        </w:tc>
        <w:tc>
          <w:tcPr>
            <w:tcW w:w="1241" w:type="dxa"/>
            <w:tcBorders>
              <w:top w:val="single" w:sz="4" w:space="0" w:color="auto"/>
              <w:left w:val="single" w:sz="4" w:space="0" w:color="auto"/>
              <w:bottom w:val="single" w:sz="12" w:space="0" w:color="auto"/>
              <w:right w:val="single" w:sz="12" w:space="0" w:color="auto"/>
            </w:tcBorders>
            <w:shd w:val="clear" w:color="auto" w:fill="FFFFFF"/>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113,3</w:t>
            </w:r>
          </w:p>
        </w:tc>
        <w:tc>
          <w:tcPr>
            <w:tcW w:w="144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47 086 608</w:t>
            </w:r>
          </w:p>
        </w:tc>
        <w:tc>
          <w:tcPr>
            <w:tcW w:w="1351"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330E42" w:rsidRPr="00330E42" w:rsidRDefault="00330E42" w:rsidP="00076215">
            <w:pPr>
              <w:jc w:val="right"/>
              <w:rPr>
                <w:rFonts w:ascii="Arial" w:hAnsi="Arial" w:cs="Arial"/>
                <w:sz w:val="20"/>
                <w:szCs w:val="20"/>
              </w:rPr>
            </w:pPr>
            <w:r w:rsidRPr="00330E42">
              <w:rPr>
                <w:rFonts w:ascii="Arial" w:hAnsi="Arial" w:cs="Arial"/>
                <w:sz w:val="20"/>
                <w:szCs w:val="20"/>
              </w:rPr>
              <w:t>109,6</w:t>
            </w:r>
          </w:p>
        </w:tc>
      </w:tr>
    </w:tbl>
    <w:p w:rsidR="00330E42" w:rsidRPr="00330E42" w:rsidRDefault="00330E42" w:rsidP="00330E42">
      <w:pPr>
        <w:widowControl w:val="0"/>
        <w:autoSpaceDE w:val="0"/>
        <w:autoSpaceDN w:val="0"/>
        <w:adjustRightInd w:val="0"/>
        <w:spacing w:after="120"/>
        <w:rPr>
          <w:rFonts w:ascii="Arial" w:hAnsi="Arial" w:cs="Arial"/>
          <w:sz w:val="20"/>
          <w:szCs w:val="20"/>
        </w:rPr>
      </w:pPr>
      <w:r w:rsidRPr="00330E42">
        <w:rPr>
          <w:rFonts w:ascii="Arial" w:hAnsi="Arial" w:cs="Arial"/>
          <w:sz w:val="20"/>
          <w:szCs w:val="20"/>
        </w:rPr>
        <w:t>Zdroj: ČSÚ, 9.2.2016</w:t>
      </w:r>
    </w:p>
    <w:p w:rsidR="00D1549D" w:rsidRDefault="00D1549D" w:rsidP="00372909">
      <w:pPr>
        <w:widowControl w:val="0"/>
        <w:autoSpaceDE w:val="0"/>
        <w:autoSpaceDN w:val="0"/>
        <w:adjustRightInd w:val="0"/>
        <w:spacing w:after="120"/>
        <w:rPr>
          <w:rFonts w:ascii="Arial" w:hAnsi="Arial" w:cs="Arial"/>
          <w:sz w:val="20"/>
          <w:szCs w:val="20"/>
        </w:rPr>
      </w:pPr>
    </w:p>
    <w:p w:rsidR="00F918EF" w:rsidRPr="00F918EF" w:rsidRDefault="00F918EF" w:rsidP="00F918EF">
      <w:pPr>
        <w:pStyle w:val="Nadpis1"/>
        <w:ind w:left="357" w:hanging="357"/>
      </w:pPr>
      <w:bookmarkStart w:id="8" w:name="_Toc443302214"/>
      <w:r w:rsidRPr="00F918EF">
        <w:lastRenderedPageBreak/>
        <w:t>Akční plán</w:t>
      </w:r>
      <w:bookmarkEnd w:id="8"/>
    </w:p>
    <w:p w:rsidR="007E7DB6" w:rsidRPr="00D0233F" w:rsidRDefault="007E7DB6" w:rsidP="00F918EF">
      <w:pPr>
        <w:keepNext/>
        <w:keepLines/>
        <w:widowControl w:val="0"/>
        <w:autoSpaceDE w:val="0"/>
        <w:autoSpaceDN w:val="0"/>
        <w:adjustRightInd w:val="0"/>
        <w:spacing w:after="120"/>
        <w:rPr>
          <w:rFonts w:ascii="Arial" w:hAnsi="Arial" w:cs="Arial"/>
          <w:sz w:val="20"/>
          <w:szCs w:val="20"/>
        </w:rPr>
      </w:pPr>
      <w:r w:rsidRPr="00D0233F">
        <w:rPr>
          <w:rFonts w:ascii="Arial" w:hAnsi="Arial" w:cs="Arial"/>
          <w:sz w:val="20"/>
          <w:szCs w:val="20"/>
        </w:rPr>
        <w:t>Na podporu implementace Koncepce byl zpracován Akční plán, jedná se o krátkodobý dokument s platností na dva roky. Akční plán blíže specifikuje a konkrétněji rozpracovává opatření a aktivity Koncepce, respektive způsob jejich plnění včetně identifikace harmonogramu, realizátorů, výstupů, indikátorů a zdrojů financování. Východiskem pro zpracování Akčního plánu byly výstupy ze</w:t>
      </w:r>
      <w:r w:rsidR="00D0233F" w:rsidRPr="00D0233F">
        <w:rPr>
          <w:rFonts w:ascii="Arial" w:hAnsi="Arial" w:cs="Arial"/>
          <w:sz w:val="20"/>
          <w:szCs w:val="20"/>
        </w:rPr>
        <w:t> </w:t>
      </w:r>
      <w:r w:rsidRPr="00D0233F">
        <w:rPr>
          <w:rFonts w:ascii="Arial" w:hAnsi="Arial" w:cs="Arial"/>
          <w:sz w:val="20"/>
          <w:szCs w:val="20"/>
        </w:rPr>
        <w:t xml:space="preserve">zpracování Zprávy o plnění Koncepce 2007-2013, </w:t>
      </w:r>
      <w:r w:rsidR="00D0233F" w:rsidRPr="00D0233F">
        <w:rPr>
          <w:rFonts w:ascii="Arial" w:hAnsi="Arial" w:cs="Arial"/>
          <w:sz w:val="20"/>
          <w:szCs w:val="20"/>
        </w:rPr>
        <w:t>i požadavky subjektů cestovního ruchu sdělené v rámci jednání Kolegia cestovního ruchu.</w:t>
      </w:r>
    </w:p>
    <w:p w:rsidR="00D0233F" w:rsidRPr="00D0233F" w:rsidRDefault="00D0233F" w:rsidP="00D0233F">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Do Akčního plánu ke Koncepci CR pro období 2015 – 2016 jsou v této souvislosti začleněna opatření na podporu dalšího rozvoje Českého systému kvality služeb, podporu cestovního ruchu v destinacích, sledování efektivity a přínosů realizovaných aktivit včetně opatření na zkvalitnění sledování plnění Koncepce 2014 – 2020, zabezpečení dat a podpory rozhodovacích procesů, podporu udržitelného rozvoje, podporu koordinace politiky cestovního ruchu, krizové řízení a bezpečnost a v neposlední řadě na podporu managementu a marketingu destinací.</w:t>
      </w:r>
    </w:p>
    <w:p w:rsidR="00D0233F" w:rsidRPr="00D0233F" w:rsidRDefault="00D0233F" w:rsidP="007E7DB6">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Podrobnější přehled opatření a aktivit viz následující tabulka:</w:t>
      </w:r>
    </w:p>
    <w:tbl>
      <w:tblPr>
        <w:tblW w:w="5000" w:type="pct"/>
        <w:tblCellMar>
          <w:left w:w="0" w:type="dxa"/>
          <w:right w:w="0" w:type="dxa"/>
        </w:tblCellMar>
        <w:tblLook w:val="0420"/>
      </w:tblPr>
      <w:tblGrid>
        <w:gridCol w:w="4114"/>
        <w:gridCol w:w="5244"/>
      </w:tblGrid>
      <w:tr w:rsidR="00D0233F" w:rsidRPr="00D0233F" w:rsidTr="00D0233F">
        <w:trPr>
          <w:trHeight w:val="663"/>
        </w:trPr>
        <w:tc>
          <w:tcPr>
            <w:tcW w:w="2198" w:type="pct"/>
            <w:tcBorders>
              <w:top w:val="single" w:sz="8" w:space="0" w:color="FFFFFF"/>
              <w:left w:val="single" w:sz="8" w:space="0" w:color="FFFFFF"/>
              <w:bottom w:val="single" w:sz="24" w:space="0" w:color="FFFFFF"/>
              <w:right w:val="single" w:sz="8" w:space="0" w:color="FFFFFF"/>
            </w:tcBorders>
            <w:shd w:val="clear" w:color="auto" w:fill="000099"/>
            <w:tcMar>
              <w:top w:w="72" w:type="dxa"/>
              <w:left w:w="144" w:type="dxa"/>
              <w:bottom w:w="72" w:type="dxa"/>
              <w:right w:w="144" w:type="dxa"/>
            </w:tcMar>
            <w:hideMark/>
          </w:tcPr>
          <w:p w:rsidR="00823180" w:rsidRPr="00D0233F" w:rsidRDefault="00D0233F" w:rsidP="00041ACB">
            <w:pPr>
              <w:keepNext/>
              <w:keepLines/>
              <w:widowControl w:val="0"/>
              <w:autoSpaceDE w:val="0"/>
              <w:autoSpaceDN w:val="0"/>
              <w:adjustRightInd w:val="0"/>
              <w:spacing w:after="120" w:line="240" w:lineRule="auto"/>
              <w:jc w:val="center"/>
              <w:rPr>
                <w:rFonts w:ascii="Arial" w:hAnsi="Arial" w:cs="Arial"/>
                <w:sz w:val="20"/>
                <w:szCs w:val="20"/>
              </w:rPr>
            </w:pPr>
            <w:r w:rsidRPr="00D0233F">
              <w:rPr>
                <w:rFonts w:ascii="Arial" w:hAnsi="Arial" w:cs="Arial"/>
                <w:b/>
                <w:bCs/>
                <w:sz w:val="20"/>
                <w:szCs w:val="20"/>
              </w:rPr>
              <w:t>Opatření</w:t>
            </w:r>
          </w:p>
        </w:tc>
        <w:tc>
          <w:tcPr>
            <w:tcW w:w="2802" w:type="pct"/>
            <w:tcBorders>
              <w:top w:val="single" w:sz="8" w:space="0" w:color="FFFFFF"/>
              <w:left w:val="single" w:sz="8" w:space="0" w:color="FFFFFF"/>
              <w:bottom w:val="single" w:sz="24" w:space="0" w:color="FFFFFF"/>
              <w:right w:val="single" w:sz="8" w:space="0" w:color="FFFFFF"/>
            </w:tcBorders>
            <w:shd w:val="clear" w:color="auto" w:fill="000099"/>
            <w:tcMar>
              <w:top w:w="72" w:type="dxa"/>
              <w:left w:w="144" w:type="dxa"/>
              <w:bottom w:w="72" w:type="dxa"/>
              <w:right w:w="144" w:type="dxa"/>
            </w:tcMar>
            <w:hideMark/>
          </w:tcPr>
          <w:p w:rsidR="00823180" w:rsidRPr="00D0233F" w:rsidRDefault="00D0233F" w:rsidP="00041ACB">
            <w:pPr>
              <w:keepNext/>
              <w:keepLines/>
              <w:widowControl w:val="0"/>
              <w:autoSpaceDE w:val="0"/>
              <w:autoSpaceDN w:val="0"/>
              <w:adjustRightInd w:val="0"/>
              <w:spacing w:after="120" w:line="240" w:lineRule="auto"/>
              <w:jc w:val="center"/>
              <w:rPr>
                <w:rFonts w:ascii="Arial" w:hAnsi="Arial" w:cs="Arial"/>
                <w:sz w:val="20"/>
                <w:szCs w:val="20"/>
              </w:rPr>
            </w:pPr>
            <w:r w:rsidRPr="00D0233F">
              <w:rPr>
                <w:rFonts w:ascii="Arial" w:hAnsi="Arial" w:cs="Arial"/>
                <w:b/>
                <w:bCs/>
                <w:sz w:val="20"/>
                <w:szCs w:val="20"/>
              </w:rPr>
              <w:t>Aktivity</w:t>
            </w:r>
          </w:p>
        </w:tc>
      </w:tr>
      <w:tr w:rsidR="00D0233F" w:rsidRPr="00D0233F" w:rsidTr="00D0233F">
        <w:trPr>
          <w:trHeight w:val="762"/>
        </w:trPr>
        <w:tc>
          <w:tcPr>
            <w:tcW w:w="2198" w:type="pct"/>
            <w:tcBorders>
              <w:top w:val="single" w:sz="24"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keepNext/>
              <w:keepLines/>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 xml:space="preserve">1. Další rozvoj systému kvality služeb CR, zajištění udržitelnosti systému </w:t>
            </w:r>
          </w:p>
        </w:tc>
        <w:tc>
          <w:tcPr>
            <w:tcW w:w="2802" w:type="pct"/>
            <w:tcBorders>
              <w:top w:val="single" w:sz="24"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keepNext/>
              <w:keepLines/>
              <w:widowControl w:val="0"/>
              <w:numPr>
                <w:ilvl w:val="0"/>
                <w:numId w:val="6"/>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Zajištění dalšího rozvoje ČSKS</w:t>
            </w:r>
          </w:p>
          <w:p w:rsidR="00823180" w:rsidRPr="00D0233F" w:rsidRDefault="0070390A" w:rsidP="0070390A">
            <w:pPr>
              <w:keepNext/>
              <w:keepLines/>
              <w:widowControl w:val="0"/>
              <w:numPr>
                <w:ilvl w:val="0"/>
                <w:numId w:val="6"/>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propagace ČSKS a značky kvality</w:t>
            </w:r>
          </w:p>
        </w:tc>
      </w:tr>
      <w:tr w:rsidR="00D0233F" w:rsidRPr="00D0233F" w:rsidTr="00D0233F">
        <w:trPr>
          <w:trHeight w:val="663"/>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2. Cestovní ruch v destinacích</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7"/>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Zpracování a následné vyhlášení nového programu</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3. Podpora sledování efektivity a přínosů realizovaných aktivit</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8"/>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Vypracování metodiky vyhodnocování investic </w:t>
            </w:r>
          </w:p>
          <w:p w:rsidR="00823180" w:rsidRPr="00D0233F" w:rsidRDefault="0070390A" w:rsidP="0070390A">
            <w:pPr>
              <w:widowControl w:val="0"/>
              <w:numPr>
                <w:ilvl w:val="0"/>
                <w:numId w:val="8"/>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Vytvoření indikátorů pro sledování výkonnosti CR</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4. Zabezpečení dat a podpory rozhodovacích procesů</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9"/>
              </w:numPr>
              <w:tabs>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Rozvoj Satelitního účtu cestovního ruchu ČR</w:t>
            </w:r>
          </w:p>
          <w:p w:rsidR="00823180" w:rsidRPr="00D0233F" w:rsidRDefault="0070390A" w:rsidP="0070390A">
            <w:pPr>
              <w:widowControl w:val="0"/>
              <w:numPr>
                <w:ilvl w:val="0"/>
                <w:numId w:val="9"/>
              </w:numPr>
              <w:tabs>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Realizace marketingových výzkumů</w:t>
            </w:r>
          </w:p>
        </w:tc>
      </w:tr>
      <w:tr w:rsidR="00D0233F" w:rsidRPr="00D0233F" w:rsidTr="00D0233F">
        <w:trPr>
          <w:trHeight w:val="1362"/>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5. Podpora udržitelného cestovního ruchu</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Rozvoj infrastruktury přírodního dědictví</w:t>
            </w:r>
          </w:p>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činnosti a vzniku nových geoparků</w:t>
            </w:r>
          </w:p>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Rozvoj udržitelné dopravy</w:t>
            </w:r>
          </w:p>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tvorby produktů udržitelného cestovního ruchu</w:t>
            </w:r>
          </w:p>
        </w:tc>
      </w:tr>
      <w:tr w:rsidR="00D0233F" w:rsidRPr="00D0233F" w:rsidTr="00D0233F">
        <w:trPr>
          <w:trHeight w:val="663"/>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6. Marketing cestovního ruchu na národní úrovni</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0B33F6">
            <w:pPr>
              <w:widowControl w:val="0"/>
              <w:numPr>
                <w:ilvl w:val="0"/>
                <w:numId w:val="11"/>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Implementace Marketingového plánu </w:t>
            </w:r>
            <w:r w:rsidR="000B33F6" w:rsidRPr="00D0233F">
              <w:rPr>
                <w:rFonts w:ascii="Arial" w:hAnsi="Arial" w:cs="Arial"/>
                <w:sz w:val="20"/>
                <w:szCs w:val="20"/>
              </w:rPr>
              <w:t>201</w:t>
            </w:r>
            <w:r w:rsidR="000B33F6">
              <w:rPr>
                <w:rFonts w:ascii="Arial" w:hAnsi="Arial" w:cs="Arial"/>
                <w:sz w:val="20"/>
                <w:szCs w:val="20"/>
              </w:rPr>
              <w:t>6</w:t>
            </w:r>
          </w:p>
        </w:tc>
      </w:tr>
      <w:tr w:rsidR="00D0233F" w:rsidRPr="00D0233F" w:rsidTr="00D0233F">
        <w:trPr>
          <w:trHeight w:val="663"/>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7. Koordinace politiky cestovního ruchu</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12"/>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Koordinace politiky cestovního ruchu </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 xml:space="preserve">8. Krizové řízení a bezpečnost </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13"/>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Krizový scénář – řešení poklesu konkurenceschopnosti CR</w:t>
            </w:r>
          </w:p>
          <w:p w:rsidR="00823180" w:rsidRPr="00D0233F" w:rsidRDefault="0070390A" w:rsidP="0070390A">
            <w:pPr>
              <w:widowControl w:val="0"/>
              <w:numPr>
                <w:ilvl w:val="0"/>
                <w:numId w:val="13"/>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Horské služby ČR</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lastRenderedPageBreak/>
              <w:t xml:space="preserve">9. Efektivnější management a marketing destinací </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14"/>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Problematika veřejné podpory </w:t>
            </w:r>
          </w:p>
          <w:p w:rsidR="00823180" w:rsidRPr="00D0233F" w:rsidRDefault="0070390A" w:rsidP="0070390A">
            <w:pPr>
              <w:widowControl w:val="0"/>
              <w:numPr>
                <w:ilvl w:val="0"/>
                <w:numId w:val="14"/>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Zefektivnění managementu a marketingu destinací </w:t>
            </w:r>
          </w:p>
        </w:tc>
      </w:tr>
    </w:tbl>
    <w:p w:rsidR="00F918EF" w:rsidRDefault="00F918EF" w:rsidP="00F918EF">
      <w:pPr>
        <w:spacing w:before="0" w:after="120" w:line="240" w:lineRule="auto"/>
        <w:rPr>
          <w:rFonts w:ascii="Arial" w:eastAsiaTheme="majorEastAsia" w:hAnsi="Arial" w:cs="Arial"/>
          <w:bCs/>
          <w:sz w:val="20"/>
          <w:szCs w:val="20"/>
        </w:rPr>
      </w:pPr>
    </w:p>
    <w:p w:rsidR="00F918EF" w:rsidRPr="00F918EF" w:rsidRDefault="00F918EF" w:rsidP="00F918EF">
      <w:pPr>
        <w:spacing w:before="0" w:after="120" w:line="240" w:lineRule="auto"/>
        <w:rPr>
          <w:rFonts w:ascii="Arial" w:eastAsiaTheme="majorEastAsia" w:hAnsi="Arial" w:cs="Arial"/>
          <w:b/>
          <w:bCs/>
          <w:sz w:val="20"/>
          <w:szCs w:val="20"/>
        </w:rPr>
      </w:pPr>
      <w:r w:rsidRPr="00F918EF">
        <w:rPr>
          <w:rFonts w:ascii="Arial" w:eastAsiaTheme="majorEastAsia" w:hAnsi="Arial" w:cs="Arial"/>
          <w:b/>
          <w:bCs/>
          <w:sz w:val="20"/>
          <w:szCs w:val="20"/>
        </w:rPr>
        <w:t>Průběh zpracování a plnění:</w:t>
      </w:r>
    </w:p>
    <w:p w:rsidR="00F918EF" w:rsidRPr="00F918EF" w:rsidRDefault="00F918EF" w:rsidP="00F918EF">
      <w:pPr>
        <w:pStyle w:val="Odstavecseseznamem"/>
        <w:numPr>
          <w:ilvl w:val="0"/>
          <w:numId w:val="44"/>
        </w:numPr>
        <w:spacing w:before="0" w:line="240" w:lineRule="auto"/>
        <w:ind w:left="714" w:hanging="357"/>
        <w:contextualSpacing w:val="0"/>
        <w:rPr>
          <w:rFonts w:ascii="Arial" w:eastAsiaTheme="majorEastAsia" w:hAnsi="Arial" w:cs="Arial"/>
          <w:bCs/>
          <w:sz w:val="20"/>
          <w:szCs w:val="20"/>
        </w:rPr>
      </w:pPr>
      <w:r w:rsidRPr="00F918EF">
        <w:rPr>
          <w:rFonts w:ascii="Arial" w:eastAsiaTheme="majorEastAsia" w:hAnsi="Arial" w:cs="Arial"/>
          <w:bCs/>
          <w:sz w:val="20"/>
          <w:szCs w:val="20"/>
        </w:rPr>
        <w:t xml:space="preserve">Akční plán byl projednán na Pracovní skupině RHSD při MMR (dne 18. 6. 2015) a následně na 119. Plenárním zasedání RHSD (dne 22. 6. 2015). </w:t>
      </w:r>
    </w:p>
    <w:p w:rsidR="00F918EF" w:rsidRPr="00F918EF" w:rsidRDefault="00F918EF" w:rsidP="00F918EF">
      <w:pPr>
        <w:pStyle w:val="Odstavecseseznamem"/>
        <w:numPr>
          <w:ilvl w:val="0"/>
          <w:numId w:val="44"/>
        </w:numPr>
        <w:spacing w:before="0" w:line="240" w:lineRule="auto"/>
        <w:ind w:left="714" w:hanging="357"/>
        <w:contextualSpacing w:val="0"/>
        <w:rPr>
          <w:rFonts w:ascii="Arial" w:eastAsiaTheme="majorEastAsia" w:hAnsi="Arial" w:cs="Arial"/>
          <w:bCs/>
          <w:sz w:val="20"/>
          <w:szCs w:val="20"/>
        </w:rPr>
      </w:pPr>
      <w:r w:rsidRPr="00F918EF">
        <w:rPr>
          <w:rFonts w:ascii="Arial" w:eastAsiaTheme="majorEastAsia" w:hAnsi="Arial" w:cs="Arial"/>
          <w:bCs/>
          <w:sz w:val="20"/>
          <w:szCs w:val="20"/>
        </w:rPr>
        <w:t>Následně byl Akční plán předložen pro informaci členů vlády (program jednání vlády 13.</w:t>
      </w:r>
      <w:r>
        <w:rPr>
          <w:rFonts w:ascii="Arial" w:eastAsiaTheme="majorEastAsia" w:hAnsi="Arial" w:cs="Arial"/>
          <w:bCs/>
          <w:sz w:val="20"/>
          <w:szCs w:val="20"/>
        </w:rPr>
        <w:t> </w:t>
      </w:r>
      <w:r w:rsidRPr="00F918EF">
        <w:rPr>
          <w:rFonts w:ascii="Arial" w:eastAsiaTheme="majorEastAsia" w:hAnsi="Arial" w:cs="Arial"/>
          <w:bCs/>
          <w:sz w:val="20"/>
          <w:szCs w:val="20"/>
        </w:rPr>
        <w:t>7.</w:t>
      </w:r>
      <w:r>
        <w:rPr>
          <w:rFonts w:ascii="Arial" w:eastAsiaTheme="majorEastAsia" w:hAnsi="Arial" w:cs="Arial"/>
          <w:bCs/>
          <w:sz w:val="20"/>
          <w:szCs w:val="20"/>
        </w:rPr>
        <w:t> </w:t>
      </w:r>
      <w:r w:rsidRPr="00F918EF">
        <w:rPr>
          <w:rFonts w:ascii="Arial" w:eastAsiaTheme="majorEastAsia" w:hAnsi="Arial" w:cs="Arial"/>
          <w:bCs/>
          <w:sz w:val="20"/>
          <w:szCs w:val="20"/>
        </w:rPr>
        <w:t>2015).</w:t>
      </w:r>
    </w:p>
    <w:p w:rsidR="00F918EF" w:rsidRPr="00F918EF" w:rsidRDefault="00F918EF" w:rsidP="00F918EF">
      <w:pPr>
        <w:pStyle w:val="Odstavecseseznamem"/>
        <w:numPr>
          <w:ilvl w:val="0"/>
          <w:numId w:val="44"/>
        </w:numPr>
        <w:spacing w:before="0" w:line="240" w:lineRule="auto"/>
        <w:ind w:left="714" w:hanging="357"/>
        <w:contextualSpacing w:val="0"/>
        <w:rPr>
          <w:rFonts w:ascii="Arial" w:eastAsiaTheme="majorEastAsia" w:hAnsi="Arial" w:cs="Arial"/>
          <w:bCs/>
          <w:sz w:val="20"/>
          <w:szCs w:val="20"/>
        </w:rPr>
      </w:pPr>
      <w:r w:rsidRPr="00F918EF">
        <w:rPr>
          <w:rFonts w:ascii="Arial" w:eastAsiaTheme="majorEastAsia" w:hAnsi="Arial" w:cs="Arial"/>
          <w:bCs/>
          <w:sz w:val="20"/>
          <w:szCs w:val="20"/>
        </w:rPr>
        <w:t>Informace o Akčním plánu a jeho plnění byla předložena na prosincové zasedání RHSD.</w:t>
      </w:r>
    </w:p>
    <w:p w:rsidR="00372909" w:rsidRPr="00F918EF" w:rsidRDefault="00372909" w:rsidP="00B77EFD">
      <w:pPr>
        <w:pStyle w:val="Odstavecseseznamem"/>
        <w:widowControl w:val="0"/>
        <w:numPr>
          <w:ilvl w:val="0"/>
          <w:numId w:val="44"/>
        </w:num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ind w:left="714" w:hanging="357"/>
        <w:contextualSpacing w:val="0"/>
        <w:rPr>
          <w:rFonts w:ascii="Arial" w:hAnsi="Arial" w:cs="Arial"/>
          <w:b/>
          <w:sz w:val="20"/>
          <w:szCs w:val="20"/>
        </w:rPr>
      </w:pPr>
      <w:r w:rsidRPr="00F918EF">
        <w:rPr>
          <w:rFonts w:ascii="Arial" w:hAnsi="Arial" w:cs="Arial"/>
          <w:b/>
          <w:sz w:val="20"/>
          <w:szCs w:val="20"/>
        </w:rPr>
        <w:t>Vyhodnocení plnění aktuálního Akčního plánu bude předloženo do vlády v</w:t>
      </w:r>
      <w:r w:rsidR="003E17E2" w:rsidRPr="00F918EF">
        <w:rPr>
          <w:rFonts w:ascii="Arial" w:hAnsi="Arial" w:cs="Arial"/>
          <w:b/>
          <w:sz w:val="20"/>
          <w:szCs w:val="20"/>
        </w:rPr>
        <w:t> </w:t>
      </w:r>
      <w:r w:rsidRPr="00F918EF">
        <w:rPr>
          <w:rFonts w:ascii="Arial" w:hAnsi="Arial" w:cs="Arial"/>
          <w:b/>
          <w:sz w:val="20"/>
          <w:szCs w:val="20"/>
        </w:rPr>
        <w:t>souvislosti se</w:t>
      </w:r>
      <w:r w:rsidR="00972D1D" w:rsidRPr="00F918EF">
        <w:rPr>
          <w:rFonts w:ascii="Arial" w:hAnsi="Arial" w:cs="Arial"/>
          <w:b/>
          <w:sz w:val="20"/>
          <w:szCs w:val="20"/>
        </w:rPr>
        <w:t> </w:t>
      </w:r>
      <w:r w:rsidRPr="00F918EF">
        <w:rPr>
          <w:rFonts w:ascii="Arial" w:hAnsi="Arial" w:cs="Arial"/>
          <w:b/>
          <w:sz w:val="20"/>
          <w:szCs w:val="20"/>
        </w:rPr>
        <w:t>zpracováním Akčního plánu na období 2017 – 2018 do</w:t>
      </w:r>
      <w:r w:rsidR="003E17E2" w:rsidRPr="00F918EF">
        <w:rPr>
          <w:rFonts w:ascii="Arial" w:hAnsi="Arial" w:cs="Arial"/>
          <w:b/>
          <w:sz w:val="20"/>
          <w:szCs w:val="20"/>
        </w:rPr>
        <w:t> </w:t>
      </w:r>
      <w:r w:rsidRPr="00F918EF">
        <w:rPr>
          <w:rFonts w:ascii="Arial" w:hAnsi="Arial" w:cs="Arial"/>
          <w:b/>
          <w:sz w:val="20"/>
          <w:szCs w:val="20"/>
        </w:rPr>
        <w:t>30.</w:t>
      </w:r>
      <w:r w:rsidR="003E17E2" w:rsidRPr="00F918EF">
        <w:rPr>
          <w:rFonts w:ascii="Arial" w:hAnsi="Arial" w:cs="Arial"/>
          <w:b/>
          <w:sz w:val="20"/>
          <w:szCs w:val="20"/>
        </w:rPr>
        <w:t> </w:t>
      </w:r>
      <w:r w:rsidRPr="00F918EF">
        <w:rPr>
          <w:rFonts w:ascii="Arial" w:hAnsi="Arial" w:cs="Arial"/>
          <w:b/>
          <w:sz w:val="20"/>
          <w:szCs w:val="20"/>
        </w:rPr>
        <w:t xml:space="preserve">června 2017. </w:t>
      </w:r>
    </w:p>
    <w:bookmarkEnd w:id="1"/>
    <w:bookmarkEnd w:id="2"/>
    <w:bookmarkEnd w:id="3"/>
    <w:bookmarkEnd w:id="4"/>
    <w:bookmarkEnd w:id="5"/>
    <w:bookmarkEnd w:id="6"/>
    <w:p w:rsidR="00363C0A" w:rsidRDefault="00363C0A" w:rsidP="00D1549D">
      <w:pPr>
        <w:spacing w:before="0" w:after="120" w:line="240" w:lineRule="auto"/>
        <w:rPr>
          <w:rFonts w:ascii="Arial" w:eastAsiaTheme="majorEastAsia" w:hAnsi="Arial" w:cs="Arial"/>
          <w:bCs/>
          <w:sz w:val="20"/>
          <w:szCs w:val="20"/>
        </w:rPr>
      </w:pPr>
    </w:p>
    <w:p w:rsidR="00363C0A" w:rsidRDefault="00363C0A" w:rsidP="00D1549D">
      <w:pPr>
        <w:spacing w:before="0" w:after="120" w:line="240" w:lineRule="auto"/>
        <w:rPr>
          <w:rFonts w:ascii="Arial" w:eastAsiaTheme="majorEastAsia" w:hAnsi="Arial" w:cs="Arial"/>
          <w:bCs/>
          <w:sz w:val="20"/>
          <w:szCs w:val="20"/>
        </w:rPr>
        <w:sectPr w:rsidR="00363C0A" w:rsidSect="00417B12">
          <w:footerReference w:type="default" r:id="rId9"/>
          <w:pgSz w:w="11906" w:h="16838"/>
          <w:pgMar w:top="1418" w:right="1418" w:bottom="1418" w:left="1418" w:header="709" w:footer="709" w:gutter="0"/>
          <w:cols w:space="708"/>
          <w:titlePg/>
          <w:docGrid w:linePitch="360"/>
        </w:sectPr>
      </w:pPr>
    </w:p>
    <w:tbl>
      <w:tblPr>
        <w:tblStyle w:val="Mkatabulky"/>
        <w:tblW w:w="0" w:type="auto"/>
        <w:tblLook w:val="04A0"/>
      </w:tblPr>
      <w:tblGrid>
        <w:gridCol w:w="3510"/>
        <w:gridCol w:w="4395"/>
        <w:gridCol w:w="6237"/>
      </w:tblGrid>
      <w:tr w:rsidR="00691FA4" w:rsidRPr="00691FA4" w:rsidTr="003E17E2">
        <w:tc>
          <w:tcPr>
            <w:tcW w:w="14142" w:type="dxa"/>
            <w:gridSpan w:val="3"/>
            <w:tcBorders>
              <w:top w:val="nil"/>
              <w:left w:val="nil"/>
              <w:bottom w:val="single" w:sz="4" w:space="0" w:color="auto"/>
              <w:right w:val="nil"/>
            </w:tcBorders>
            <w:vAlign w:val="center"/>
          </w:tcPr>
          <w:p w:rsidR="00691FA4" w:rsidRPr="00691FA4" w:rsidRDefault="00771B54" w:rsidP="00771B54">
            <w:pPr>
              <w:pStyle w:val="Nadpis1"/>
            </w:pPr>
            <w:bookmarkStart w:id="9" w:name="_Toc443302215"/>
            <w:r>
              <w:lastRenderedPageBreak/>
              <w:t>Plnění Akčního plánu</w:t>
            </w:r>
            <w:bookmarkEnd w:id="9"/>
            <w:r>
              <w:t xml:space="preserve"> </w:t>
            </w:r>
          </w:p>
        </w:tc>
      </w:tr>
      <w:tr w:rsidR="00691FA4" w:rsidRPr="00691FA4" w:rsidTr="003E17E2">
        <w:tc>
          <w:tcPr>
            <w:tcW w:w="3510" w:type="dxa"/>
            <w:tcBorders>
              <w:top w:val="single" w:sz="4" w:space="0" w:color="auto"/>
            </w:tcBorders>
            <w:vAlign w:val="center"/>
          </w:tcPr>
          <w:p w:rsidR="00691FA4" w:rsidRPr="00691FA4" w:rsidRDefault="00691FA4" w:rsidP="00691FA4">
            <w:pPr>
              <w:spacing w:before="0" w:after="120" w:line="240" w:lineRule="auto"/>
              <w:jc w:val="center"/>
              <w:rPr>
                <w:rFonts w:ascii="Arial" w:hAnsi="Arial" w:cs="Arial"/>
                <w:b/>
                <w:bCs/>
                <w:sz w:val="20"/>
                <w:szCs w:val="20"/>
              </w:rPr>
            </w:pPr>
            <w:r w:rsidRPr="00691FA4">
              <w:rPr>
                <w:rFonts w:ascii="Arial" w:hAnsi="Arial" w:cs="Arial"/>
                <w:b/>
                <w:bCs/>
                <w:sz w:val="20"/>
                <w:szCs w:val="20"/>
              </w:rPr>
              <w:t>Opatření</w:t>
            </w:r>
          </w:p>
        </w:tc>
        <w:tc>
          <w:tcPr>
            <w:tcW w:w="4395" w:type="dxa"/>
            <w:tcBorders>
              <w:top w:val="single" w:sz="4" w:space="0" w:color="auto"/>
            </w:tcBorders>
            <w:vAlign w:val="center"/>
          </w:tcPr>
          <w:p w:rsidR="00691FA4" w:rsidRPr="00691FA4" w:rsidRDefault="00691FA4" w:rsidP="00691FA4">
            <w:pPr>
              <w:keepNext/>
              <w:keepLines/>
              <w:widowControl w:val="0"/>
              <w:autoSpaceDE w:val="0"/>
              <w:autoSpaceDN w:val="0"/>
              <w:adjustRightInd w:val="0"/>
              <w:spacing w:before="0" w:after="120" w:line="240" w:lineRule="auto"/>
              <w:jc w:val="center"/>
              <w:rPr>
                <w:rFonts w:ascii="Arial" w:hAnsi="Arial" w:cs="Arial"/>
                <w:b/>
                <w:sz w:val="20"/>
                <w:szCs w:val="20"/>
              </w:rPr>
            </w:pPr>
            <w:r w:rsidRPr="00691FA4">
              <w:rPr>
                <w:rFonts w:ascii="Arial" w:hAnsi="Arial" w:cs="Arial"/>
                <w:b/>
                <w:sz w:val="20"/>
                <w:szCs w:val="20"/>
              </w:rPr>
              <w:t>Aktivita</w:t>
            </w:r>
          </w:p>
        </w:tc>
        <w:tc>
          <w:tcPr>
            <w:tcW w:w="6237" w:type="dxa"/>
            <w:tcBorders>
              <w:top w:val="single" w:sz="4" w:space="0" w:color="auto"/>
            </w:tcBorders>
          </w:tcPr>
          <w:p w:rsidR="00691FA4" w:rsidRPr="00691FA4" w:rsidRDefault="00691FA4" w:rsidP="00691FA4">
            <w:pPr>
              <w:spacing w:before="0" w:after="120" w:line="240" w:lineRule="auto"/>
              <w:jc w:val="center"/>
              <w:rPr>
                <w:rFonts w:ascii="Arial" w:eastAsiaTheme="majorEastAsia" w:hAnsi="Arial" w:cs="Arial"/>
                <w:b/>
                <w:bCs/>
                <w:sz w:val="20"/>
                <w:szCs w:val="20"/>
              </w:rPr>
            </w:pPr>
            <w:r w:rsidRPr="00691FA4">
              <w:rPr>
                <w:rFonts w:ascii="Arial" w:eastAsiaTheme="majorEastAsia" w:hAnsi="Arial" w:cs="Arial"/>
                <w:b/>
                <w:bCs/>
                <w:sz w:val="20"/>
                <w:szCs w:val="20"/>
              </w:rPr>
              <w:t>Popis plnění</w:t>
            </w:r>
          </w:p>
        </w:tc>
      </w:tr>
      <w:tr w:rsidR="00363C0A" w:rsidTr="005834BB">
        <w:tc>
          <w:tcPr>
            <w:tcW w:w="3510" w:type="dxa"/>
            <w:vAlign w:val="center"/>
          </w:tcPr>
          <w:p w:rsidR="00363C0A" w:rsidRDefault="00363C0A" w:rsidP="005834BB">
            <w:pPr>
              <w:spacing w:before="0" w:after="120" w:line="240" w:lineRule="auto"/>
              <w:jc w:val="left"/>
              <w:rPr>
                <w:rFonts w:ascii="Arial" w:eastAsiaTheme="majorEastAsia" w:hAnsi="Arial" w:cs="Arial"/>
                <w:bCs/>
                <w:sz w:val="20"/>
                <w:szCs w:val="20"/>
              </w:rPr>
            </w:pPr>
            <w:r>
              <w:rPr>
                <w:rFonts w:ascii="Arial" w:hAnsi="Arial" w:cs="Arial"/>
                <w:b/>
                <w:bCs/>
                <w:sz w:val="20"/>
                <w:szCs w:val="20"/>
              </w:rPr>
              <w:t>1</w:t>
            </w:r>
            <w:r w:rsidRPr="00D0233F">
              <w:rPr>
                <w:rFonts w:ascii="Arial" w:hAnsi="Arial" w:cs="Arial"/>
                <w:b/>
                <w:bCs/>
                <w:sz w:val="20"/>
                <w:szCs w:val="20"/>
              </w:rPr>
              <w:t>. Další rozvoj systému kvality služeb CR, zajištění udržitelnosti systému</w:t>
            </w:r>
          </w:p>
        </w:tc>
        <w:tc>
          <w:tcPr>
            <w:tcW w:w="4395" w:type="dxa"/>
            <w:vAlign w:val="center"/>
          </w:tcPr>
          <w:p w:rsidR="00363C0A" w:rsidRPr="00D0233F" w:rsidRDefault="00363C0A" w:rsidP="005834BB">
            <w:pPr>
              <w:keepNext/>
              <w:keepLines/>
              <w:widowControl w:val="0"/>
              <w:numPr>
                <w:ilvl w:val="0"/>
                <w:numId w:val="6"/>
              </w:numPr>
              <w:tabs>
                <w:tab w:val="clear" w:pos="720"/>
                <w:tab w:val="num" w:pos="424"/>
              </w:tabs>
              <w:autoSpaceDE w:val="0"/>
              <w:autoSpaceDN w:val="0"/>
              <w:adjustRightInd w:val="0"/>
              <w:spacing w:before="0" w:after="120" w:line="240" w:lineRule="auto"/>
              <w:ind w:left="424" w:hanging="283"/>
              <w:jc w:val="left"/>
              <w:rPr>
                <w:rFonts w:ascii="Arial" w:hAnsi="Arial" w:cs="Arial"/>
                <w:sz w:val="20"/>
                <w:szCs w:val="20"/>
              </w:rPr>
            </w:pPr>
            <w:r w:rsidRPr="00D0233F">
              <w:rPr>
                <w:rFonts w:ascii="Arial" w:hAnsi="Arial" w:cs="Arial"/>
                <w:sz w:val="20"/>
                <w:szCs w:val="20"/>
              </w:rPr>
              <w:t>Zajištění dalšího rozvoje ČSKS</w:t>
            </w:r>
          </w:p>
          <w:p w:rsidR="00363C0A" w:rsidRDefault="00363C0A" w:rsidP="005834BB">
            <w:pPr>
              <w:keepNext/>
              <w:keepLines/>
              <w:widowControl w:val="0"/>
              <w:numPr>
                <w:ilvl w:val="0"/>
                <w:numId w:val="6"/>
              </w:numPr>
              <w:tabs>
                <w:tab w:val="clear" w:pos="720"/>
                <w:tab w:val="num" w:pos="424"/>
              </w:tabs>
              <w:autoSpaceDE w:val="0"/>
              <w:autoSpaceDN w:val="0"/>
              <w:adjustRightInd w:val="0"/>
              <w:spacing w:before="0" w:after="120" w:line="240" w:lineRule="auto"/>
              <w:ind w:left="424" w:hanging="283"/>
              <w:jc w:val="left"/>
              <w:rPr>
                <w:rFonts w:ascii="Arial" w:eastAsiaTheme="majorEastAsia" w:hAnsi="Arial" w:cs="Arial"/>
                <w:bCs/>
                <w:sz w:val="20"/>
                <w:szCs w:val="20"/>
              </w:rPr>
            </w:pPr>
            <w:r w:rsidRPr="00D0233F">
              <w:rPr>
                <w:rFonts w:ascii="Arial" w:hAnsi="Arial" w:cs="Arial"/>
                <w:sz w:val="20"/>
                <w:szCs w:val="20"/>
              </w:rPr>
              <w:t>Podpora propagace ČSKS a značky kvality</w:t>
            </w:r>
          </w:p>
        </w:tc>
        <w:tc>
          <w:tcPr>
            <w:tcW w:w="6237" w:type="dxa"/>
          </w:tcPr>
          <w:p w:rsidR="00363C0A" w:rsidRPr="00B77EFD" w:rsidRDefault="00DF2128" w:rsidP="00DF2128">
            <w:pPr>
              <w:pStyle w:val="Odstavecseseznamem"/>
              <w:numPr>
                <w:ilvl w:val="0"/>
                <w:numId w:val="46"/>
              </w:numPr>
              <w:spacing w:before="0" w:line="240" w:lineRule="auto"/>
              <w:rPr>
                <w:rFonts w:ascii="Arial" w:eastAsiaTheme="majorEastAsia" w:hAnsi="Arial" w:cs="Arial"/>
                <w:bCs/>
                <w:sz w:val="20"/>
                <w:szCs w:val="20"/>
              </w:rPr>
            </w:pPr>
            <w:proofErr w:type="spellStart"/>
            <w:r>
              <w:rPr>
                <w:rFonts w:eastAsia="Times New Roman"/>
              </w:rPr>
              <w:t>CzechTourism</w:t>
            </w:r>
            <w:proofErr w:type="spellEnd"/>
            <w:r>
              <w:rPr>
                <w:rFonts w:eastAsia="Times New Roman"/>
              </w:rPr>
              <w:t xml:space="preserve"> bude pověřen výkonem některých funkci v rámci udržitelnosti projektu.</w:t>
            </w:r>
          </w:p>
        </w:tc>
      </w:tr>
      <w:tr w:rsidR="00363C0A" w:rsidTr="005834BB">
        <w:tc>
          <w:tcPr>
            <w:tcW w:w="3510" w:type="dxa"/>
            <w:vAlign w:val="center"/>
          </w:tcPr>
          <w:p w:rsidR="00363C0A" w:rsidRDefault="006E4C47" w:rsidP="005834BB">
            <w:pPr>
              <w:spacing w:before="0" w:after="120" w:line="240" w:lineRule="auto"/>
              <w:jc w:val="left"/>
              <w:rPr>
                <w:rFonts w:ascii="Arial" w:eastAsiaTheme="majorEastAsia" w:hAnsi="Arial" w:cs="Arial"/>
                <w:bCs/>
                <w:sz w:val="20"/>
                <w:szCs w:val="20"/>
              </w:rPr>
            </w:pPr>
            <w:r w:rsidRPr="00D0233F">
              <w:rPr>
                <w:rFonts w:ascii="Arial" w:hAnsi="Arial" w:cs="Arial"/>
                <w:b/>
                <w:bCs/>
                <w:sz w:val="20"/>
                <w:szCs w:val="20"/>
              </w:rPr>
              <w:t>2. Cestovní ruch v destinacích</w:t>
            </w:r>
          </w:p>
        </w:tc>
        <w:tc>
          <w:tcPr>
            <w:tcW w:w="4395" w:type="dxa"/>
            <w:vAlign w:val="center"/>
          </w:tcPr>
          <w:p w:rsidR="00363C0A" w:rsidRDefault="00363C0A" w:rsidP="005834BB">
            <w:pPr>
              <w:keepNext/>
              <w:keepLines/>
              <w:widowControl w:val="0"/>
              <w:numPr>
                <w:ilvl w:val="0"/>
                <w:numId w:val="6"/>
              </w:numPr>
              <w:tabs>
                <w:tab w:val="clear" w:pos="720"/>
                <w:tab w:val="num" w:pos="424"/>
              </w:tabs>
              <w:autoSpaceDE w:val="0"/>
              <w:autoSpaceDN w:val="0"/>
              <w:adjustRightInd w:val="0"/>
              <w:spacing w:before="0" w:after="120" w:line="240" w:lineRule="auto"/>
              <w:ind w:left="424" w:hanging="283"/>
              <w:jc w:val="left"/>
              <w:rPr>
                <w:rFonts w:ascii="Arial" w:eastAsiaTheme="majorEastAsia" w:hAnsi="Arial" w:cs="Arial"/>
                <w:bCs/>
                <w:sz w:val="20"/>
                <w:szCs w:val="20"/>
              </w:rPr>
            </w:pPr>
            <w:r w:rsidRPr="00D0233F">
              <w:rPr>
                <w:rFonts w:ascii="Arial" w:hAnsi="Arial" w:cs="Arial"/>
                <w:sz w:val="20"/>
                <w:szCs w:val="20"/>
              </w:rPr>
              <w:t>Zpracování a následné vyhlášení nového programu</w:t>
            </w:r>
          </w:p>
        </w:tc>
        <w:tc>
          <w:tcPr>
            <w:tcW w:w="6237" w:type="dxa"/>
          </w:tcPr>
          <w:p w:rsidR="00363C0A" w:rsidRPr="002B3C7C" w:rsidRDefault="00363C0A" w:rsidP="006E4C47">
            <w:pPr>
              <w:spacing w:before="0" w:after="120" w:line="240" w:lineRule="auto"/>
              <w:rPr>
                <w:rFonts w:ascii="Arial" w:eastAsiaTheme="majorEastAsia" w:hAnsi="Arial" w:cs="Arial"/>
                <w:b/>
                <w:bCs/>
                <w:sz w:val="20"/>
                <w:szCs w:val="20"/>
              </w:rPr>
            </w:pPr>
            <w:r w:rsidRPr="002B3C7C">
              <w:rPr>
                <w:rFonts w:ascii="Arial" w:eastAsiaTheme="majorEastAsia" w:hAnsi="Arial" w:cs="Arial"/>
                <w:b/>
                <w:bCs/>
                <w:sz w:val="20"/>
                <w:szCs w:val="20"/>
              </w:rPr>
              <w:t>NPPCR 2016</w:t>
            </w:r>
          </w:p>
          <w:p w:rsidR="00363C0A" w:rsidRPr="00062937" w:rsidRDefault="00363C0A" w:rsidP="006E4C47">
            <w:pPr>
              <w:pStyle w:val="Odstavecseseznamem"/>
              <w:numPr>
                <w:ilvl w:val="0"/>
                <w:numId w:val="17"/>
              </w:numPr>
              <w:spacing w:before="0" w:line="240" w:lineRule="auto"/>
              <w:ind w:left="714" w:hanging="357"/>
              <w:rPr>
                <w:rFonts w:ascii="Arial" w:eastAsiaTheme="majorEastAsia" w:hAnsi="Arial" w:cs="Arial"/>
                <w:bCs/>
                <w:sz w:val="20"/>
                <w:szCs w:val="20"/>
              </w:rPr>
            </w:pPr>
            <w:r>
              <w:rPr>
                <w:rFonts w:ascii="Arial" w:eastAsiaTheme="majorEastAsia" w:hAnsi="Arial" w:cs="Arial"/>
                <w:bCs/>
                <w:sz w:val="20"/>
                <w:szCs w:val="20"/>
              </w:rPr>
              <w:t xml:space="preserve">V průběhu roku 2015 došlo k prodloužení stávajícího programu do roku 2017. </w:t>
            </w:r>
            <w:r w:rsidRPr="00062937">
              <w:rPr>
                <w:rFonts w:ascii="Arial" w:eastAsiaTheme="majorEastAsia" w:hAnsi="Arial" w:cs="Arial"/>
                <w:bCs/>
                <w:sz w:val="20"/>
                <w:szCs w:val="20"/>
              </w:rPr>
              <w:t>Zaměření programu stejné jako v roce 2015.</w:t>
            </w:r>
          </w:p>
          <w:p w:rsidR="00363C0A" w:rsidRDefault="00363C0A" w:rsidP="006E4C47">
            <w:pPr>
              <w:pStyle w:val="Odstavecseseznamem"/>
              <w:numPr>
                <w:ilvl w:val="0"/>
                <w:numId w:val="17"/>
              </w:numPr>
              <w:spacing w:before="0" w:line="240" w:lineRule="auto"/>
              <w:ind w:left="714" w:hanging="357"/>
              <w:rPr>
                <w:rFonts w:ascii="Arial" w:eastAsiaTheme="majorEastAsia" w:hAnsi="Arial" w:cs="Arial"/>
                <w:bCs/>
                <w:sz w:val="20"/>
                <w:szCs w:val="20"/>
              </w:rPr>
            </w:pPr>
            <w:r w:rsidRPr="00062937">
              <w:rPr>
                <w:rFonts w:ascii="Arial" w:eastAsiaTheme="majorEastAsia" w:hAnsi="Arial" w:cs="Arial"/>
                <w:bCs/>
                <w:sz w:val="20"/>
                <w:szCs w:val="20"/>
              </w:rPr>
              <w:t xml:space="preserve">Výzva </w:t>
            </w:r>
            <w:r>
              <w:rPr>
                <w:rFonts w:ascii="Arial" w:eastAsiaTheme="majorEastAsia" w:hAnsi="Arial" w:cs="Arial"/>
                <w:bCs/>
                <w:sz w:val="20"/>
                <w:szCs w:val="20"/>
              </w:rPr>
              <w:t xml:space="preserve">pro předkládání žádostí o podporu </w:t>
            </w:r>
            <w:r w:rsidRPr="00062937">
              <w:rPr>
                <w:rFonts w:ascii="Arial" w:eastAsiaTheme="majorEastAsia" w:hAnsi="Arial" w:cs="Arial"/>
                <w:bCs/>
                <w:sz w:val="20"/>
                <w:szCs w:val="20"/>
              </w:rPr>
              <w:t>od</w:t>
            </w:r>
            <w:r w:rsidR="007B7990">
              <w:rPr>
                <w:rFonts w:ascii="Arial" w:eastAsiaTheme="majorEastAsia" w:hAnsi="Arial" w:cs="Arial"/>
                <w:bCs/>
                <w:sz w:val="20"/>
                <w:szCs w:val="20"/>
              </w:rPr>
              <w:t> </w:t>
            </w:r>
            <w:r w:rsidRPr="00062937">
              <w:rPr>
                <w:rFonts w:ascii="Arial" w:eastAsiaTheme="majorEastAsia" w:hAnsi="Arial" w:cs="Arial"/>
                <w:bCs/>
                <w:sz w:val="20"/>
                <w:szCs w:val="20"/>
              </w:rPr>
              <w:t>1.11.2015 do</w:t>
            </w:r>
            <w:r w:rsidR="00B77EFD">
              <w:rPr>
                <w:rFonts w:ascii="Arial" w:eastAsiaTheme="majorEastAsia" w:hAnsi="Arial" w:cs="Arial"/>
                <w:bCs/>
                <w:sz w:val="20"/>
                <w:szCs w:val="20"/>
              </w:rPr>
              <w:t> </w:t>
            </w:r>
            <w:r w:rsidRPr="00062937">
              <w:rPr>
                <w:rFonts w:ascii="Arial" w:eastAsiaTheme="majorEastAsia" w:hAnsi="Arial" w:cs="Arial"/>
                <w:bCs/>
                <w:sz w:val="20"/>
                <w:szCs w:val="20"/>
              </w:rPr>
              <w:t>15.1.2016.</w:t>
            </w:r>
          </w:p>
          <w:p w:rsidR="00363C0A" w:rsidRPr="00062937" w:rsidRDefault="00363C0A" w:rsidP="006E4C47">
            <w:pPr>
              <w:pStyle w:val="Odstavecseseznamem"/>
              <w:numPr>
                <w:ilvl w:val="0"/>
                <w:numId w:val="17"/>
              </w:numPr>
              <w:spacing w:before="0" w:line="240" w:lineRule="auto"/>
              <w:contextualSpacing w:val="0"/>
              <w:rPr>
                <w:rFonts w:ascii="Arial" w:eastAsiaTheme="majorEastAsia" w:hAnsi="Arial" w:cs="Arial"/>
                <w:bCs/>
                <w:sz w:val="20"/>
                <w:szCs w:val="20"/>
              </w:rPr>
            </w:pPr>
            <w:r w:rsidRPr="00062937">
              <w:rPr>
                <w:rFonts w:ascii="Arial" w:eastAsiaTheme="majorEastAsia" w:hAnsi="Arial" w:cs="Arial"/>
                <w:bCs/>
                <w:sz w:val="20"/>
                <w:szCs w:val="20"/>
              </w:rPr>
              <w:t>Alokace programu je cca 80 mil. Kč.</w:t>
            </w:r>
          </w:p>
          <w:p w:rsidR="00363C0A" w:rsidRPr="00363C0A" w:rsidRDefault="00363C0A" w:rsidP="005834BB">
            <w:pPr>
              <w:spacing w:before="0" w:after="120" w:line="240" w:lineRule="auto"/>
              <w:rPr>
                <w:rFonts w:ascii="Arial" w:eastAsiaTheme="majorEastAsia" w:hAnsi="Arial" w:cs="Arial"/>
                <w:b/>
                <w:bCs/>
                <w:sz w:val="20"/>
                <w:szCs w:val="20"/>
              </w:rPr>
            </w:pPr>
            <w:r w:rsidRPr="00363C0A">
              <w:rPr>
                <w:rFonts w:ascii="Arial" w:eastAsiaTheme="majorEastAsia" w:hAnsi="Arial" w:cs="Arial"/>
                <w:b/>
                <w:bCs/>
                <w:sz w:val="20"/>
                <w:szCs w:val="20"/>
              </w:rPr>
              <w:t>NPPCR 2016 – 2020</w:t>
            </w:r>
          </w:p>
          <w:p w:rsidR="00363C0A" w:rsidRDefault="00363C0A" w:rsidP="005834BB">
            <w:pPr>
              <w:pStyle w:val="Odstavecseseznamem"/>
              <w:numPr>
                <w:ilvl w:val="0"/>
                <w:numId w:val="17"/>
              </w:numPr>
              <w:spacing w:before="0" w:line="240" w:lineRule="auto"/>
              <w:contextualSpacing w:val="0"/>
              <w:rPr>
                <w:rFonts w:ascii="Arial" w:eastAsiaTheme="majorEastAsia" w:hAnsi="Arial" w:cs="Arial"/>
                <w:bCs/>
                <w:sz w:val="20"/>
                <w:szCs w:val="20"/>
              </w:rPr>
            </w:pPr>
            <w:r>
              <w:rPr>
                <w:rFonts w:ascii="Arial" w:eastAsiaTheme="majorEastAsia" w:hAnsi="Arial" w:cs="Arial"/>
                <w:bCs/>
                <w:sz w:val="20"/>
                <w:szCs w:val="20"/>
              </w:rPr>
              <w:t xml:space="preserve">V současné době probíhá zpracování nového národního dotačního titulu. Předpokládá se dokončení návrhu </w:t>
            </w:r>
            <w:r w:rsidR="00A118E3">
              <w:rPr>
                <w:rFonts w:ascii="Arial" w:eastAsiaTheme="majorEastAsia" w:hAnsi="Arial" w:cs="Arial"/>
                <w:bCs/>
                <w:sz w:val="20"/>
                <w:szCs w:val="20"/>
              </w:rPr>
              <w:t>na</w:t>
            </w:r>
            <w:r w:rsidR="00B77EFD">
              <w:rPr>
                <w:rFonts w:ascii="Arial" w:eastAsiaTheme="majorEastAsia" w:hAnsi="Arial" w:cs="Arial"/>
                <w:bCs/>
                <w:sz w:val="20"/>
                <w:szCs w:val="20"/>
              </w:rPr>
              <w:t> </w:t>
            </w:r>
            <w:r w:rsidR="00A118E3">
              <w:rPr>
                <w:rFonts w:ascii="Arial" w:eastAsiaTheme="majorEastAsia" w:hAnsi="Arial" w:cs="Arial"/>
                <w:bCs/>
                <w:sz w:val="20"/>
                <w:szCs w:val="20"/>
              </w:rPr>
              <w:t>přelomu</w:t>
            </w:r>
            <w:r>
              <w:rPr>
                <w:rFonts w:ascii="Arial" w:eastAsiaTheme="majorEastAsia" w:hAnsi="Arial" w:cs="Arial"/>
                <w:bCs/>
                <w:sz w:val="20"/>
                <w:szCs w:val="20"/>
              </w:rPr>
              <w:t> březn</w:t>
            </w:r>
            <w:r w:rsidR="00A118E3">
              <w:rPr>
                <w:rFonts w:ascii="Arial" w:eastAsiaTheme="majorEastAsia" w:hAnsi="Arial" w:cs="Arial"/>
                <w:bCs/>
                <w:sz w:val="20"/>
                <w:szCs w:val="20"/>
              </w:rPr>
              <w:t>a/dubna</w:t>
            </w:r>
            <w:r>
              <w:rPr>
                <w:rFonts w:ascii="Arial" w:eastAsiaTheme="majorEastAsia" w:hAnsi="Arial" w:cs="Arial"/>
                <w:bCs/>
                <w:sz w:val="20"/>
                <w:szCs w:val="20"/>
              </w:rPr>
              <w:t xml:space="preserve"> tohoto roku. Bude následovat koordinační jednání s kraji o </w:t>
            </w:r>
            <w:r w:rsidR="006C04F9">
              <w:rPr>
                <w:rFonts w:ascii="Arial" w:eastAsiaTheme="majorEastAsia" w:hAnsi="Arial" w:cs="Arial"/>
                <w:bCs/>
                <w:sz w:val="20"/>
                <w:szCs w:val="20"/>
              </w:rPr>
              <w:t xml:space="preserve">rozdělení podporovaných aktivit, respektive definování jaké aktivity bude podporovat kraj a jaké aktivity MMR. Schvalování programu by mělo proběhnout </w:t>
            </w:r>
            <w:r w:rsidR="00A118E3">
              <w:rPr>
                <w:rFonts w:ascii="Arial" w:eastAsiaTheme="majorEastAsia" w:hAnsi="Arial" w:cs="Arial"/>
                <w:bCs/>
                <w:sz w:val="20"/>
                <w:szCs w:val="20"/>
              </w:rPr>
              <w:t xml:space="preserve">na přelomu </w:t>
            </w:r>
            <w:r w:rsidR="006C04F9">
              <w:rPr>
                <w:rFonts w:ascii="Arial" w:eastAsiaTheme="majorEastAsia" w:hAnsi="Arial" w:cs="Arial"/>
                <w:bCs/>
                <w:sz w:val="20"/>
                <w:szCs w:val="20"/>
              </w:rPr>
              <w:t>květn</w:t>
            </w:r>
            <w:r w:rsidR="00A118E3">
              <w:rPr>
                <w:rFonts w:ascii="Arial" w:eastAsiaTheme="majorEastAsia" w:hAnsi="Arial" w:cs="Arial"/>
                <w:bCs/>
                <w:sz w:val="20"/>
                <w:szCs w:val="20"/>
              </w:rPr>
              <w:t>a/června</w:t>
            </w:r>
            <w:r w:rsidR="006C04F9">
              <w:rPr>
                <w:rFonts w:ascii="Arial" w:eastAsiaTheme="majorEastAsia" w:hAnsi="Arial" w:cs="Arial"/>
                <w:bCs/>
                <w:sz w:val="20"/>
                <w:szCs w:val="20"/>
              </w:rPr>
              <w:t xml:space="preserve"> tohoto roku. Předpokládaný termín vyhlášení výzvy je</w:t>
            </w:r>
            <w:r w:rsidR="007B7990">
              <w:rPr>
                <w:rFonts w:ascii="Arial" w:eastAsiaTheme="majorEastAsia" w:hAnsi="Arial" w:cs="Arial"/>
                <w:bCs/>
                <w:sz w:val="20"/>
                <w:szCs w:val="20"/>
              </w:rPr>
              <w:t> </w:t>
            </w:r>
            <w:r w:rsidR="00A118E3">
              <w:rPr>
                <w:rFonts w:ascii="Arial" w:eastAsiaTheme="majorEastAsia" w:hAnsi="Arial" w:cs="Arial"/>
                <w:bCs/>
                <w:sz w:val="20"/>
                <w:szCs w:val="20"/>
              </w:rPr>
              <w:t>ihned po</w:t>
            </w:r>
            <w:r w:rsidR="00B77EFD">
              <w:rPr>
                <w:rFonts w:ascii="Arial" w:eastAsiaTheme="majorEastAsia" w:hAnsi="Arial" w:cs="Arial"/>
                <w:bCs/>
                <w:sz w:val="20"/>
                <w:szCs w:val="20"/>
              </w:rPr>
              <w:t> </w:t>
            </w:r>
            <w:r w:rsidR="00A118E3">
              <w:rPr>
                <w:rFonts w:ascii="Arial" w:eastAsiaTheme="majorEastAsia" w:hAnsi="Arial" w:cs="Arial"/>
                <w:bCs/>
                <w:sz w:val="20"/>
                <w:szCs w:val="20"/>
              </w:rPr>
              <w:t>schválení Ministerstvem financí (červen/červenec</w:t>
            </w:r>
            <w:r w:rsidR="006C04F9">
              <w:rPr>
                <w:rFonts w:ascii="Arial" w:eastAsiaTheme="majorEastAsia" w:hAnsi="Arial" w:cs="Arial"/>
                <w:bCs/>
                <w:sz w:val="20"/>
                <w:szCs w:val="20"/>
              </w:rPr>
              <w:t xml:space="preserve"> 2016</w:t>
            </w:r>
            <w:r w:rsidR="00A118E3">
              <w:rPr>
                <w:rFonts w:ascii="Arial" w:eastAsiaTheme="majorEastAsia" w:hAnsi="Arial" w:cs="Arial"/>
                <w:bCs/>
                <w:sz w:val="20"/>
                <w:szCs w:val="20"/>
              </w:rPr>
              <w:t>)</w:t>
            </w:r>
            <w:r w:rsidR="006C04F9">
              <w:rPr>
                <w:rFonts w:ascii="Arial" w:eastAsiaTheme="majorEastAsia" w:hAnsi="Arial" w:cs="Arial"/>
                <w:bCs/>
                <w:sz w:val="20"/>
                <w:szCs w:val="20"/>
              </w:rPr>
              <w:t>.</w:t>
            </w:r>
          </w:p>
          <w:p w:rsidR="00363C0A" w:rsidRPr="006C04F9" w:rsidRDefault="00363C0A" w:rsidP="005834BB">
            <w:pPr>
              <w:spacing w:before="0" w:after="120" w:line="240" w:lineRule="auto"/>
              <w:rPr>
                <w:rFonts w:ascii="Arial" w:eastAsiaTheme="majorEastAsia" w:hAnsi="Arial" w:cs="Arial"/>
                <w:b/>
                <w:bCs/>
                <w:sz w:val="20"/>
                <w:szCs w:val="20"/>
              </w:rPr>
            </w:pPr>
            <w:r w:rsidRPr="006C04F9">
              <w:rPr>
                <w:rFonts w:ascii="Arial" w:eastAsiaTheme="majorEastAsia" w:hAnsi="Arial" w:cs="Arial"/>
                <w:b/>
                <w:bCs/>
                <w:sz w:val="20"/>
                <w:szCs w:val="20"/>
              </w:rPr>
              <w:t>Podpora NNO v cestovním ruchu</w:t>
            </w:r>
          </w:p>
          <w:p w:rsidR="006C04F9" w:rsidRDefault="006C04F9" w:rsidP="006E4C47">
            <w:pPr>
              <w:pStyle w:val="Odstavecseseznamem"/>
              <w:numPr>
                <w:ilvl w:val="0"/>
                <w:numId w:val="17"/>
              </w:numPr>
              <w:spacing w:before="0" w:line="240" w:lineRule="auto"/>
              <w:ind w:left="714" w:hanging="357"/>
              <w:rPr>
                <w:rFonts w:ascii="Arial" w:eastAsiaTheme="majorEastAsia" w:hAnsi="Arial" w:cs="Arial"/>
                <w:bCs/>
                <w:sz w:val="20"/>
                <w:szCs w:val="20"/>
              </w:rPr>
            </w:pPr>
            <w:r>
              <w:rPr>
                <w:rFonts w:ascii="Arial" w:eastAsiaTheme="majorEastAsia" w:hAnsi="Arial" w:cs="Arial"/>
                <w:bCs/>
                <w:sz w:val="20"/>
                <w:szCs w:val="20"/>
              </w:rPr>
              <w:t>Ve třetím čtvrtletí 2015 proběhla výzva na podporu nestátních neziskových organizací pro rok 2016. V rámci výzvy bylo možné předkládat projekty na podporu CR: 3. </w:t>
            </w:r>
            <w:r w:rsidRPr="006C04F9">
              <w:rPr>
                <w:rFonts w:ascii="Arial" w:eastAsiaTheme="majorEastAsia" w:hAnsi="Arial" w:cs="Arial"/>
                <w:bCs/>
                <w:sz w:val="20"/>
                <w:szCs w:val="20"/>
              </w:rPr>
              <w:t>Udržitelný rozvoj cestovního ruchu na celostátní úrovni: Podpora aktivit posilující udržitelný rozvoj zaměřený na</w:t>
            </w:r>
            <w:r>
              <w:rPr>
                <w:rFonts w:ascii="Arial" w:eastAsiaTheme="majorEastAsia" w:hAnsi="Arial" w:cs="Arial"/>
                <w:bCs/>
                <w:sz w:val="20"/>
                <w:szCs w:val="20"/>
              </w:rPr>
              <w:t> </w:t>
            </w:r>
            <w:r w:rsidRPr="006C04F9">
              <w:rPr>
                <w:rFonts w:ascii="Arial" w:eastAsiaTheme="majorEastAsia" w:hAnsi="Arial" w:cs="Arial"/>
                <w:bCs/>
                <w:sz w:val="20"/>
                <w:szCs w:val="20"/>
              </w:rPr>
              <w:t>podporu šetrných forem cestovního ruchu na celostátní úrovni.</w:t>
            </w:r>
          </w:p>
          <w:p w:rsidR="006C04F9" w:rsidRPr="006E4C47" w:rsidRDefault="006C04F9" w:rsidP="00B77EFD">
            <w:pPr>
              <w:pStyle w:val="Odstavecseseznamem"/>
              <w:numPr>
                <w:ilvl w:val="0"/>
                <w:numId w:val="17"/>
              </w:numPr>
              <w:spacing w:before="0" w:line="240" w:lineRule="auto"/>
              <w:contextualSpacing w:val="0"/>
              <w:rPr>
                <w:rFonts w:ascii="Arial" w:eastAsiaTheme="majorEastAsia" w:hAnsi="Arial" w:cs="Arial"/>
                <w:bCs/>
                <w:sz w:val="20"/>
                <w:szCs w:val="20"/>
              </w:rPr>
            </w:pPr>
            <w:r>
              <w:rPr>
                <w:rFonts w:ascii="Arial" w:eastAsiaTheme="majorEastAsia" w:hAnsi="Arial" w:cs="Arial"/>
                <w:bCs/>
                <w:sz w:val="20"/>
                <w:szCs w:val="20"/>
              </w:rPr>
              <w:t xml:space="preserve">V prosinci loňského roku proběhlo první kolo hodnocení předložených projektů. V průběhu ledna 2016 proběhla další dvě jednání k posuzování předložených žádostí. </w:t>
            </w:r>
            <w:r w:rsidR="00A118E3">
              <w:rPr>
                <w:rFonts w:ascii="Arial" w:eastAsiaTheme="majorEastAsia" w:hAnsi="Arial" w:cs="Arial"/>
                <w:bCs/>
                <w:sz w:val="20"/>
                <w:szCs w:val="20"/>
              </w:rPr>
              <w:lastRenderedPageBreak/>
              <w:t>K</w:t>
            </w:r>
            <w:r w:rsidR="00B77EFD">
              <w:rPr>
                <w:rFonts w:ascii="Arial" w:eastAsiaTheme="majorEastAsia" w:hAnsi="Arial" w:cs="Arial"/>
                <w:bCs/>
                <w:sz w:val="20"/>
                <w:szCs w:val="20"/>
              </w:rPr>
              <w:t> </w:t>
            </w:r>
            <w:r w:rsidR="00A118E3">
              <w:rPr>
                <w:rFonts w:ascii="Arial" w:eastAsiaTheme="majorEastAsia" w:hAnsi="Arial" w:cs="Arial"/>
                <w:bCs/>
                <w:sz w:val="20"/>
                <w:szCs w:val="20"/>
              </w:rPr>
              <w:t>v</w:t>
            </w:r>
            <w:r w:rsidR="006E4C47">
              <w:rPr>
                <w:rFonts w:ascii="Arial" w:eastAsiaTheme="majorEastAsia" w:hAnsi="Arial" w:cs="Arial"/>
                <w:bCs/>
                <w:sz w:val="20"/>
                <w:szCs w:val="20"/>
              </w:rPr>
              <w:t>y</w:t>
            </w:r>
            <w:r w:rsidR="00A118E3">
              <w:rPr>
                <w:rFonts w:ascii="Arial" w:eastAsiaTheme="majorEastAsia" w:hAnsi="Arial" w:cs="Arial"/>
                <w:bCs/>
                <w:sz w:val="20"/>
                <w:szCs w:val="20"/>
              </w:rPr>
              <w:t>stavení</w:t>
            </w:r>
            <w:r w:rsidR="006E4C47">
              <w:rPr>
                <w:rFonts w:ascii="Arial" w:eastAsiaTheme="majorEastAsia" w:hAnsi="Arial" w:cs="Arial"/>
                <w:bCs/>
                <w:sz w:val="20"/>
                <w:szCs w:val="20"/>
              </w:rPr>
              <w:t xml:space="preserve"> </w:t>
            </w:r>
            <w:r w:rsidR="00A118E3">
              <w:rPr>
                <w:rFonts w:ascii="Arial" w:eastAsiaTheme="majorEastAsia" w:hAnsi="Arial" w:cs="Arial"/>
                <w:bCs/>
                <w:sz w:val="20"/>
                <w:szCs w:val="20"/>
              </w:rPr>
              <w:t>R</w:t>
            </w:r>
            <w:r w:rsidR="006E4C47">
              <w:rPr>
                <w:rFonts w:ascii="Arial" w:eastAsiaTheme="majorEastAsia" w:hAnsi="Arial" w:cs="Arial"/>
                <w:bCs/>
                <w:sz w:val="20"/>
                <w:szCs w:val="20"/>
              </w:rPr>
              <w:t>ozhodnutí a poskytnutí dotace</w:t>
            </w:r>
            <w:r w:rsidR="00A118E3">
              <w:rPr>
                <w:rFonts w:ascii="Arial" w:eastAsiaTheme="majorEastAsia" w:hAnsi="Arial" w:cs="Arial"/>
                <w:bCs/>
                <w:sz w:val="20"/>
                <w:szCs w:val="20"/>
              </w:rPr>
              <w:t xml:space="preserve"> podpořených žádostí</w:t>
            </w:r>
            <w:r w:rsidR="006E4C47">
              <w:rPr>
                <w:rFonts w:ascii="Arial" w:eastAsiaTheme="majorEastAsia" w:hAnsi="Arial" w:cs="Arial"/>
                <w:bCs/>
                <w:sz w:val="20"/>
                <w:szCs w:val="20"/>
              </w:rPr>
              <w:t xml:space="preserve"> by mělo </w:t>
            </w:r>
            <w:r w:rsidR="00A118E3">
              <w:rPr>
                <w:rFonts w:ascii="Arial" w:eastAsiaTheme="majorEastAsia" w:hAnsi="Arial" w:cs="Arial"/>
                <w:bCs/>
                <w:sz w:val="20"/>
                <w:szCs w:val="20"/>
              </w:rPr>
              <w:t xml:space="preserve">dojít </w:t>
            </w:r>
            <w:r w:rsidR="006E4C47">
              <w:rPr>
                <w:rFonts w:ascii="Arial" w:eastAsiaTheme="majorEastAsia" w:hAnsi="Arial" w:cs="Arial"/>
                <w:bCs/>
                <w:sz w:val="20"/>
                <w:szCs w:val="20"/>
              </w:rPr>
              <w:t>v průběhu března 2016.</w:t>
            </w:r>
          </w:p>
        </w:tc>
      </w:tr>
      <w:tr w:rsidR="006E4C47" w:rsidTr="005834BB">
        <w:tc>
          <w:tcPr>
            <w:tcW w:w="3510" w:type="dxa"/>
            <w:vAlign w:val="center"/>
          </w:tcPr>
          <w:p w:rsidR="006E4C47" w:rsidRDefault="006E4C47" w:rsidP="00691FA4">
            <w:pPr>
              <w:spacing w:before="0" w:after="120" w:line="240" w:lineRule="auto"/>
              <w:jc w:val="left"/>
              <w:rPr>
                <w:rFonts w:ascii="Arial" w:eastAsiaTheme="majorEastAsia" w:hAnsi="Arial" w:cs="Arial"/>
                <w:bCs/>
                <w:sz w:val="20"/>
                <w:szCs w:val="20"/>
              </w:rPr>
            </w:pPr>
            <w:r w:rsidRPr="00D0233F">
              <w:rPr>
                <w:rFonts w:ascii="Arial" w:hAnsi="Arial" w:cs="Arial"/>
                <w:b/>
                <w:bCs/>
                <w:sz w:val="20"/>
                <w:szCs w:val="20"/>
              </w:rPr>
              <w:lastRenderedPageBreak/>
              <w:t>3. Podpora sledování efektivity a</w:t>
            </w:r>
            <w:r w:rsidR="00691FA4">
              <w:rPr>
                <w:rFonts w:ascii="Arial" w:hAnsi="Arial" w:cs="Arial"/>
                <w:b/>
                <w:bCs/>
                <w:sz w:val="20"/>
                <w:szCs w:val="20"/>
              </w:rPr>
              <w:t> </w:t>
            </w:r>
            <w:r w:rsidRPr="00D0233F">
              <w:rPr>
                <w:rFonts w:ascii="Arial" w:hAnsi="Arial" w:cs="Arial"/>
                <w:b/>
                <w:bCs/>
                <w:sz w:val="20"/>
                <w:szCs w:val="20"/>
              </w:rPr>
              <w:t>přínosů realizovaných aktivit</w:t>
            </w:r>
          </w:p>
        </w:tc>
        <w:tc>
          <w:tcPr>
            <w:tcW w:w="4395" w:type="dxa"/>
            <w:vAlign w:val="center"/>
          </w:tcPr>
          <w:p w:rsidR="006E4C47" w:rsidRPr="00D0233F" w:rsidRDefault="006E4C47" w:rsidP="005834BB">
            <w:pPr>
              <w:widowControl w:val="0"/>
              <w:numPr>
                <w:ilvl w:val="0"/>
                <w:numId w:val="8"/>
              </w:numPr>
              <w:tabs>
                <w:tab w:val="clear" w:pos="720"/>
                <w:tab w:val="num" w:pos="424"/>
              </w:tabs>
              <w:autoSpaceDE w:val="0"/>
              <w:autoSpaceDN w:val="0"/>
              <w:adjustRightInd w:val="0"/>
              <w:spacing w:before="0" w:after="120" w:line="240" w:lineRule="auto"/>
              <w:ind w:left="424" w:hanging="283"/>
              <w:jc w:val="left"/>
              <w:rPr>
                <w:rFonts w:ascii="Arial" w:hAnsi="Arial" w:cs="Arial"/>
                <w:sz w:val="20"/>
                <w:szCs w:val="20"/>
              </w:rPr>
            </w:pPr>
            <w:r w:rsidRPr="00D0233F">
              <w:rPr>
                <w:rFonts w:ascii="Arial" w:hAnsi="Arial" w:cs="Arial"/>
                <w:sz w:val="20"/>
                <w:szCs w:val="20"/>
              </w:rPr>
              <w:t xml:space="preserve">Vypracování metodiky vyhodnocování investic </w:t>
            </w:r>
          </w:p>
          <w:p w:rsidR="006E4C47" w:rsidRDefault="006E4C47" w:rsidP="005834BB">
            <w:pPr>
              <w:widowControl w:val="0"/>
              <w:numPr>
                <w:ilvl w:val="0"/>
                <w:numId w:val="8"/>
              </w:numPr>
              <w:tabs>
                <w:tab w:val="clear" w:pos="720"/>
                <w:tab w:val="num" w:pos="424"/>
              </w:tabs>
              <w:autoSpaceDE w:val="0"/>
              <w:autoSpaceDN w:val="0"/>
              <w:adjustRightInd w:val="0"/>
              <w:spacing w:before="0" w:after="120" w:line="240" w:lineRule="auto"/>
              <w:ind w:left="424" w:hanging="283"/>
              <w:jc w:val="left"/>
              <w:rPr>
                <w:rFonts w:ascii="Arial" w:eastAsiaTheme="majorEastAsia" w:hAnsi="Arial" w:cs="Arial"/>
                <w:bCs/>
                <w:sz w:val="20"/>
                <w:szCs w:val="20"/>
              </w:rPr>
            </w:pPr>
            <w:r w:rsidRPr="00D0233F">
              <w:rPr>
                <w:rFonts w:ascii="Arial" w:hAnsi="Arial" w:cs="Arial"/>
                <w:sz w:val="20"/>
                <w:szCs w:val="20"/>
              </w:rPr>
              <w:t>Vytvoření indikátorů pro sledování výkonnosti CR</w:t>
            </w:r>
          </w:p>
        </w:tc>
        <w:tc>
          <w:tcPr>
            <w:tcW w:w="6237" w:type="dxa"/>
          </w:tcPr>
          <w:p w:rsidR="006E4C47" w:rsidRPr="00B77EFD" w:rsidRDefault="006E4C47" w:rsidP="00B77EFD">
            <w:pPr>
              <w:pStyle w:val="Odstavecseseznamem"/>
              <w:numPr>
                <w:ilvl w:val="0"/>
                <w:numId w:val="45"/>
              </w:numPr>
              <w:spacing w:before="0" w:line="240" w:lineRule="auto"/>
              <w:rPr>
                <w:rFonts w:ascii="Arial" w:eastAsiaTheme="majorEastAsia" w:hAnsi="Arial" w:cs="Arial"/>
                <w:bCs/>
                <w:sz w:val="20"/>
                <w:szCs w:val="20"/>
              </w:rPr>
            </w:pPr>
            <w:r w:rsidRPr="00B77EFD">
              <w:rPr>
                <w:rFonts w:ascii="Arial" w:eastAsiaTheme="majorEastAsia" w:hAnsi="Arial" w:cs="Arial"/>
                <w:bCs/>
                <w:sz w:val="20"/>
                <w:szCs w:val="20"/>
              </w:rPr>
              <w:t>Předpokládané zahájení zpracování metodik v průběhu druhého pololetí.</w:t>
            </w:r>
          </w:p>
        </w:tc>
      </w:tr>
      <w:tr w:rsidR="00972D1D" w:rsidTr="005834BB">
        <w:tc>
          <w:tcPr>
            <w:tcW w:w="3510" w:type="dxa"/>
            <w:vMerge w:val="restart"/>
            <w:vAlign w:val="center"/>
          </w:tcPr>
          <w:p w:rsidR="00972D1D" w:rsidRDefault="00972D1D" w:rsidP="005834BB">
            <w:pPr>
              <w:spacing w:before="0" w:after="120" w:line="240" w:lineRule="auto"/>
              <w:jc w:val="left"/>
              <w:rPr>
                <w:rFonts w:ascii="Arial" w:eastAsiaTheme="majorEastAsia" w:hAnsi="Arial" w:cs="Arial"/>
                <w:bCs/>
                <w:sz w:val="20"/>
                <w:szCs w:val="20"/>
              </w:rPr>
            </w:pPr>
            <w:r w:rsidRPr="00D0233F">
              <w:rPr>
                <w:rFonts w:ascii="Arial" w:hAnsi="Arial" w:cs="Arial"/>
                <w:b/>
                <w:bCs/>
                <w:sz w:val="20"/>
                <w:szCs w:val="20"/>
              </w:rPr>
              <w:t>4. Zabezpečení dat a podpory rozhodovacích procesů</w:t>
            </w:r>
          </w:p>
        </w:tc>
        <w:tc>
          <w:tcPr>
            <w:tcW w:w="4395" w:type="dxa"/>
            <w:vAlign w:val="center"/>
          </w:tcPr>
          <w:p w:rsidR="00972D1D" w:rsidRPr="00972D1D" w:rsidRDefault="00972D1D" w:rsidP="005834BB">
            <w:pPr>
              <w:widowControl w:val="0"/>
              <w:numPr>
                <w:ilvl w:val="0"/>
                <w:numId w:val="8"/>
              </w:numPr>
              <w:tabs>
                <w:tab w:val="clear" w:pos="720"/>
                <w:tab w:val="num" w:pos="424"/>
              </w:tabs>
              <w:autoSpaceDE w:val="0"/>
              <w:autoSpaceDN w:val="0"/>
              <w:adjustRightInd w:val="0"/>
              <w:spacing w:before="0" w:after="120" w:line="240" w:lineRule="auto"/>
              <w:ind w:left="424" w:hanging="283"/>
              <w:jc w:val="left"/>
              <w:rPr>
                <w:rFonts w:ascii="Arial" w:hAnsi="Arial" w:cs="Arial"/>
                <w:sz w:val="20"/>
                <w:szCs w:val="20"/>
              </w:rPr>
            </w:pPr>
            <w:r w:rsidRPr="00D0233F">
              <w:rPr>
                <w:rFonts w:ascii="Arial" w:hAnsi="Arial" w:cs="Arial"/>
                <w:sz w:val="20"/>
                <w:szCs w:val="20"/>
              </w:rPr>
              <w:t>Rozvoj Satelitního účtu cestovního ruchu ČR</w:t>
            </w:r>
          </w:p>
        </w:tc>
        <w:tc>
          <w:tcPr>
            <w:tcW w:w="6237" w:type="dxa"/>
          </w:tcPr>
          <w:p w:rsidR="00972D1D" w:rsidRPr="00972D1D" w:rsidRDefault="00972D1D" w:rsidP="00972D1D">
            <w:pPr>
              <w:pStyle w:val="Odstavecseseznamem"/>
              <w:numPr>
                <w:ilvl w:val="0"/>
                <w:numId w:val="38"/>
              </w:numPr>
              <w:spacing w:before="0" w:line="240" w:lineRule="auto"/>
              <w:rPr>
                <w:rFonts w:ascii="Arial" w:eastAsiaTheme="majorEastAsia" w:hAnsi="Arial" w:cs="Arial"/>
                <w:bCs/>
                <w:sz w:val="20"/>
                <w:szCs w:val="20"/>
              </w:rPr>
            </w:pPr>
            <w:r w:rsidRPr="00972D1D">
              <w:rPr>
                <w:rFonts w:ascii="Arial" w:eastAsiaTheme="majorEastAsia" w:hAnsi="Arial" w:cs="Arial"/>
                <w:bCs/>
                <w:sz w:val="20"/>
                <w:szCs w:val="20"/>
              </w:rPr>
              <w:t>Dle stanoveného harmonogramu pravidelně probíhají šetření struktury návštěvníků ČR dle původní metodiky.</w:t>
            </w:r>
          </w:p>
          <w:p w:rsidR="00972D1D" w:rsidRPr="00972D1D" w:rsidRDefault="00972D1D" w:rsidP="00972D1D">
            <w:pPr>
              <w:pStyle w:val="Odstavecseseznamem"/>
              <w:numPr>
                <w:ilvl w:val="0"/>
                <w:numId w:val="38"/>
              </w:numPr>
              <w:spacing w:before="0" w:line="240" w:lineRule="auto"/>
              <w:rPr>
                <w:rFonts w:ascii="Arial" w:eastAsiaTheme="majorEastAsia" w:hAnsi="Arial" w:cs="Arial"/>
                <w:bCs/>
                <w:sz w:val="20"/>
                <w:szCs w:val="20"/>
              </w:rPr>
            </w:pPr>
            <w:r w:rsidRPr="00972D1D">
              <w:rPr>
                <w:rFonts w:ascii="Arial" w:eastAsiaTheme="majorEastAsia" w:hAnsi="Arial" w:cs="Arial"/>
                <w:bCs/>
                <w:sz w:val="20"/>
                <w:szCs w:val="20"/>
              </w:rPr>
              <w:t>Připravuje se zpracování zadávací dokumentace na</w:t>
            </w:r>
            <w:r>
              <w:rPr>
                <w:rFonts w:ascii="Arial" w:eastAsiaTheme="majorEastAsia" w:hAnsi="Arial" w:cs="Arial"/>
                <w:bCs/>
                <w:sz w:val="20"/>
                <w:szCs w:val="20"/>
              </w:rPr>
              <w:t> </w:t>
            </w:r>
            <w:r w:rsidRPr="00972D1D">
              <w:rPr>
                <w:rFonts w:ascii="Arial" w:eastAsiaTheme="majorEastAsia" w:hAnsi="Arial" w:cs="Arial"/>
                <w:bCs/>
                <w:sz w:val="20"/>
                <w:szCs w:val="20"/>
              </w:rPr>
              <w:t>realizaci nového šetření příjezdový cestovního ruchu dle</w:t>
            </w:r>
            <w:r>
              <w:rPr>
                <w:rFonts w:ascii="Arial" w:eastAsiaTheme="majorEastAsia" w:hAnsi="Arial" w:cs="Arial"/>
                <w:bCs/>
                <w:sz w:val="20"/>
                <w:szCs w:val="20"/>
              </w:rPr>
              <w:t> </w:t>
            </w:r>
            <w:r w:rsidRPr="00972D1D">
              <w:rPr>
                <w:rFonts w:ascii="Arial" w:eastAsiaTheme="majorEastAsia" w:hAnsi="Arial" w:cs="Arial"/>
                <w:bCs/>
                <w:sz w:val="20"/>
                <w:szCs w:val="20"/>
              </w:rPr>
              <w:t xml:space="preserve">nové metodiky (využití zbytkových dat GSM). </w:t>
            </w:r>
            <w:r>
              <w:rPr>
                <w:rFonts w:ascii="Arial" w:eastAsiaTheme="majorEastAsia" w:hAnsi="Arial" w:cs="Arial"/>
                <w:bCs/>
                <w:sz w:val="20"/>
                <w:szCs w:val="20"/>
              </w:rPr>
              <w:t>V budoucnu se předpokládá dosažení úspory na realizaci šetření.</w:t>
            </w:r>
          </w:p>
        </w:tc>
      </w:tr>
      <w:tr w:rsidR="00972D1D" w:rsidTr="005834BB">
        <w:tc>
          <w:tcPr>
            <w:tcW w:w="3510" w:type="dxa"/>
            <w:vMerge/>
            <w:vAlign w:val="center"/>
          </w:tcPr>
          <w:p w:rsidR="00972D1D" w:rsidRDefault="00972D1D" w:rsidP="003E17E2">
            <w:pPr>
              <w:spacing w:before="0" w:after="120" w:line="240" w:lineRule="auto"/>
              <w:jc w:val="left"/>
              <w:rPr>
                <w:rFonts w:ascii="Arial" w:eastAsiaTheme="majorEastAsia" w:hAnsi="Arial" w:cs="Arial"/>
                <w:bCs/>
                <w:sz w:val="20"/>
                <w:szCs w:val="20"/>
              </w:rPr>
            </w:pPr>
          </w:p>
        </w:tc>
        <w:tc>
          <w:tcPr>
            <w:tcW w:w="4395" w:type="dxa"/>
            <w:vAlign w:val="center"/>
          </w:tcPr>
          <w:p w:rsidR="00972D1D" w:rsidRPr="00AB7779" w:rsidRDefault="00972D1D" w:rsidP="003E17E2">
            <w:pPr>
              <w:widowControl w:val="0"/>
              <w:numPr>
                <w:ilvl w:val="0"/>
                <w:numId w:val="8"/>
              </w:numPr>
              <w:tabs>
                <w:tab w:val="clear" w:pos="720"/>
                <w:tab w:val="num" w:pos="424"/>
              </w:tabs>
              <w:autoSpaceDE w:val="0"/>
              <w:autoSpaceDN w:val="0"/>
              <w:adjustRightInd w:val="0"/>
              <w:spacing w:before="0" w:after="120" w:line="240" w:lineRule="auto"/>
              <w:ind w:left="424" w:hanging="283"/>
              <w:jc w:val="left"/>
              <w:rPr>
                <w:rFonts w:ascii="Arial" w:hAnsi="Arial" w:cs="Arial"/>
                <w:sz w:val="20"/>
                <w:szCs w:val="20"/>
              </w:rPr>
            </w:pPr>
            <w:r w:rsidRPr="00AB7779">
              <w:rPr>
                <w:rFonts w:ascii="Arial" w:hAnsi="Arial" w:cs="Arial"/>
                <w:sz w:val="20"/>
                <w:szCs w:val="20"/>
              </w:rPr>
              <w:t>Realizace marketingových výzkumů</w:t>
            </w:r>
          </w:p>
        </w:tc>
        <w:tc>
          <w:tcPr>
            <w:tcW w:w="6237" w:type="dxa"/>
          </w:tcPr>
          <w:p w:rsidR="00972D1D" w:rsidRPr="00AB7779" w:rsidRDefault="00972D1D" w:rsidP="00B77EFD">
            <w:pPr>
              <w:pStyle w:val="Odstavecseseznamem"/>
              <w:numPr>
                <w:ilvl w:val="0"/>
                <w:numId w:val="47"/>
              </w:numPr>
              <w:spacing w:before="0" w:line="240" w:lineRule="auto"/>
              <w:rPr>
                <w:rFonts w:ascii="Arial" w:eastAsiaTheme="majorEastAsia" w:hAnsi="Arial" w:cs="Arial"/>
                <w:bCs/>
                <w:sz w:val="20"/>
                <w:szCs w:val="20"/>
              </w:rPr>
            </w:pPr>
            <w:r w:rsidRPr="00AB7779">
              <w:rPr>
                <w:rFonts w:ascii="Arial" w:eastAsiaTheme="majorEastAsia" w:hAnsi="Arial" w:cs="Arial"/>
                <w:bCs/>
                <w:sz w:val="20"/>
                <w:szCs w:val="20"/>
              </w:rPr>
              <w:t>Realizace marketingových výzkumů dle plánu marketingových výzkumů. Výsledky výzkumů budou publikovány na webu CzechTourism.</w:t>
            </w:r>
          </w:p>
        </w:tc>
      </w:tr>
      <w:tr w:rsidR="005834BB" w:rsidTr="005834BB">
        <w:tc>
          <w:tcPr>
            <w:tcW w:w="3510" w:type="dxa"/>
            <w:vMerge w:val="restart"/>
            <w:vAlign w:val="center"/>
          </w:tcPr>
          <w:p w:rsidR="005834BB" w:rsidRDefault="005834BB" w:rsidP="005834BB">
            <w:pPr>
              <w:spacing w:before="0" w:after="120" w:line="240" w:lineRule="auto"/>
              <w:jc w:val="left"/>
              <w:rPr>
                <w:rFonts w:ascii="Arial" w:eastAsiaTheme="majorEastAsia" w:hAnsi="Arial" w:cs="Arial"/>
                <w:bCs/>
                <w:sz w:val="20"/>
                <w:szCs w:val="20"/>
              </w:rPr>
            </w:pPr>
            <w:r w:rsidRPr="00D0233F">
              <w:rPr>
                <w:rFonts w:ascii="Arial" w:hAnsi="Arial" w:cs="Arial"/>
                <w:b/>
                <w:bCs/>
                <w:sz w:val="20"/>
                <w:szCs w:val="20"/>
              </w:rPr>
              <w:t>5. Podpora udržitelného cestovního ruchu</w:t>
            </w:r>
          </w:p>
        </w:tc>
        <w:tc>
          <w:tcPr>
            <w:tcW w:w="4395" w:type="dxa"/>
            <w:vAlign w:val="center"/>
          </w:tcPr>
          <w:p w:rsidR="005834BB" w:rsidRPr="00D0233F" w:rsidRDefault="005834BB" w:rsidP="005834BB">
            <w:pPr>
              <w:widowControl w:val="0"/>
              <w:numPr>
                <w:ilvl w:val="0"/>
                <w:numId w:val="10"/>
              </w:numPr>
              <w:tabs>
                <w:tab w:val="clear" w:pos="720"/>
                <w:tab w:val="num" w:pos="424"/>
              </w:tabs>
              <w:autoSpaceDE w:val="0"/>
              <w:autoSpaceDN w:val="0"/>
              <w:adjustRightInd w:val="0"/>
              <w:spacing w:after="120" w:line="240" w:lineRule="auto"/>
              <w:ind w:left="424" w:hanging="283"/>
              <w:jc w:val="left"/>
              <w:rPr>
                <w:rFonts w:ascii="Arial" w:hAnsi="Arial" w:cs="Arial"/>
                <w:sz w:val="20"/>
                <w:szCs w:val="20"/>
              </w:rPr>
            </w:pPr>
            <w:r w:rsidRPr="00D0233F">
              <w:rPr>
                <w:rFonts w:ascii="Arial" w:hAnsi="Arial" w:cs="Arial"/>
                <w:sz w:val="20"/>
                <w:szCs w:val="20"/>
              </w:rPr>
              <w:t>Rozvoj infrastruktury přírodního dědictví</w:t>
            </w:r>
          </w:p>
          <w:p w:rsidR="005834BB" w:rsidRPr="00D0233F" w:rsidRDefault="005834BB" w:rsidP="005834BB">
            <w:pPr>
              <w:widowControl w:val="0"/>
              <w:numPr>
                <w:ilvl w:val="0"/>
                <w:numId w:val="10"/>
              </w:numPr>
              <w:tabs>
                <w:tab w:val="clear" w:pos="720"/>
                <w:tab w:val="num" w:pos="424"/>
              </w:tabs>
              <w:autoSpaceDE w:val="0"/>
              <w:autoSpaceDN w:val="0"/>
              <w:adjustRightInd w:val="0"/>
              <w:spacing w:after="120" w:line="240" w:lineRule="auto"/>
              <w:ind w:left="424" w:hanging="283"/>
              <w:jc w:val="left"/>
              <w:rPr>
                <w:rFonts w:ascii="Arial" w:hAnsi="Arial" w:cs="Arial"/>
                <w:sz w:val="20"/>
                <w:szCs w:val="20"/>
              </w:rPr>
            </w:pPr>
            <w:r w:rsidRPr="00D0233F">
              <w:rPr>
                <w:rFonts w:ascii="Arial" w:hAnsi="Arial" w:cs="Arial"/>
                <w:sz w:val="20"/>
                <w:szCs w:val="20"/>
              </w:rPr>
              <w:t>Rozvoj udržitelné dopravy</w:t>
            </w:r>
          </w:p>
          <w:p w:rsidR="005834BB" w:rsidRDefault="005834BB" w:rsidP="005834BB">
            <w:pPr>
              <w:widowControl w:val="0"/>
              <w:numPr>
                <w:ilvl w:val="0"/>
                <w:numId w:val="10"/>
              </w:numPr>
              <w:tabs>
                <w:tab w:val="clear" w:pos="720"/>
                <w:tab w:val="num" w:pos="424"/>
              </w:tabs>
              <w:autoSpaceDE w:val="0"/>
              <w:autoSpaceDN w:val="0"/>
              <w:adjustRightInd w:val="0"/>
              <w:spacing w:after="120" w:line="240" w:lineRule="auto"/>
              <w:ind w:left="424" w:hanging="283"/>
              <w:jc w:val="left"/>
              <w:rPr>
                <w:rFonts w:ascii="Arial" w:eastAsiaTheme="majorEastAsia" w:hAnsi="Arial" w:cs="Arial"/>
                <w:bCs/>
                <w:sz w:val="20"/>
                <w:szCs w:val="20"/>
              </w:rPr>
            </w:pPr>
            <w:r w:rsidRPr="00D0233F">
              <w:rPr>
                <w:rFonts w:ascii="Arial" w:hAnsi="Arial" w:cs="Arial"/>
                <w:sz w:val="20"/>
                <w:szCs w:val="20"/>
              </w:rPr>
              <w:t>Podpora tvorby produktů udržitelného cestovního ruchu</w:t>
            </w:r>
          </w:p>
        </w:tc>
        <w:tc>
          <w:tcPr>
            <w:tcW w:w="6237" w:type="dxa"/>
          </w:tcPr>
          <w:p w:rsidR="005834BB" w:rsidRDefault="005834BB" w:rsidP="000B33F6">
            <w:pPr>
              <w:pStyle w:val="Odstavecseseznamem"/>
              <w:numPr>
                <w:ilvl w:val="0"/>
                <w:numId w:val="39"/>
              </w:numPr>
              <w:spacing w:before="0" w:line="240" w:lineRule="auto"/>
              <w:rPr>
                <w:rFonts w:ascii="Arial" w:eastAsiaTheme="majorEastAsia" w:hAnsi="Arial" w:cs="Arial"/>
                <w:bCs/>
                <w:sz w:val="20"/>
                <w:szCs w:val="20"/>
              </w:rPr>
            </w:pPr>
            <w:r w:rsidRPr="000B33F6">
              <w:rPr>
                <w:rFonts w:ascii="Arial" w:eastAsiaTheme="majorEastAsia" w:hAnsi="Arial" w:cs="Arial"/>
                <w:bCs/>
                <w:sz w:val="20"/>
                <w:szCs w:val="20"/>
              </w:rPr>
              <w:t>Zapojení ČR do Karpatské úmluvy a Dunajské strategie.</w:t>
            </w:r>
          </w:p>
          <w:p w:rsidR="005834BB" w:rsidRPr="000B33F6" w:rsidRDefault="005834BB" w:rsidP="000B33F6">
            <w:pPr>
              <w:pStyle w:val="Odstavecseseznamem"/>
              <w:numPr>
                <w:ilvl w:val="0"/>
                <w:numId w:val="39"/>
              </w:numPr>
              <w:spacing w:before="0" w:line="240" w:lineRule="auto"/>
              <w:rPr>
                <w:rFonts w:ascii="Arial" w:eastAsiaTheme="majorEastAsia" w:hAnsi="Arial" w:cs="Arial"/>
                <w:bCs/>
                <w:sz w:val="20"/>
                <w:szCs w:val="20"/>
              </w:rPr>
            </w:pPr>
            <w:r w:rsidRPr="000B33F6">
              <w:rPr>
                <w:rFonts w:ascii="Arial" w:eastAsiaTheme="majorEastAsia" w:hAnsi="Arial" w:cs="Arial"/>
                <w:bCs/>
                <w:sz w:val="20"/>
                <w:szCs w:val="20"/>
              </w:rPr>
              <w:t>Spolupráce s MŽP na koordinaci a implementaci opatření souvisejících s podporou udržitelného CR.</w:t>
            </w:r>
          </w:p>
          <w:p w:rsidR="005834BB" w:rsidRPr="000B33F6" w:rsidRDefault="005834BB" w:rsidP="000B33F6">
            <w:pPr>
              <w:pStyle w:val="Odstavecseseznamem"/>
              <w:numPr>
                <w:ilvl w:val="0"/>
                <w:numId w:val="39"/>
              </w:numPr>
              <w:spacing w:before="0" w:line="240" w:lineRule="auto"/>
              <w:rPr>
                <w:rFonts w:ascii="Arial" w:eastAsiaTheme="majorEastAsia" w:hAnsi="Arial" w:cs="Arial"/>
                <w:bCs/>
                <w:sz w:val="20"/>
                <w:szCs w:val="20"/>
              </w:rPr>
            </w:pPr>
            <w:r w:rsidRPr="000B33F6">
              <w:rPr>
                <w:rFonts w:ascii="Arial" w:eastAsiaTheme="majorEastAsia" w:hAnsi="Arial" w:cs="Arial"/>
                <w:bCs/>
                <w:sz w:val="20"/>
                <w:szCs w:val="20"/>
              </w:rPr>
              <w:t>Realizace projektů na podporu udržitelného CR prostřednictvím stávajícího i nově připravovaného Národního dotačního titulu na podporu CR.</w:t>
            </w:r>
          </w:p>
        </w:tc>
      </w:tr>
      <w:tr w:rsidR="005834BB" w:rsidTr="005834BB">
        <w:tc>
          <w:tcPr>
            <w:tcW w:w="3510" w:type="dxa"/>
            <w:vMerge/>
            <w:vAlign w:val="center"/>
          </w:tcPr>
          <w:p w:rsidR="005834BB" w:rsidRDefault="005834BB" w:rsidP="003E17E2">
            <w:pPr>
              <w:spacing w:before="0" w:after="120" w:line="240" w:lineRule="auto"/>
              <w:jc w:val="left"/>
              <w:rPr>
                <w:rFonts w:ascii="Arial" w:eastAsiaTheme="majorEastAsia" w:hAnsi="Arial" w:cs="Arial"/>
                <w:bCs/>
                <w:sz w:val="20"/>
                <w:szCs w:val="20"/>
              </w:rPr>
            </w:pPr>
          </w:p>
        </w:tc>
        <w:tc>
          <w:tcPr>
            <w:tcW w:w="4395" w:type="dxa"/>
            <w:vAlign w:val="center"/>
          </w:tcPr>
          <w:p w:rsidR="005834BB" w:rsidRPr="000B33F6" w:rsidRDefault="005834BB" w:rsidP="003E17E2">
            <w:pPr>
              <w:widowControl w:val="0"/>
              <w:numPr>
                <w:ilvl w:val="0"/>
                <w:numId w:val="10"/>
              </w:numPr>
              <w:tabs>
                <w:tab w:val="clear" w:pos="720"/>
                <w:tab w:val="num" w:pos="424"/>
              </w:tabs>
              <w:autoSpaceDE w:val="0"/>
              <w:autoSpaceDN w:val="0"/>
              <w:adjustRightInd w:val="0"/>
              <w:spacing w:after="120" w:line="240" w:lineRule="auto"/>
              <w:ind w:left="424" w:hanging="283"/>
              <w:jc w:val="left"/>
              <w:rPr>
                <w:rFonts w:ascii="Arial" w:hAnsi="Arial" w:cs="Arial"/>
                <w:sz w:val="20"/>
                <w:szCs w:val="20"/>
              </w:rPr>
            </w:pPr>
            <w:r w:rsidRPr="00D0233F">
              <w:rPr>
                <w:rFonts w:ascii="Arial" w:hAnsi="Arial" w:cs="Arial"/>
                <w:sz w:val="20"/>
                <w:szCs w:val="20"/>
              </w:rPr>
              <w:t>Podpora činnosti a vzniku nových geoparků</w:t>
            </w:r>
          </w:p>
        </w:tc>
        <w:tc>
          <w:tcPr>
            <w:tcW w:w="6237" w:type="dxa"/>
          </w:tcPr>
          <w:p w:rsidR="005834BB" w:rsidRDefault="005834BB" w:rsidP="005834BB">
            <w:pPr>
              <w:pStyle w:val="Odstavecseseznamem"/>
              <w:numPr>
                <w:ilvl w:val="0"/>
                <w:numId w:val="39"/>
              </w:numPr>
              <w:spacing w:before="0" w:line="240" w:lineRule="auto"/>
              <w:rPr>
                <w:rFonts w:ascii="Arial" w:eastAsiaTheme="majorEastAsia" w:hAnsi="Arial" w:cs="Arial"/>
                <w:bCs/>
                <w:sz w:val="20"/>
                <w:szCs w:val="20"/>
              </w:rPr>
            </w:pPr>
            <w:r>
              <w:rPr>
                <w:rFonts w:ascii="Arial" w:eastAsiaTheme="majorEastAsia" w:hAnsi="Arial" w:cs="Arial"/>
                <w:bCs/>
                <w:sz w:val="20"/>
                <w:szCs w:val="20"/>
              </w:rPr>
              <w:t>Zapojení MMR do činnosti Rady národních geoparků. Metodická pomoc geoparkům při nastavování aktivit zaměřených na podporu CR.</w:t>
            </w:r>
          </w:p>
        </w:tc>
      </w:tr>
      <w:tr w:rsidR="005834BB" w:rsidTr="00AB7779">
        <w:tc>
          <w:tcPr>
            <w:tcW w:w="3510" w:type="dxa"/>
            <w:shd w:val="clear" w:color="auto" w:fill="auto"/>
            <w:vAlign w:val="center"/>
          </w:tcPr>
          <w:p w:rsidR="005834BB" w:rsidRPr="00AB7779" w:rsidRDefault="005834BB" w:rsidP="00691FA4">
            <w:pPr>
              <w:spacing w:before="0" w:after="120" w:line="240" w:lineRule="auto"/>
              <w:rPr>
                <w:rFonts w:ascii="Arial" w:eastAsiaTheme="majorEastAsia" w:hAnsi="Arial" w:cs="Arial"/>
                <w:bCs/>
                <w:sz w:val="20"/>
                <w:szCs w:val="20"/>
              </w:rPr>
            </w:pPr>
            <w:r w:rsidRPr="00AB7779">
              <w:rPr>
                <w:rFonts w:ascii="Arial" w:hAnsi="Arial" w:cs="Arial"/>
                <w:b/>
                <w:bCs/>
                <w:sz w:val="20"/>
                <w:szCs w:val="20"/>
              </w:rPr>
              <w:t>6. Marketing cestovního ruchu na</w:t>
            </w:r>
            <w:r w:rsidR="00691FA4" w:rsidRPr="00AB7779">
              <w:rPr>
                <w:rFonts w:ascii="Arial" w:hAnsi="Arial" w:cs="Arial"/>
                <w:b/>
                <w:bCs/>
                <w:sz w:val="20"/>
                <w:szCs w:val="20"/>
              </w:rPr>
              <w:t> </w:t>
            </w:r>
            <w:r w:rsidRPr="00AB7779">
              <w:rPr>
                <w:rFonts w:ascii="Arial" w:hAnsi="Arial" w:cs="Arial"/>
                <w:b/>
                <w:bCs/>
                <w:sz w:val="20"/>
                <w:szCs w:val="20"/>
              </w:rPr>
              <w:t>národní úrovni</w:t>
            </w:r>
          </w:p>
        </w:tc>
        <w:tc>
          <w:tcPr>
            <w:tcW w:w="4395" w:type="dxa"/>
            <w:shd w:val="clear" w:color="auto" w:fill="auto"/>
            <w:vAlign w:val="center"/>
          </w:tcPr>
          <w:p w:rsidR="005834BB" w:rsidRPr="00AB7779" w:rsidRDefault="005834BB" w:rsidP="005834BB">
            <w:pPr>
              <w:widowControl w:val="0"/>
              <w:numPr>
                <w:ilvl w:val="0"/>
                <w:numId w:val="10"/>
              </w:numPr>
              <w:tabs>
                <w:tab w:val="clear" w:pos="720"/>
                <w:tab w:val="num" w:pos="424"/>
              </w:tabs>
              <w:autoSpaceDE w:val="0"/>
              <w:autoSpaceDN w:val="0"/>
              <w:adjustRightInd w:val="0"/>
              <w:spacing w:after="120" w:line="240" w:lineRule="auto"/>
              <w:ind w:left="424" w:hanging="283"/>
              <w:jc w:val="left"/>
              <w:rPr>
                <w:rFonts w:ascii="Arial" w:eastAsiaTheme="majorEastAsia" w:hAnsi="Arial" w:cs="Arial"/>
                <w:bCs/>
                <w:sz w:val="20"/>
                <w:szCs w:val="20"/>
              </w:rPr>
            </w:pPr>
            <w:r w:rsidRPr="00AB7779">
              <w:rPr>
                <w:rFonts w:ascii="Arial" w:hAnsi="Arial" w:cs="Arial"/>
                <w:sz w:val="20"/>
                <w:szCs w:val="20"/>
              </w:rPr>
              <w:t>Implementace Marketingového plánu 2016</w:t>
            </w:r>
          </w:p>
        </w:tc>
        <w:tc>
          <w:tcPr>
            <w:tcW w:w="6237" w:type="dxa"/>
            <w:shd w:val="clear" w:color="auto" w:fill="auto"/>
          </w:tcPr>
          <w:p w:rsidR="005834BB" w:rsidRPr="00AB7779" w:rsidRDefault="005834BB" w:rsidP="005D2A1A">
            <w:pPr>
              <w:pStyle w:val="Odstavecseseznamem"/>
              <w:numPr>
                <w:ilvl w:val="0"/>
                <w:numId w:val="40"/>
              </w:numPr>
              <w:spacing w:before="0" w:line="240" w:lineRule="auto"/>
              <w:rPr>
                <w:rFonts w:ascii="Arial" w:eastAsiaTheme="majorEastAsia" w:hAnsi="Arial" w:cs="Arial"/>
                <w:bCs/>
                <w:sz w:val="20"/>
                <w:szCs w:val="20"/>
              </w:rPr>
            </w:pPr>
            <w:r w:rsidRPr="00AB7779">
              <w:rPr>
                <w:rFonts w:ascii="Arial" w:eastAsiaTheme="majorEastAsia" w:hAnsi="Arial" w:cs="Arial"/>
                <w:bCs/>
                <w:sz w:val="20"/>
                <w:szCs w:val="20"/>
              </w:rPr>
              <w:t>Probíhá implementace Marketingového plánu pro rok 2016 dle harmonogramu.</w:t>
            </w:r>
          </w:p>
          <w:p w:rsidR="005834BB" w:rsidRPr="00AB7779" w:rsidRDefault="005834BB" w:rsidP="005D2A1A">
            <w:pPr>
              <w:pStyle w:val="Odstavecseseznamem"/>
              <w:numPr>
                <w:ilvl w:val="0"/>
                <w:numId w:val="40"/>
              </w:numPr>
              <w:spacing w:before="0" w:line="240" w:lineRule="auto"/>
              <w:rPr>
                <w:rFonts w:ascii="Arial" w:eastAsiaTheme="majorEastAsia" w:hAnsi="Arial" w:cs="Arial"/>
                <w:bCs/>
                <w:sz w:val="20"/>
                <w:szCs w:val="20"/>
              </w:rPr>
            </w:pPr>
            <w:r w:rsidRPr="00AB7779">
              <w:rPr>
                <w:rFonts w:ascii="Arial" w:eastAsiaTheme="majorEastAsia" w:hAnsi="Arial" w:cs="Arial"/>
                <w:bCs/>
                <w:sz w:val="20"/>
                <w:szCs w:val="20"/>
              </w:rPr>
              <w:t>Vláda schválila projekt „Národní oslavy 700. výročí narození císaře Karla IV.“ a přislíbila 20 mil. Kč pro</w:t>
            </w:r>
            <w:r w:rsidR="00B77EFD" w:rsidRPr="00AB7779">
              <w:rPr>
                <w:rFonts w:ascii="Arial" w:eastAsiaTheme="majorEastAsia" w:hAnsi="Arial" w:cs="Arial"/>
                <w:bCs/>
                <w:sz w:val="20"/>
                <w:szCs w:val="20"/>
              </w:rPr>
              <w:t> </w:t>
            </w:r>
            <w:r w:rsidRPr="00AB7779">
              <w:rPr>
                <w:rFonts w:ascii="Arial" w:eastAsiaTheme="majorEastAsia" w:hAnsi="Arial" w:cs="Arial"/>
                <w:bCs/>
                <w:sz w:val="20"/>
                <w:szCs w:val="20"/>
              </w:rPr>
              <w:t>agenturu CzechTourism na realizaci marketingových aktivit souvisejících s propagací realizovaných akcí v letech 2016 a 2017.</w:t>
            </w:r>
          </w:p>
          <w:p w:rsidR="005834BB" w:rsidRPr="00AB7779" w:rsidRDefault="005834BB" w:rsidP="005D2A1A">
            <w:pPr>
              <w:pStyle w:val="Odstavecseseznamem"/>
              <w:numPr>
                <w:ilvl w:val="0"/>
                <w:numId w:val="40"/>
              </w:numPr>
              <w:spacing w:before="0" w:line="240" w:lineRule="auto"/>
              <w:rPr>
                <w:rFonts w:ascii="Arial" w:eastAsiaTheme="majorEastAsia" w:hAnsi="Arial" w:cs="Arial"/>
                <w:bCs/>
                <w:sz w:val="20"/>
                <w:szCs w:val="20"/>
              </w:rPr>
            </w:pPr>
            <w:r w:rsidRPr="00AB7779">
              <w:rPr>
                <w:rFonts w:ascii="Arial" w:eastAsiaTheme="majorEastAsia" w:hAnsi="Arial" w:cs="Arial"/>
                <w:bCs/>
                <w:sz w:val="20"/>
                <w:szCs w:val="20"/>
              </w:rPr>
              <w:t xml:space="preserve">Vyhodnocení </w:t>
            </w:r>
            <w:r w:rsidR="005D2A1A" w:rsidRPr="00AB7779">
              <w:rPr>
                <w:rFonts w:ascii="Arial" w:eastAsiaTheme="majorEastAsia" w:hAnsi="Arial" w:cs="Arial"/>
                <w:bCs/>
                <w:sz w:val="20"/>
                <w:szCs w:val="20"/>
              </w:rPr>
              <w:t>plnění Marketingového plánu 2016 proběhne v roce 2017.</w:t>
            </w:r>
          </w:p>
        </w:tc>
      </w:tr>
      <w:tr w:rsidR="005D2A1A" w:rsidTr="00076215">
        <w:tc>
          <w:tcPr>
            <w:tcW w:w="3510" w:type="dxa"/>
            <w:vAlign w:val="center"/>
          </w:tcPr>
          <w:p w:rsidR="005D2A1A" w:rsidRPr="005D2A1A" w:rsidRDefault="005D2A1A" w:rsidP="00076215">
            <w:pPr>
              <w:spacing w:before="0" w:after="120" w:line="240" w:lineRule="auto"/>
              <w:jc w:val="left"/>
              <w:rPr>
                <w:rFonts w:ascii="Arial" w:hAnsi="Arial" w:cs="Arial"/>
                <w:b/>
                <w:bCs/>
                <w:sz w:val="20"/>
                <w:szCs w:val="20"/>
              </w:rPr>
            </w:pPr>
            <w:r w:rsidRPr="00D0233F">
              <w:rPr>
                <w:rFonts w:ascii="Arial" w:hAnsi="Arial" w:cs="Arial"/>
                <w:b/>
                <w:bCs/>
                <w:sz w:val="20"/>
                <w:szCs w:val="20"/>
              </w:rPr>
              <w:lastRenderedPageBreak/>
              <w:t>7. Koordinace politiky cestovního ruchu</w:t>
            </w:r>
          </w:p>
        </w:tc>
        <w:tc>
          <w:tcPr>
            <w:tcW w:w="4395" w:type="dxa"/>
            <w:vAlign w:val="center"/>
          </w:tcPr>
          <w:p w:rsidR="005D2A1A" w:rsidRPr="005D2A1A" w:rsidRDefault="005D2A1A" w:rsidP="00076215">
            <w:pPr>
              <w:widowControl w:val="0"/>
              <w:numPr>
                <w:ilvl w:val="0"/>
                <w:numId w:val="10"/>
              </w:numPr>
              <w:tabs>
                <w:tab w:val="clear" w:pos="720"/>
                <w:tab w:val="num" w:pos="424"/>
              </w:tabs>
              <w:autoSpaceDE w:val="0"/>
              <w:autoSpaceDN w:val="0"/>
              <w:adjustRightInd w:val="0"/>
              <w:spacing w:after="120" w:line="240" w:lineRule="auto"/>
              <w:ind w:left="424" w:hanging="283"/>
              <w:jc w:val="left"/>
              <w:rPr>
                <w:rFonts w:ascii="Arial" w:hAnsi="Arial" w:cs="Arial"/>
                <w:b/>
                <w:bCs/>
                <w:sz w:val="20"/>
                <w:szCs w:val="20"/>
              </w:rPr>
            </w:pPr>
            <w:r w:rsidRPr="005D2A1A">
              <w:rPr>
                <w:rFonts w:ascii="Arial" w:hAnsi="Arial" w:cs="Arial"/>
                <w:sz w:val="20"/>
                <w:szCs w:val="20"/>
              </w:rPr>
              <w:t>Koordinace politiky cestovního ruchu</w:t>
            </w:r>
            <w:r w:rsidRPr="005D2A1A">
              <w:rPr>
                <w:rFonts w:ascii="Arial" w:hAnsi="Arial" w:cs="Arial"/>
                <w:b/>
                <w:bCs/>
                <w:sz w:val="20"/>
                <w:szCs w:val="20"/>
              </w:rPr>
              <w:t xml:space="preserve"> </w:t>
            </w:r>
          </w:p>
        </w:tc>
        <w:tc>
          <w:tcPr>
            <w:tcW w:w="6237" w:type="dxa"/>
          </w:tcPr>
          <w:p w:rsidR="005D2A1A" w:rsidRPr="00076215" w:rsidRDefault="005D2A1A" w:rsidP="005834BB">
            <w:pPr>
              <w:spacing w:before="0" w:after="120" w:line="240" w:lineRule="auto"/>
              <w:rPr>
                <w:rFonts w:ascii="Arial" w:eastAsiaTheme="majorEastAsia" w:hAnsi="Arial" w:cs="Arial"/>
                <w:b/>
                <w:bCs/>
                <w:sz w:val="20"/>
                <w:szCs w:val="20"/>
              </w:rPr>
            </w:pPr>
            <w:r w:rsidRPr="00076215">
              <w:rPr>
                <w:rFonts w:ascii="Arial" w:eastAsiaTheme="majorEastAsia" w:hAnsi="Arial" w:cs="Arial"/>
                <w:b/>
                <w:bCs/>
                <w:sz w:val="20"/>
                <w:szCs w:val="20"/>
              </w:rPr>
              <w:t>Meziresortní koordinační komise pro CR</w:t>
            </w:r>
          </w:p>
          <w:p w:rsidR="005D2A1A" w:rsidRDefault="005D2A1A" w:rsidP="00076215">
            <w:pPr>
              <w:pStyle w:val="Odstavecseseznamem"/>
              <w:numPr>
                <w:ilvl w:val="0"/>
                <w:numId w:val="41"/>
              </w:numPr>
              <w:spacing w:before="0" w:line="240" w:lineRule="auto"/>
              <w:rPr>
                <w:rFonts w:ascii="Arial" w:eastAsiaTheme="majorEastAsia" w:hAnsi="Arial" w:cs="Arial"/>
                <w:bCs/>
                <w:sz w:val="20"/>
                <w:szCs w:val="20"/>
              </w:rPr>
            </w:pPr>
            <w:r w:rsidRPr="00076215">
              <w:rPr>
                <w:rFonts w:ascii="Arial" w:eastAsiaTheme="majorEastAsia" w:hAnsi="Arial" w:cs="Arial"/>
                <w:bCs/>
                <w:sz w:val="20"/>
                <w:szCs w:val="20"/>
              </w:rPr>
              <w:t xml:space="preserve">V lednu 2016 proběhlo obnovené zasedání meziresortní koordinační komise pro cestovní ruch. Na programu jednání byla problematika jednotného </w:t>
            </w:r>
            <w:proofErr w:type="spellStart"/>
            <w:r w:rsidRPr="00076215">
              <w:rPr>
                <w:rFonts w:ascii="Arial" w:eastAsiaTheme="majorEastAsia" w:hAnsi="Arial" w:cs="Arial"/>
                <w:bCs/>
                <w:sz w:val="20"/>
                <w:szCs w:val="20"/>
              </w:rPr>
              <w:t>brandingu</w:t>
            </w:r>
            <w:proofErr w:type="spellEnd"/>
            <w:r w:rsidRPr="00076215">
              <w:rPr>
                <w:rFonts w:ascii="Arial" w:eastAsiaTheme="majorEastAsia" w:hAnsi="Arial" w:cs="Arial"/>
                <w:bCs/>
                <w:sz w:val="20"/>
                <w:szCs w:val="20"/>
              </w:rPr>
              <w:t xml:space="preserve"> ČR a</w:t>
            </w:r>
            <w:r w:rsidR="00076215">
              <w:rPr>
                <w:rFonts w:ascii="Arial" w:eastAsiaTheme="majorEastAsia" w:hAnsi="Arial" w:cs="Arial"/>
                <w:bCs/>
                <w:sz w:val="20"/>
                <w:szCs w:val="20"/>
              </w:rPr>
              <w:t> </w:t>
            </w:r>
            <w:r w:rsidRPr="00076215">
              <w:rPr>
                <w:rFonts w:ascii="Arial" w:eastAsiaTheme="majorEastAsia" w:hAnsi="Arial" w:cs="Arial"/>
                <w:bCs/>
                <w:sz w:val="20"/>
                <w:szCs w:val="20"/>
              </w:rPr>
              <w:t>spolupráce agentury CzechTourism s ostatními ústředními orgány státní správy v oblasti propagace a</w:t>
            </w:r>
            <w:r w:rsidR="00076215">
              <w:rPr>
                <w:rFonts w:ascii="Arial" w:eastAsiaTheme="majorEastAsia" w:hAnsi="Arial" w:cs="Arial"/>
                <w:bCs/>
                <w:sz w:val="20"/>
                <w:szCs w:val="20"/>
              </w:rPr>
              <w:t> </w:t>
            </w:r>
            <w:r w:rsidRPr="00076215">
              <w:rPr>
                <w:rFonts w:ascii="Arial" w:eastAsiaTheme="majorEastAsia" w:hAnsi="Arial" w:cs="Arial"/>
                <w:bCs/>
                <w:sz w:val="20"/>
                <w:szCs w:val="20"/>
              </w:rPr>
              <w:t>vytváření dobrého image ČR v zahraničí.</w:t>
            </w:r>
          </w:p>
          <w:p w:rsidR="00B77EFD" w:rsidRPr="00076215" w:rsidRDefault="00B77EFD" w:rsidP="00076215">
            <w:pPr>
              <w:pStyle w:val="Odstavecseseznamem"/>
              <w:numPr>
                <w:ilvl w:val="0"/>
                <w:numId w:val="41"/>
              </w:numPr>
              <w:spacing w:before="0" w:line="240" w:lineRule="auto"/>
              <w:rPr>
                <w:rFonts w:ascii="Arial" w:eastAsiaTheme="majorEastAsia" w:hAnsi="Arial" w:cs="Arial"/>
                <w:bCs/>
                <w:sz w:val="20"/>
                <w:szCs w:val="20"/>
              </w:rPr>
            </w:pPr>
            <w:r>
              <w:rPr>
                <w:rFonts w:ascii="Arial" w:eastAsiaTheme="majorEastAsia" w:hAnsi="Arial" w:cs="Arial"/>
                <w:bCs/>
                <w:sz w:val="20"/>
                <w:szCs w:val="20"/>
              </w:rPr>
              <w:t>Mezirezortní koordinační komise pro CR bude zasedat pravidelněji (cca 3x ročně).</w:t>
            </w:r>
          </w:p>
          <w:p w:rsidR="005D2A1A" w:rsidRPr="00076215" w:rsidRDefault="00076215" w:rsidP="005834BB">
            <w:pPr>
              <w:spacing w:before="0" w:after="120" w:line="240" w:lineRule="auto"/>
              <w:rPr>
                <w:rFonts w:ascii="Arial" w:eastAsiaTheme="majorEastAsia" w:hAnsi="Arial" w:cs="Arial"/>
                <w:b/>
                <w:bCs/>
                <w:sz w:val="20"/>
                <w:szCs w:val="20"/>
              </w:rPr>
            </w:pPr>
            <w:r w:rsidRPr="00076215">
              <w:rPr>
                <w:rFonts w:ascii="Arial" w:eastAsiaTheme="majorEastAsia" w:hAnsi="Arial" w:cs="Arial"/>
                <w:b/>
                <w:bCs/>
                <w:sz w:val="20"/>
                <w:szCs w:val="20"/>
              </w:rPr>
              <w:t>Regionální kolegia CR</w:t>
            </w:r>
          </w:p>
          <w:p w:rsidR="00076215" w:rsidRDefault="00076215" w:rsidP="00076215">
            <w:pPr>
              <w:pStyle w:val="Odstavecseseznamem"/>
              <w:numPr>
                <w:ilvl w:val="0"/>
                <w:numId w:val="42"/>
              </w:numPr>
              <w:spacing w:before="0" w:line="240" w:lineRule="auto"/>
              <w:rPr>
                <w:rFonts w:ascii="Arial" w:eastAsiaTheme="majorEastAsia" w:hAnsi="Arial" w:cs="Arial"/>
                <w:bCs/>
                <w:sz w:val="20"/>
                <w:szCs w:val="20"/>
              </w:rPr>
            </w:pPr>
            <w:r w:rsidRPr="00076215">
              <w:rPr>
                <w:rFonts w:ascii="Arial" w:eastAsiaTheme="majorEastAsia" w:hAnsi="Arial" w:cs="Arial"/>
                <w:bCs/>
                <w:sz w:val="20"/>
                <w:szCs w:val="20"/>
              </w:rPr>
              <w:t>Na základě dohody se zástupci krajů a RSK v regionech, regionální kolegia CR vzniknou transformací ve většině krajů existujících komisí cestovního ruchu.</w:t>
            </w:r>
          </w:p>
          <w:p w:rsidR="00076215" w:rsidRDefault="00076215" w:rsidP="00076215">
            <w:pPr>
              <w:pStyle w:val="Odstavecseseznamem"/>
              <w:numPr>
                <w:ilvl w:val="0"/>
                <w:numId w:val="42"/>
              </w:numPr>
              <w:spacing w:before="0" w:line="240" w:lineRule="auto"/>
              <w:rPr>
                <w:rFonts w:ascii="Arial" w:eastAsiaTheme="majorEastAsia" w:hAnsi="Arial" w:cs="Arial"/>
                <w:bCs/>
                <w:sz w:val="20"/>
                <w:szCs w:val="20"/>
              </w:rPr>
            </w:pPr>
            <w:r>
              <w:rPr>
                <w:rFonts w:ascii="Arial" w:eastAsiaTheme="majorEastAsia" w:hAnsi="Arial" w:cs="Arial"/>
                <w:bCs/>
                <w:sz w:val="20"/>
                <w:szCs w:val="20"/>
              </w:rPr>
              <w:t>Koncem roku 2015 MMR obdrželo přehled struktury a členů „regionálních kolegií“.</w:t>
            </w:r>
          </w:p>
          <w:p w:rsidR="00076215" w:rsidRPr="00076215" w:rsidRDefault="00076215" w:rsidP="00076215">
            <w:pPr>
              <w:pStyle w:val="Odstavecseseznamem"/>
              <w:numPr>
                <w:ilvl w:val="0"/>
                <w:numId w:val="42"/>
              </w:numPr>
              <w:spacing w:before="0" w:line="240" w:lineRule="auto"/>
              <w:rPr>
                <w:rFonts w:ascii="Arial" w:eastAsiaTheme="majorEastAsia" w:hAnsi="Arial" w:cs="Arial"/>
                <w:bCs/>
                <w:sz w:val="20"/>
                <w:szCs w:val="20"/>
              </w:rPr>
            </w:pPr>
            <w:r>
              <w:rPr>
                <w:rFonts w:ascii="Arial" w:eastAsiaTheme="majorEastAsia" w:hAnsi="Arial" w:cs="Arial"/>
                <w:bCs/>
                <w:sz w:val="20"/>
                <w:szCs w:val="20"/>
              </w:rPr>
              <w:t>V roce 2016 probíhají pravidelná jednání „regionálních kolegií“.</w:t>
            </w:r>
          </w:p>
        </w:tc>
      </w:tr>
      <w:tr w:rsidR="007B7990" w:rsidTr="00076215">
        <w:tc>
          <w:tcPr>
            <w:tcW w:w="3510" w:type="dxa"/>
            <w:vMerge w:val="restart"/>
            <w:vAlign w:val="center"/>
          </w:tcPr>
          <w:p w:rsidR="007B7990" w:rsidRDefault="007B7990" w:rsidP="006E4C47">
            <w:pPr>
              <w:spacing w:before="0" w:after="120" w:line="240" w:lineRule="auto"/>
              <w:rPr>
                <w:rFonts w:ascii="Arial" w:eastAsiaTheme="majorEastAsia" w:hAnsi="Arial" w:cs="Arial"/>
                <w:bCs/>
                <w:sz w:val="20"/>
                <w:szCs w:val="20"/>
              </w:rPr>
            </w:pPr>
            <w:r w:rsidRPr="00D0233F">
              <w:rPr>
                <w:rFonts w:ascii="Arial" w:hAnsi="Arial" w:cs="Arial"/>
                <w:b/>
                <w:bCs/>
                <w:sz w:val="20"/>
                <w:szCs w:val="20"/>
              </w:rPr>
              <w:t xml:space="preserve">8. Krizové řízení a bezpečnost </w:t>
            </w:r>
          </w:p>
        </w:tc>
        <w:tc>
          <w:tcPr>
            <w:tcW w:w="4395" w:type="dxa"/>
            <w:vAlign w:val="center"/>
          </w:tcPr>
          <w:p w:rsidR="007B7990" w:rsidRPr="00076215" w:rsidRDefault="007B7990" w:rsidP="00076215">
            <w:pPr>
              <w:widowControl w:val="0"/>
              <w:numPr>
                <w:ilvl w:val="0"/>
                <w:numId w:val="13"/>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Krizový scénář – řešení poklesu konkurenceschopnosti CR</w:t>
            </w:r>
          </w:p>
        </w:tc>
        <w:tc>
          <w:tcPr>
            <w:tcW w:w="6237" w:type="dxa"/>
          </w:tcPr>
          <w:p w:rsidR="007B7990" w:rsidRPr="00B77EFD" w:rsidRDefault="007B7990" w:rsidP="00B77EFD">
            <w:pPr>
              <w:pStyle w:val="Odstavecseseznamem"/>
              <w:numPr>
                <w:ilvl w:val="0"/>
                <w:numId w:val="48"/>
              </w:numPr>
              <w:spacing w:before="0" w:line="240" w:lineRule="auto"/>
              <w:rPr>
                <w:rFonts w:ascii="Arial" w:eastAsiaTheme="majorEastAsia" w:hAnsi="Arial" w:cs="Arial"/>
                <w:bCs/>
                <w:sz w:val="20"/>
                <w:szCs w:val="20"/>
              </w:rPr>
            </w:pPr>
            <w:r w:rsidRPr="00B77EFD">
              <w:rPr>
                <w:rFonts w:ascii="Arial" w:eastAsiaTheme="majorEastAsia" w:hAnsi="Arial" w:cs="Arial"/>
                <w:bCs/>
                <w:sz w:val="20"/>
                <w:szCs w:val="20"/>
              </w:rPr>
              <w:t>Zpracování metodiky bude zahájeno ve druhém pololetí tohoto roku.</w:t>
            </w:r>
          </w:p>
        </w:tc>
      </w:tr>
      <w:tr w:rsidR="007B7990" w:rsidTr="00363C0A">
        <w:tc>
          <w:tcPr>
            <w:tcW w:w="3510" w:type="dxa"/>
            <w:vMerge/>
          </w:tcPr>
          <w:p w:rsidR="007B7990" w:rsidRDefault="007B7990" w:rsidP="006E4C47">
            <w:pPr>
              <w:spacing w:before="0" w:after="120" w:line="240" w:lineRule="auto"/>
              <w:rPr>
                <w:rFonts w:ascii="Arial" w:eastAsiaTheme="majorEastAsia" w:hAnsi="Arial" w:cs="Arial"/>
                <w:bCs/>
                <w:sz w:val="20"/>
                <w:szCs w:val="20"/>
              </w:rPr>
            </w:pPr>
          </w:p>
        </w:tc>
        <w:tc>
          <w:tcPr>
            <w:tcW w:w="4395" w:type="dxa"/>
          </w:tcPr>
          <w:p w:rsidR="007B7990" w:rsidRDefault="007B7990" w:rsidP="00076215">
            <w:pPr>
              <w:widowControl w:val="0"/>
              <w:numPr>
                <w:ilvl w:val="0"/>
                <w:numId w:val="13"/>
              </w:numPr>
              <w:tabs>
                <w:tab w:val="clear" w:pos="720"/>
                <w:tab w:val="num" w:pos="424"/>
              </w:tabs>
              <w:autoSpaceDE w:val="0"/>
              <w:autoSpaceDN w:val="0"/>
              <w:adjustRightInd w:val="0"/>
              <w:spacing w:after="120" w:line="240" w:lineRule="auto"/>
              <w:ind w:left="424" w:hanging="283"/>
              <w:rPr>
                <w:rFonts w:ascii="Arial" w:eastAsiaTheme="majorEastAsia" w:hAnsi="Arial" w:cs="Arial"/>
                <w:bCs/>
                <w:sz w:val="20"/>
                <w:szCs w:val="20"/>
              </w:rPr>
            </w:pPr>
            <w:r w:rsidRPr="00AB7779">
              <w:rPr>
                <w:rFonts w:ascii="Arial" w:hAnsi="Arial" w:cs="Arial"/>
                <w:sz w:val="20"/>
                <w:szCs w:val="20"/>
              </w:rPr>
              <w:t>Podpora Horské služby ČR</w:t>
            </w:r>
          </w:p>
        </w:tc>
        <w:tc>
          <w:tcPr>
            <w:tcW w:w="6237" w:type="dxa"/>
          </w:tcPr>
          <w:p w:rsidR="007B7990" w:rsidRDefault="00AB7779" w:rsidP="00AB7779">
            <w:pPr>
              <w:pStyle w:val="Odstavecseseznamem"/>
              <w:numPr>
                <w:ilvl w:val="0"/>
                <w:numId w:val="42"/>
              </w:numPr>
              <w:spacing w:before="0" w:line="240" w:lineRule="auto"/>
              <w:rPr>
                <w:rFonts w:ascii="Arial" w:eastAsiaTheme="majorEastAsia" w:hAnsi="Arial" w:cs="Arial"/>
                <w:bCs/>
                <w:sz w:val="20"/>
                <w:szCs w:val="20"/>
              </w:rPr>
            </w:pPr>
            <w:r w:rsidRPr="00AB7779">
              <w:rPr>
                <w:rFonts w:ascii="Arial" w:eastAsiaTheme="majorEastAsia" w:hAnsi="Arial" w:cs="Arial"/>
                <w:bCs/>
                <w:sz w:val="20"/>
                <w:szCs w:val="20"/>
              </w:rPr>
              <w:t>Pro rok 2016 je  Horské službě ČR, o.p.s. poskytována provozní dotace ve výši 130 mil. Kč, která by měla pokrýt první fázi posílení stavu profesionálních záchranářů.</w:t>
            </w:r>
          </w:p>
        </w:tc>
      </w:tr>
      <w:tr w:rsidR="007B7990" w:rsidTr="006D326F">
        <w:tc>
          <w:tcPr>
            <w:tcW w:w="3510" w:type="dxa"/>
            <w:vMerge w:val="restart"/>
            <w:vAlign w:val="center"/>
          </w:tcPr>
          <w:p w:rsidR="007B7990" w:rsidRDefault="007B7990" w:rsidP="00691FA4">
            <w:pPr>
              <w:spacing w:before="0" w:after="120" w:line="240" w:lineRule="auto"/>
              <w:rPr>
                <w:rFonts w:ascii="Arial" w:eastAsiaTheme="majorEastAsia" w:hAnsi="Arial" w:cs="Arial"/>
                <w:bCs/>
                <w:sz w:val="20"/>
                <w:szCs w:val="20"/>
              </w:rPr>
            </w:pPr>
            <w:r w:rsidRPr="00D0233F">
              <w:rPr>
                <w:rFonts w:ascii="Arial" w:hAnsi="Arial" w:cs="Arial"/>
                <w:b/>
                <w:bCs/>
                <w:sz w:val="20"/>
                <w:szCs w:val="20"/>
              </w:rPr>
              <w:t>9. Efektivnější management a</w:t>
            </w:r>
            <w:r w:rsidR="00691FA4">
              <w:rPr>
                <w:rFonts w:ascii="Arial" w:hAnsi="Arial" w:cs="Arial"/>
                <w:b/>
                <w:bCs/>
                <w:sz w:val="20"/>
                <w:szCs w:val="20"/>
              </w:rPr>
              <w:t> </w:t>
            </w:r>
            <w:r w:rsidRPr="00D0233F">
              <w:rPr>
                <w:rFonts w:ascii="Arial" w:hAnsi="Arial" w:cs="Arial"/>
                <w:b/>
                <w:bCs/>
                <w:sz w:val="20"/>
                <w:szCs w:val="20"/>
              </w:rPr>
              <w:t xml:space="preserve">marketing destinací </w:t>
            </w:r>
          </w:p>
        </w:tc>
        <w:tc>
          <w:tcPr>
            <w:tcW w:w="4395" w:type="dxa"/>
            <w:vAlign w:val="center"/>
          </w:tcPr>
          <w:p w:rsidR="007B7990" w:rsidRPr="007B7990" w:rsidRDefault="007B7990" w:rsidP="007B7990">
            <w:pPr>
              <w:widowControl w:val="0"/>
              <w:numPr>
                <w:ilvl w:val="0"/>
                <w:numId w:val="14"/>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Problematika veřejné podpory </w:t>
            </w:r>
          </w:p>
        </w:tc>
        <w:tc>
          <w:tcPr>
            <w:tcW w:w="6237" w:type="dxa"/>
          </w:tcPr>
          <w:p w:rsidR="007B7990" w:rsidRDefault="007B7990" w:rsidP="005834BB">
            <w:pPr>
              <w:spacing w:before="0" w:after="120" w:line="240" w:lineRule="auto"/>
              <w:rPr>
                <w:rFonts w:ascii="Arial" w:eastAsiaTheme="majorEastAsia" w:hAnsi="Arial" w:cs="Arial"/>
                <w:bCs/>
                <w:sz w:val="20"/>
                <w:szCs w:val="20"/>
              </w:rPr>
            </w:pPr>
            <w:r>
              <w:rPr>
                <w:rFonts w:ascii="Arial" w:eastAsiaTheme="majorEastAsia" w:hAnsi="Arial" w:cs="Arial"/>
                <w:bCs/>
                <w:sz w:val="20"/>
                <w:szCs w:val="20"/>
              </w:rPr>
              <w:t xml:space="preserve">V listopadu 2015 proběhla konference zaměřená </w:t>
            </w:r>
            <w:r w:rsidR="00B77EFD">
              <w:rPr>
                <w:rFonts w:ascii="Arial" w:eastAsiaTheme="majorEastAsia" w:hAnsi="Arial" w:cs="Arial"/>
                <w:bCs/>
                <w:sz w:val="20"/>
                <w:szCs w:val="20"/>
              </w:rPr>
              <w:t xml:space="preserve">na </w:t>
            </w:r>
            <w:r>
              <w:rPr>
                <w:rFonts w:ascii="Arial" w:eastAsiaTheme="majorEastAsia" w:hAnsi="Arial" w:cs="Arial"/>
                <w:bCs/>
                <w:sz w:val="20"/>
                <w:szCs w:val="20"/>
              </w:rPr>
              <w:t>problematiku veřejné podpory.  Závěry konference:</w:t>
            </w:r>
          </w:p>
          <w:p w:rsidR="007B7990" w:rsidRDefault="007B7990" w:rsidP="00691FA4">
            <w:pPr>
              <w:pStyle w:val="Odstavecseseznamem"/>
              <w:numPr>
                <w:ilvl w:val="0"/>
                <w:numId w:val="42"/>
              </w:numPr>
              <w:spacing w:before="0" w:line="240" w:lineRule="auto"/>
              <w:rPr>
                <w:rFonts w:ascii="Arial" w:eastAsiaTheme="majorEastAsia" w:hAnsi="Arial" w:cs="Arial"/>
                <w:bCs/>
                <w:sz w:val="20"/>
                <w:szCs w:val="20"/>
              </w:rPr>
            </w:pPr>
            <w:r>
              <w:rPr>
                <w:rFonts w:ascii="Arial" w:eastAsiaTheme="majorEastAsia" w:hAnsi="Arial" w:cs="Arial"/>
                <w:bCs/>
                <w:sz w:val="20"/>
                <w:szCs w:val="20"/>
              </w:rPr>
              <w:t xml:space="preserve">Nelze vytvářet obecnou výjimku na podporu cestovního ruchu. </w:t>
            </w:r>
          </w:p>
          <w:p w:rsidR="007B7990" w:rsidRDefault="007B7990" w:rsidP="00691FA4">
            <w:pPr>
              <w:pStyle w:val="Odstavecseseznamem"/>
              <w:numPr>
                <w:ilvl w:val="0"/>
                <w:numId w:val="42"/>
              </w:numPr>
              <w:spacing w:before="0" w:line="240" w:lineRule="auto"/>
              <w:rPr>
                <w:rFonts w:ascii="Arial" w:eastAsiaTheme="majorEastAsia" w:hAnsi="Arial" w:cs="Arial"/>
                <w:bCs/>
                <w:sz w:val="20"/>
                <w:szCs w:val="20"/>
              </w:rPr>
            </w:pPr>
            <w:r>
              <w:rPr>
                <w:rFonts w:ascii="Arial" w:eastAsiaTheme="majorEastAsia" w:hAnsi="Arial" w:cs="Arial"/>
                <w:bCs/>
                <w:sz w:val="20"/>
                <w:szCs w:val="20"/>
              </w:rPr>
              <w:t>Doporučení využívat stávající blokové výjimky</w:t>
            </w:r>
            <w:r w:rsidR="00691FA4">
              <w:rPr>
                <w:rFonts w:ascii="Arial" w:eastAsiaTheme="majorEastAsia" w:hAnsi="Arial" w:cs="Arial"/>
                <w:bCs/>
                <w:sz w:val="20"/>
                <w:szCs w:val="20"/>
              </w:rPr>
              <w:t>.</w:t>
            </w:r>
          </w:p>
          <w:p w:rsidR="00691FA4" w:rsidRDefault="00691FA4" w:rsidP="00691FA4">
            <w:pPr>
              <w:pStyle w:val="Odstavecseseznamem"/>
              <w:numPr>
                <w:ilvl w:val="0"/>
                <w:numId w:val="42"/>
              </w:numPr>
              <w:spacing w:before="0" w:line="240" w:lineRule="auto"/>
              <w:rPr>
                <w:rFonts w:ascii="Arial" w:eastAsiaTheme="majorEastAsia" w:hAnsi="Arial" w:cs="Arial"/>
                <w:bCs/>
                <w:sz w:val="20"/>
                <w:szCs w:val="20"/>
              </w:rPr>
            </w:pPr>
            <w:r>
              <w:rPr>
                <w:rFonts w:ascii="Arial" w:eastAsiaTheme="majorEastAsia" w:hAnsi="Arial" w:cs="Arial"/>
                <w:bCs/>
                <w:sz w:val="20"/>
                <w:szCs w:val="20"/>
              </w:rPr>
              <w:t>Doporučení definovat, co je veřejný zájem v oblasti propagace. Definování „veřejného zájmu“ ve strategických dokumentech.</w:t>
            </w:r>
          </w:p>
          <w:p w:rsidR="00691FA4" w:rsidRDefault="00691FA4" w:rsidP="00330E42">
            <w:pPr>
              <w:pStyle w:val="Odstavecseseznamem"/>
              <w:numPr>
                <w:ilvl w:val="0"/>
                <w:numId w:val="42"/>
              </w:numPr>
              <w:spacing w:before="0" w:line="240" w:lineRule="auto"/>
              <w:rPr>
                <w:rFonts w:ascii="Arial" w:eastAsiaTheme="majorEastAsia" w:hAnsi="Arial" w:cs="Arial"/>
                <w:bCs/>
                <w:sz w:val="20"/>
                <w:szCs w:val="20"/>
              </w:rPr>
            </w:pPr>
            <w:r>
              <w:rPr>
                <w:rFonts w:ascii="Arial" w:eastAsiaTheme="majorEastAsia" w:hAnsi="Arial" w:cs="Arial"/>
                <w:bCs/>
                <w:sz w:val="20"/>
                <w:szCs w:val="20"/>
              </w:rPr>
              <w:t>Doporučení transformace destinačních společností min.</w:t>
            </w:r>
            <w:r w:rsidR="00B77EFD">
              <w:rPr>
                <w:rFonts w:ascii="Arial" w:eastAsiaTheme="majorEastAsia" w:hAnsi="Arial" w:cs="Arial"/>
                <w:bCs/>
                <w:sz w:val="20"/>
                <w:szCs w:val="20"/>
              </w:rPr>
              <w:t> </w:t>
            </w:r>
            <w:r>
              <w:rPr>
                <w:rFonts w:ascii="Arial" w:eastAsiaTheme="majorEastAsia" w:hAnsi="Arial" w:cs="Arial"/>
                <w:bCs/>
                <w:sz w:val="20"/>
                <w:szCs w:val="20"/>
              </w:rPr>
              <w:t xml:space="preserve">v oblasti změny právní formy </w:t>
            </w:r>
            <w:r w:rsidR="00330E42">
              <w:rPr>
                <w:rFonts w:ascii="Arial" w:eastAsiaTheme="majorEastAsia" w:hAnsi="Arial" w:cs="Arial"/>
                <w:bCs/>
                <w:sz w:val="20"/>
                <w:szCs w:val="20"/>
              </w:rPr>
              <w:t>(</w:t>
            </w:r>
            <w:r>
              <w:rPr>
                <w:rFonts w:ascii="Arial" w:eastAsiaTheme="majorEastAsia" w:hAnsi="Arial" w:cs="Arial"/>
                <w:bCs/>
                <w:sz w:val="20"/>
                <w:szCs w:val="20"/>
              </w:rPr>
              <w:t>mimo příspěvkových organizací</w:t>
            </w:r>
            <w:r w:rsidR="00330E42">
              <w:rPr>
                <w:rFonts w:ascii="Arial" w:eastAsiaTheme="majorEastAsia" w:hAnsi="Arial" w:cs="Arial"/>
                <w:bCs/>
                <w:sz w:val="20"/>
                <w:szCs w:val="20"/>
              </w:rPr>
              <w:t>)</w:t>
            </w:r>
            <w:r>
              <w:rPr>
                <w:rFonts w:ascii="Arial" w:eastAsiaTheme="majorEastAsia" w:hAnsi="Arial" w:cs="Arial"/>
                <w:bCs/>
                <w:sz w:val="20"/>
                <w:szCs w:val="20"/>
              </w:rPr>
              <w:t xml:space="preserve">, rozšíření členství destinačních společností </w:t>
            </w:r>
            <w:r w:rsidR="00330E42">
              <w:rPr>
                <w:rFonts w:ascii="Arial" w:eastAsiaTheme="majorEastAsia" w:hAnsi="Arial" w:cs="Arial"/>
                <w:bCs/>
                <w:sz w:val="20"/>
                <w:szCs w:val="20"/>
              </w:rPr>
              <w:t>(</w:t>
            </w:r>
            <w:r>
              <w:rPr>
                <w:rFonts w:ascii="Arial" w:eastAsiaTheme="majorEastAsia" w:hAnsi="Arial" w:cs="Arial"/>
                <w:bCs/>
                <w:sz w:val="20"/>
                <w:szCs w:val="20"/>
              </w:rPr>
              <w:t>cca</w:t>
            </w:r>
            <w:r w:rsidR="00330E42">
              <w:rPr>
                <w:rFonts w:ascii="Arial" w:eastAsiaTheme="majorEastAsia" w:hAnsi="Arial" w:cs="Arial"/>
                <w:bCs/>
                <w:sz w:val="20"/>
                <w:szCs w:val="20"/>
              </w:rPr>
              <w:t> </w:t>
            </w:r>
            <w:r>
              <w:rPr>
                <w:rFonts w:ascii="Arial" w:eastAsiaTheme="majorEastAsia" w:hAnsi="Arial" w:cs="Arial"/>
                <w:bCs/>
                <w:sz w:val="20"/>
                <w:szCs w:val="20"/>
              </w:rPr>
              <w:t>50 % členů zástupci podnikatelských subjektů</w:t>
            </w:r>
            <w:r w:rsidR="00330E42">
              <w:rPr>
                <w:rFonts w:ascii="Arial" w:eastAsiaTheme="majorEastAsia" w:hAnsi="Arial" w:cs="Arial"/>
                <w:bCs/>
                <w:sz w:val="20"/>
                <w:szCs w:val="20"/>
              </w:rPr>
              <w:t>)</w:t>
            </w:r>
            <w:r>
              <w:rPr>
                <w:rFonts w:ascii="Arial" w:eastAsiaTheme="majorEastAsia" w:hAnsi="Arial" w:cs="Arial"/>
                <w:bCs/>
                <w:sz w:val="20"/>
                <w:szCs w:val="20"/>
              </w:rPr>
              <w:t>.</w:t>
            </w:r>
          </w:p>
        </w:tc>
      </w:tr>
      <w:tr w:rsidR="007B7990" w:rsidTr="006D326F">
        <w:tc>
          <w:tcPr>
            <w:tcW w:w="3510" w:type="dxa"/>
            <w:vMerge/>
            <w:vAlign w:val="center"/>
          </w:tcPr>
          <w:p w:rsidR="007B7990" w:rsidRDefault="007B7990" w:rsidP="006E4C47">
            <w:pPr>
              <w:spacing w:before="0" w:after="120" w:line="240" w:lineRule="auto"/>
              <w:rPr>
                <w:rFonts w:ascii="Arial" w:eastAsiaTheme="majorEastAsia" w:hAnsi="Arial" w:cs="Arial"/>
                <w:bCs/>
                <w:sz w:val="20"/>
                <w:szCs w:val="20"/>
              </w:rPr>
            </w:pPr>
          </w:p>
        </w:tc>
        <w:tc>
          <w:tcPr>
            <w:tcW w:w="4395" w:type="dxa"/>
            <w:vAlign w:val="center"/>
          </w:tcPr>
          <w:p w:rsidR="007B7990" w:rsidRDefault="007B7990" w:rsidP="007B7990">
            <w:pPr>
              <w:widowControl w:val="0"/>
              <w:numPr>
                <w:ilvl w:val="0"/>
                <w:numId w:val="14"/>
              </w:numPr>
              <w:tabs>
                <w:tab w:val="clear" w:pos="720"/>
                <w:tab w:val="num" w:pos="424"/>
              </w:tabs>
              <w:autoSpaceDE w:val="0"/>
              <w:autoSpaceDN w:val="0"/>
              <w:adjustRightInd w:val="0"/>
              <w:spacing w:after="120" w:line="240" w:lineRule="auto"/>
              <w:ind w:left="424" w:hanging="283"/>
              <w:rPr>
                <w:rFonts w:ascii="Arial" w:eastAsiaTheme="majorEastAsia" w:hAnsi="Arial" w:cs="Arial"/>
                <w:bCs/>
                <w:sz w:val="20"/>
                <w:szCs w:val="20"/>
              </w:rPr>
            </w:pPr>
            <w:r w:rsidRPr="00D0233F">
              <w:rPr>
                <w:rFonts w:ascii="Arial" w:hAnsi="Arial" w:cs="Arial"/>
                <w:sz w:val="20"/>
                <w:szCs w:val="20"/>
              </w:rPr>
              <w:t xml:space="preserve">Zefektivnění managementu a marketingu destinací </w:t>
            </w:r>
          </w:p>
        </w:tc>
        <w:tc>
          <w:tcPr>
            <w:tcW w:w="6237" w:type="dxa"/>
          </w:tcPr>
          <w:p w:rsidR="007B7990" w:rsidRPr="00B77EFD" w:rsidRDefault="00771B54" w:rsidP="00B77EFD">
            <w:pPr>
              <w:pStyle w:val="Odstavecseseznamem"/>
              <w:numPr>
                <w:ilvl w:val="0"/>
                <w:numId w:val="49"/>
              </w:numPr>
              <w:spacing w:before="0" w:line="240" w:lineRule="auto"/>
              <w:rPr>
                <w:rFonts w:ascii="Arial" w:eastAsiaTheme="majorEastAsia" w:hAnsi="Arial" w:cs="Arial"/>
                <w:bCs/>
                <w:sz w:val="20"/>
                <w:szCs w:val="20"/>
              </w:rPr>
            </w:pPr>
            <w:r w:rsidRPr="00B77EFD">
              <w:rPr>
                <w:rFonts w:ascii="Arial" w:eastAsiaTheme="majorEastAsia" w:hAnsi="Arial" w:cs="Arial"/>
                <w:bCs/>
                <w:sz w:val="20"/>
                <w:szCs w:val="20"/>
              </w:rPr>
              <w:t>Bylo zahájeno zpracování metodik naplňujících tato opatření.</w:t>
            </w:r>
          </w:p>
        </w:tc>
      </w:tr>
    </w:tbl>
    <w:p w:rsidR="00363C0A" w:rsidRDefault="00363C0A" w:rsidP="00D1549D">
      <w:pPr>
        <w:spacing w:before="0" w:after="120" w:line="240" w:lineRule="auto"/>
        <w:rPr>
          <w:rFonts w:ascii="Arial" w:eastAsiaTheme="majorEastAsia" w:hAnsi="Arial" w:cs="Arial"/>
          <w:bCs/>
          <w:sz w:val="20"/>
          <w:szCs w:val="20"/>
        </w:rPr>
      </w:pPr>
    </w:p>
    <w:p w:rsidR="00515056" w:rsidRPr="0083718B" w:rsidRDefault="00515056" w:rsidP="007B7990">
      <w:pPr>
        <w:keepNext/>
        <w:keepLines/>
        <w:spacing w:before="480" w:after="240"/>
        <w:outlineLvl w:val="0"/>
        <w:rPr>
          <w:rFonts w:ascii="Arial" w:eastAsiaTheme="majorEastAsia" w:hAnsi="Arial" w:cs="Arial"/>
          <w:bCs/>
          <w:sz w:val="20"/>
          <w:szCs w:val="20"/>
        </w:rPr>
      </w:pPr>
    </w:p>
    <w:sectPr w:rsidR="00515056" w:rsidRPr="0083718B" w:rsidSect="00363C0A">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D6" w:rsidRDefault="009A0ED6" w:rsidP="009D4DEB">
      <w:pPr>
        <w:spacing w:before="0" w:line="240" w:lineRule="auto"/>
      </w:pPr>
      <w:r>
        <w:separator/>
      </w:r>
    </w:p>
  </w:endnote>
  <w:endnote w:type="continuationSeparator" w:id="0">
    <w:p w:rsidR="009A0ED6" w:rsidRDefault="009A0ED6" w:rsidP="009D4DEB">
      <w:pPr>
        <w:spacing w:before="0" w:line="240" w:lineRule="auto"/>
      </w:pPr>
      <w:r>
        <w:continuationSeparator/>
      </w:r>
    </w:p>
  </w:endnote>
  <w:endnote w:type="continuationNotice" w:id="1">
    <w:p w:rsidR="009A0ED6" w:rsidRDefault="009A0ED6">
      <w:pPr>
        <w:spacing w:before="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rPr>
    </w:sdtEndPr>
    <w:sdtContent>
      <w:p w:rsidR="00076215" w:rsidRPr="0089063A" w:rsidRDefault="00416699">
        <w:pPr>
          <w:pStyle w:val="Zpat"/>
          <w:jc w:val="center"/>
          <w:rPr>
            <w:rFonts w:ascii="Arial" w:hAnsi="Arial" w:cs="Arial"/>
          </w:rPr>
        </w:pPr>
        <w:r w:rsidRPr="0089063A">
          <w:rPr>
            <w:rFonts w:ascii="Arial" w:hAnsi="Arial" w:cs="Arial"/>
          </w:rPr>
          <w:fldChar w:fldCharType="begin"/>
        </w:r>
        <w:r w:rsidR="00076215" w:rsidRPr="0089063A">
          <w:rPr>
            <w:rFonts w:ascii="Arial" w:hAnsi="Arial" w:cs="Arial"/>
          </w:rPr>
          <w:instrText xml:space="preserve"> PAGE   \* MERGEFORMAT </w:instrText>
        </w:r>
        <w:r w:rsidRPr="0089063A">
          <w:rPr>
            <w:rFonts w:ascii="Arial" w:hAnsi="Arial" w:cs="Arial"/>
          </w:rPr>
          <w:fldChar w:fldCharType="separate"/>
        </w:r>
        <w:r w:rsidR="00B113EF">
          <w:rPr>
            <w:rFonts w:ascii="Arial" w:hAnsi="Arial" w:cs="Arial"/>
            <w:noProof/>
          </w:rPr>
          <w:t>9</w:t>
        </w:r>
        <w:r w:rsidRPr="0089063A">
          <w:rPr>
            <w:rFonts w:ascii="Arial" w:hAnsi="Arial" w:cs="Arial"/>
            <w:noProof/>
          </w:rPr>
          <w:fldChar w:fldCharType="end"/>
        </w:r>
      </w:p>
    </w:sdtContent>
  </w:sdt>
  <w:p w:rsidR="00076215" w:rsidRDefault="000762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D6" w:rsidRDefault="009A0ED6" w:rsidP="009D4DEB">
      <w:pPr>
        <w:spacing w:before="0" w:line="240" w:lineRule="auto"/>
      </w:pPr>
      <w:r>
        <w:separator/>
      </w:r>
    </w:p>
  </w:footnote>
  <w:footnote w:type="continuationSeparator" w:id="0">
    <w:p w:rsidR="009A0ED6" w:rsidRDefault="009A0ED6" w:rsidP="009D4DEB">
      <w:pPr>
        <w:spacing w:before="0" w:line="240" w:lineRule="auto"/>
      </w:pPr>
      <w:r>
        <w:continuationSeparator/>
      </w:r>
    </w:p>
  </w:footnote>
  <w:footnote w:type="continuationNotice" w:id="1">
    <w:p w:rsidR="009A0ED6" w:rsidRDefault="009A0ED6">
      <w:pPr>
        <w:spacing w:before="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BD2"/>
    <w:multiLevelType w:val="hybridMultilevel"/>
    <w:tmpl w:val="86D0682E"/>
    <w:lvl w:ilvl="0" w:tplc="A61282A6">
      <w:start w:val="1"/>
      <w:numFmt w:val="bullet"/>
      <w:lvlText w:val=""/>
      <w:lvlJc w:val="left"/>
      <w:pPr>
        <w:tabs>
          <w:tab w:val="num" w:pos="720"/>
        </w:tabs>
        <w:ind w:left="720" w:hanging="360"/>
      </w:pPr>
      <w:rPr>
        <w:rFonts w:ascii="Wingdings" w:hAnsi="Wingdings" w:hint="default"/>
      </w:rPr>
    </w:lvl>
    <w:lvl w:ilvl="1" w:tplc="B04C07C8">
      <w:start w:val="6"/>
      <w:numFmt w:val="bullet"/>
      <w:lvlText w:val="-"/>
      <w:lvlJc w:val="left"/>
      <w:pPr>
        <w:tabs>
          <w:tab w:val="num" w:pos="1440"/>
        </w:tabs>
        <w:ind w:left="1440" w:hanging="360"/>
      </w:pPr>
      <w:rPr>
        <w:rFonts w:ascii="Times New Roman" w:eastAsia="Arial Unicode MS" w:hAnsi="Times New Roman" w:cs="Times New Roman" w:hint="default"/>
        <w:b w:val="0"/>
        <w:sz w:val="22"/>
      </w:rPr>
    </w:lvl>
    <w:lvl w:ilvl="2" w:tplc="FE92AAA8" w:tentative="1">
      <w:start w:val="1"/>
      <w:numFmt w:val="bullet"/>
      <w:lvlText w:val=""/>
      <w:lvlJc w:val="left"/>
      <w:pPr>
        <w:tabs>
          <w:tab w:val="num" w:pos="2160"/>
        </w:tabs>
        <w:ind w:left="2160" w:hanging="360"/>
      </w:pPr>
      <w:rPr>
        <w:rFonts w:ascii="Wingdings" w:hAnsi="Wingdings" w:hint="default"/>
      </w:rPr>
    </w:lvl>
    <w:lvl w:ilvl="3" w:tplc="95CA063E" w:tentative="1">
      <w:start w:val="1"/>
      <w:numFmt w:val="bullet"/>
      <w:lvlText w:val=""/>
      <w:lvlJc w:val="left"/>
      <w:pPr>
        <w:tabs>
          <w:tab w:val="num" w:pos="2880"/>
        </w:tabs>
        <w:ind w:left="2880" w:hanging="360"/>
      </w:pPr>
      <w:rPr>
        <w:rFonts w:ascii="Wingdings" w:hAnsi="Wingdings" w:hint="default"/>
      </w:rPr>
    </w:lvl>
    <w:lvl w:ilvl="4" w:tplc="F23A3DFE" w:tentative="1">
      <w:start w:val="1"/>
      <w:numFmt w:val="bullet"/>
      <w:lvlText w:val=""/>
      <w:lvlJc w:val="left"/>
      <w:pPr>
        <w:tabs>
          <w:tab w:val="num" w:pos="3600"/>
        </w:tabs>
        <w:ind w:left="3600" w:hanging="360"/>
      </w:pPr>
      <w:rPr>
        <w:rFonts w:ascii="Wingdings" w:hAnsi="Wingdings" w:hint="default"/>
      </w:rPr>
    </w:lvl>
    <w:lvl w:ilvl="5" w:tplc="8C52D1E0" w:tentative="1">
      <w:start w:val="1"/>
      <w:numFmt w:val="bullet"/>
      <w:lvlText w:val=""/>
      <w:lvlJc w:val="left"/>
      <w:pPr>
        <w:tabs>
          <w:tab w:val="num" w:pos="4320"/>
        </w:tabs>
        <w:ind w:left="4320" w:hanging="360"/>
      </w:pPr>
      <w:rPr>
        <w:rFonts w:ascii="Wingdings" w:hAnsi="Wingdings" w:hint="default"/>
      </w:rPr>
    </w:lvl>
    <w:lvl w:ilvl="6" w:tplc="32C06C1E" w:tentative="1">
      <w:start w:val="1"/>
      <w:numFmt w:val="bullet"/>
      <w:lvlText w:val=""/>
      <w:lvlJc w:val="left"/>
      <w:pPr>
        <w:tabs>
          <w:tab w:val="num" w:pos="5040"/>
        </w:tabs>
        <w:ind w:left="5040" w:hanging="360"/>
      </w:pPr>
      <w:rPr>
        <w:rFonts w:ascii="Wingdings" w:hAnsi="Wingdings" w:hint="default"/>
      </w:rPr>
    </w:lvl>
    <w:lvl w:ilvl="7" w:tplc="3F3C6D48" w:tentative="1">
      <w:start w:val="1"/>
      <w:numFmt w:val="bullet"/>
      <w:lvlText w:val=""/>
      <w:lvlJc w:val="left"/>
      <w:pPr>
        <w:tabs>
          <w:tab w:val="num" w:pos="5760"/>
        </w:tabs>
        <w:ind w:left="5760" w:hanging="360"/>
      </w:pPr>
      <w:rPr>
        <w:rFonts w:ascii="Wingdings" w:hAnsi="Wingdings" w:hint="default"/>
      </w:rPr>
    </w:lvl>
    <w:lvl w:ilvl="8" w:tplc="C3A4E9E0" w:tentative="1">
      <w:start w:val="1"/>
      <w:numFmt w:val="bullet"/>
      <w:lvlText w:val=""/>
      <w:lvlJc w:val="left"/>
      <w:pPr>
        <w:tabs>
          <w:tab w:val="num" w:pos="6480"/>
        </w:tabs>
        <w:ind w:left="6480" w:hanging="360"/>
      </w:pPr>
      <w:rPr>
        <w:rFonts w:ascii="Wingdings" w:hAnsi="Wingdings" w:hint="default"/>
      </w:rPr>
    </w:lvl>
  </w:abstractNum>
  <w:abstractNum w:abstractNumId="1">
    <w:nsid w:val="06563101"/>
    <w:multiLevelType w:val="hybridMultilevel"/>
    <w:tmpl w:val="4C78FC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A63C31"/>
    <w:multiLevelType w:val="hybridMultilevel"/>
    <w:tmpl w:val="C45C9E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9E7530"/>
    <w:multiLevelType w:val="hybridMultilevel"/>
    <w:tmpl w:val="0CD214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E0196A"/>
    <w:multiLevelType w:val="multilevel"/>
    <w:tmpl w:val="72A2422E"/>
    <w:lvl w:ilvl="0">
      <w:start w:val="1"/>
      <w:numFmt w:val="decimal"/>
      <w:pStyle w:val="Nadpis1"/>
      <w:lvlText w:val="%1."/>
      <w:lvlJc w:val="left"/>
      <w:pPr>
        <w:ind w:left="644" w:hanging="360"/>
      </w:pPr>
    </w:lvl>
    <w:lvl w:ilvl="1">
      <w:start w:val="1"/>
      <w:numFmt w:val="decimal"/>
      <w:pStyle w:val="Nadpis2"/>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051380"/>
    <w:multiLevelType w:val="hybridMultilevel"/>
    <w:tmpl w:val="74904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541D09"/>
    <w:multiLevelType w:val="hybridMultilevel"/>
    <w:tmpl w:val="3F54056E"/>
    <w:lvl w:ilvl="0" w:tplc="B198A8F2">
      <w:start w:val="1"/>
      <w:numFmt w:val="bullet"/>
      <w:lvlText w:val=""/>
      <w:lvlJc w:val="left"/>
      <w:pPr>
        <w:tabs>
          <w:tab w:val="num" w:pos="720"/>
        </w:tabs>
        <w:ind w:left="720" w:hanging="360"/>
      </w:pPr>
      <w:rPr>
        <w:rFonts w:ascii="Wingdings" w:hAnsi="Wingdings" w:hint="default"/>
      </w:rPr>
    </w:lvl>
    <w:lvl w:ilvl="1" w:tplc="D4F2E42E" w:tentative="1">
      <w:start w:val="1"/>
      <w:numFmt w:val="bullet"/>
      <w:lvlText w:val=""/>
      <w:lvlJc w:val="left"/>
      <w:pPr>
        <w:tabs>
          <w:tab w:val="num" w:pos="1440"/>
        </w:tabs>
        <w:ind w:left="1440" w:hanging="360"/>
      </w:pPr>
      <w:rPr>
        <w:rFonts w:ascii="Wingdings" w:hAnsi="Wingdings" w:hint="default"/>
      </w:rPr>
    </w:lvl>
    <w:lvl w:ilvl="2" w:tplc="7E981C84" w:tentative="1">
      <w:start w:val="1"/>
      <w:numFmt w:val="bullet"/>
      <w:lvlText w:val=""/>
      <w:lvlJc w:val="left"/>
      <w:pPr>
        <w:tabs>
          <w:tab w:val="num" w:pos="2160"/>
        </w:tabs>
        <w:ind w:left="2160" w:hanging="360"/>
      </w:pPr>
      <w:rPr>
        <w:rFonts w:ascii="Wingdings" w:hAnsi="Wingdings" w:hint="default"/>
      </w:rPr>
    </w:lvl>
    <w:lvl w:ilvl="3" w:tplc="34B45B32" w:tentative="1">
      <w:start w:val="1"/>
      <w:numFmt w:val="bullet"/>
      <w:lvlText w:val=""/>
      <w:lvlJc w:val="left"/>
      <w:pPr>
        <w:tabs>
          <w:tab w:val="num" w:pos="2880"/>
        </w:tabs>
        <w:ind w:left="2880" w:hanging="360"/>
      </w:pPr>
      <w:rPr>
        <w:rFonts w:ascii="Wingdings" w:hAnsi="Wingdings" w:hint="default"/>
      </w:rPr>
    </w:lvl>
    <w:lvl w:ilvl="4" w:tplc="2A4E7D94" w:tentative="1">
      <w:start w:val="1"/>
      <w:numFmt w:val="bullet"/>
      <w:lvlText w:val=""/>
      <w:lvlJc w:val="left"/>
      <w:pPr>
        <w:tabs>
          <w:tab w:val="num" w:pos="3600"/>
        </w:tabs>
        <w:ind w:left="3600" w:hanging="360"/>
      </w:pPr>
      <w:rPr>
        <w:rFonts w:ascii="Wingdings" w:hAnsi="Wingdings" w:hint="default"/>
      </w:rPr>
    </w:lvl>
    <w:lvl w:ilvl="5" w:tplc="26A606A4" w:tentative="1">
      <w:start w:val="1"/>
      <w:numFmt w:val="bullet"/>
      <w:lvlText w:val=""/>
      <w:lvlJc w:val="left"/>
      <w:pPr>
        <w:tabs>
          <w:tab w:val="num" w:pos="4320"/>
        </w:tabs>
        <w:ind w:left="4320" w:hanging="360"/>
      </w:pPr>
      <w:rPr>
        <w:rFonts w:ascii="Wingdings" w:hAnsi="Wingdings" w:hint="default"/>
      </w:rPr>
    </w:lvl>
    <w:lvl w:ilvl="6" w:tplc="FDC64AB4" w:tentative="1">
      <w:start w:val="1"/>
      <w:numFmt w:val="bullet"/>
      <w:lvlText w:val=""/>
      <w:lvlJc w:val="left"/>
      <w:pPr>
        <w:tabs>
          <w:tab w:val="num" w:pos="5040"/>
        </w:tabs>
        <w:ind w:left="5040" w:hanging="360"/>
      </w:pPr>
      <w:rPr>
        <w:rFonts w:ascii="Wingdings" w:hAnsi="Wingdings" w:hint="default"/>
      </w:rPr>
    </w:lvl>
    <w:lvl w:ilvl="7" w:tplc="3EB63974" w:tentative="1">
      <w:start w:val="1"/>
      <w:numFmt w:val="bullet"/>
      <w:lvlText w:val=""/>
      <w:lvlJc w:val="left"/>
      <w:pPr>
        <w:tabs>
          <w:tab w:val="num" w:pos="5760"/>
        </w:tabs>
        <w:ind w:left="5760" w:hanging="360"/>
      </w:pPr>
      <w:rPr>
        <w:rFonts w:ascii="Wingdings" w:hAnsi="Wingdings" w:hint="default"/>
      </w:rPr>
    </w:lvl>
    <w:lvl w:ilvl="8" w:tplc="8B56C2D8" w:tentative="1">
      <w:start w:val="1"/>
      <w:numFmt w:val="bullet"/>
      <w:lvlText w:val=""/>
      <w:lvlJc w:val="left"/>
      <w:pPr>
        <w:tabs>
          <w:tab w:val="num" w:pos="6480"/>
        </w:tabs>
        <w:ind w:left="6480" w:hanging="360"/>
      </w:pPr>
      <w:rPr>
        <w:rFonts w:ascii="Wingdings" w:hAnsi="Wingdings" w:hint="default"/>
      </w:rPr>
    </w:lvl>
  </w:abstractNum>
  <w:abstractNum w:abstractNumId="7">
    <w:nsid w:val="10606147"/>
    <w:multiLevelType w:val="hybridMultilevel"/>
    <w:tmpl w:val="6D0E196C"/>
    <w:lvl w:ilvl="0" w:tplc="B412A060">
      <w:start w:val="1"/>
      <w:numFmt w:val="bullet"/>
      <w:lvlText w:val=""/>
      <w:lvlJc w:val="left"/>
      <w:pPr>
        <w:tabs>
          <w:tab w:val="num" w:pos="720"/>
        </w:tabs>
        <w:ind w:left="720" w:hanging="360"/>
      </w:pPr>
      <w:rPr>
        <w:rFonts w:ascii="Wingdings" w:hAnsi="Wingdings" w:hint="default"/>
      </w:rPr>
    </w:lvl>
    <w:lvl w:ilvl="1" w:tplc="18C6E5FA" w:tentative="1">
      <w:start w:val="1"/>
      <w:numFmt w:val="bullet"/>
      <w:lvlText w:val=""/>
      <w:lvlJc w:val="left"/>
      <w:pPr>
        <w:tabs>
          <w:tab w:val="num" w:pos="1440"/>
        </w:tabs>
        <w:ind w:left="1440" w:hanging="360"/>
      </w:pPr>
      <w:rPr>
        <w:rFonts w:ascii="Wingdings" w:hAnsi="Wingdings" w:hint="default"/>
      </w:rPr>
    </w:lvl>
    <w:lvl w:ilvl="2" w:tplc="34366CE2" w:tentative="1">
      <w:start w:val="1"/>
      <w:numFmt w:val="bullet"/>
      <w:lvlText w:val=""/>
      <w:lvlJc w:val="left"/>
      <w:pPr>
        <w:tabs>
          <w:tab w:val="num" w:pos="2160"/>
        </w:tabs>
        <w:ind w:left="2160" w:hanging="360"/>
      </w:pPr>
      <w:rPr>
        <w:rFonts w:ascii="Wingdings" w:hAnsi="Wingdings" w:hint="default"/>
      </w:rPr>
    </w:lvl>
    <w:lvl w:ilvl="3" w:tplc="8CBEEDF6" w:tentative="1">
      <w:start w:val="1"/>
      <w:numFmt w:val="bullet"/>
      <w:lvlText w:val=""/>
      <w:lvlJc w:val="left"/>
      <w:pPr>
        <w:tabs>
          <w:tab w:val="num" w:pos="2880"/>
        </w:tabs>
        <w:ind w:left="2880" w:hanging="360"/>
      </w:pPr>
      <w:rPr>
        <w:rFonts w:ascii="Wingdings" w:hAnsi="Wingdings" w:hint="default"/>
      </w:rPr>
    </w:lvl>
    <w:lvl w:ilvl="4" w:tplc="8E6ADC14" w:tentative="1">
      <w:start w:val="1"/>
      <w:numFmt w:val="bullet"/>
      <w:lvlText w:val=""/>
      <w:lvlJc w:val="left"/>
      <w:pPr>
        <w:tabs>
          <w:tab w:val="num" w:pos="3600"/>
        </w:tabs>
        <w:ind w:left="3600" w:hanging="360"/>
      </w:pPr>
      <w:rPr>
        <w:rFonts w:ascii="Wingdings" w:hAnsi="Wingdings" w:hint="default"/>
      </w:rPr>
    </w:lvl>
    <w:lvl w:ilvl="5" w:tplc="7A7C5BB2" w:tentative="1">
      <w:start w:val="1"/>
      <w:numFmt w:val="bullet"/>
      <w:lvlText w:val=""/>
      <w:lvlJc w:val="left"/>
      <w:pPr>
        <w:tabs>
          <w:tab w:val="num" w:pos="4320"/>
        </w:tabs>
        <w:ind w:left="4320" w:hanging="360"/>
      </w:pPr>
      <w:rPr>
        <w:rFonts w:ascii="Wingdings" w:hAnsi="Wingdings" w:hint="default"/>
      </w:rPr>
    </w:lvl>
    <w:lvl w:ilvl="6" w:tplc="37064FC4" w:tentative="1">
      <w:start w:val="1"/>
      <w:numFmt w:val="bullet"/>
      <w:lvlText w:val=""/>
      <w:lvlJc w:val="left"/>
      <w:pPr>
        <w:tabs>
          <w:tab w:val="num" w:pos="5040"/>
        </w:tabs>
        <w:ind w:left="5040" w:hanging="360"/>
      </w:pPr>
      <w:rPr>
        <w:rFonts w:ascii="Wingdings" w:hAnsi="Wingdings" w:hint="default"/>
      </w:rPr>
    </w:lvl>
    <w:lvl w:ilvl="7" w:tplc="967448C6" w:tentative="1">
      <w:start w:val="1"/>
      <w:numFmt w:val="bullet"/>
      <w:lvlText w:val=""/>
      <w:lvlJc w:val="left"/>
      <w:pPr>
        <w:tabs>
          <w:tab w:val="num" w:pos="5760"/>
        </w:tabs>
        <w:ind w:left="5760" w:hanging="360"/>
      </w:pPr>
      <w:rPr>
        <w:rFonts w:ascii="Wingdings" w:hAnsi="Wingdings" w:hint="default"/>
      </w:rPr>
    </w:lvl>
    <w:lvl w:ilvl="8" w:tplc="41420DFA" w:tentative="1">
      <w:start w:val="1"/>
      <w:numFmt w:val="bullet"/>
      <w:lvlText w:val=""/>
      <w:lvlJc w:val="left"/>
      <w:pPr>
        <w:tabs>
          <w:tab w:val="num" w:pos="6480"/>
        </w:tabs>
        <w:ind w:left="6480" w:hanging="360"/>
      </w:pPr>
      <w:rPr>
        <w:rFonts w:ascii="Wingdings" w:hAnsi="Wingdings" w:hint="default"/>
      </w:rPr>
    </w:lvl>
  </w:abstractNum>
  <w:abstractNum w:abstractNumId="8">
    <w:nsid w:val="14CA4D10"/>
    <w:multiLevelType w:val="hybridMultilevel"/>
    <w:tmpl w:val="5E4AAD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935AD3"/>
    <w:multiLevelType w:val="hybridMultilevel"/>
    <w:tmpl w:val="3EA8FF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1366DA"/>
    <w:multiLevelType w:val="hybridMultilevel"/>
    <w:tmpl w:val="ED5ED1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1472CA"/>
    <w:multiLevelType w:val="hybridMultilevel"/>
    <w:tmpl w:val="02F60B30"/>
    <w:lvl w:ilvl="0" w:tplc="9FFAA636">
      <w:start w:val="1"/>
      <w:numFmt w:val="bullet"/>
      <w:lvlText w:val=""/>
      <w:lvlJc w:val="left"/>
      <w:pPr>
        <w:tabs>
          <w:tab w:val="num" w:pos="720"/>
        </w:tabs>
        <w:ind w:left="720" w:hanging="360"/>
      </w:pPr>
      <w:rPr>
        <w:rFonts w:ascii="Wingdings" w:hAnsi="Wingdings" w:hint="default"/>
      </w:rPr>
    </w:lvl>
    <w:lvl w:ilvl="1" w:tplc="FEFA451E" w:tentative="1">
      <w:start w:val="1"/>
      <w:numFmt w:val="bullet"/>
      <w:lvlText w:val=""/>
      <w:lvlJc w:val="left"/>
      <w:pPr>
        <w:tabs>
          <w:tab w:val="num" w:pos="1440"/>
        </w:tabs>
        <w:ind w:left="1440" w:hanging="360"/>
      </w:pPr>
      <w:rPr>
        <w:rFonts w:ascii="Wingdings" w:hAnsi="Wingdings" w:hint="default"/>
      </w:rPr>
    </w:lvl>
    <w:lvl w:ilvl="2" w:tplc="E240499C" w:tentative="1">
      <w:start w:val="1"/>
      <w:numFmt w:val="bullet"/>
      <w:lvlText w:val=""/>
      <w:lvlJc w:val="left"/>
      <w:pPr>
        <w:tabs>
          <w:tab w:val="num" w:pos="2160"/>
        </w:tabs>
        <w:ind w:left="2160" w:hanging="360"/>
      </w:pPr>
      <w:rPr>
        <w:rFonts w:ascii="Wingdings" w:hAnsi="Wingdings" w:hint="default"/>
      </w:rPr>
    </w:lvl>
    <w:lvl w:ilvl="3" w:tplc="78167F40" w:tentative="1">
      <w:start w:val="1"/>
      <w:numFmt w:val="bullet"/>
      <w:lvlText w:val=""/>
      <w:lvlJc w:val="left"/>
      <w:pPr>
        <w:tabs>
          <w:tab w:val="num" w:pos="2880"/>
        </w:tabs>
        <w:ind w:left="2880" w:hanging="360"/>
      </w:pPr>
      <w:rPr>
        <w:rFonts w:ascii="Wingdings" w:hAnsi="Wingdings" w:hint="default"/>
      </w:rPr>
    </w:lvl>
    <w:lvl w:ilvl="4" w:tplc="61A0BA1E" w:tentative="1">
      <w:start w:val="1"/>
      <w:numFmt w:val="bullet"/>
      <w:lvlText w:val=""/>
      <w:lvlJc w:val="left"/>
      <w:pPr>
        <w:tabs>
          <w:tab w:val="num" w:pos="3600"/>
        </w:tabs>
        <w:ind w:left="3600" w:hanging="360"/>
      </w:pPr>
      <w:rPr>
        <w:rFonts w:ascii="Wingdings" w:hAnsi="Wingdings" w:hint="default"/>
      </w:rPr>
    </w:lvl>
    <w:lvl w:ilvl="5" w:tplc="8E1E7C42" w:tentative="1">
      <w:start w:val="1"/>
      <w:numFmt w:val="bullet"/>
      <w:lvlText w:val=""/>
      <w:lvlJc w:val="left"/>
      <w:pPr>
        <w:tabs>
          <w:tab w:val="num" w:pos="4320"/>
        </w:tabs>
        <w:ind w:left="4320" w:hanging="360"/>
      </w:pPr>
      <w:rPr>
        <w:rFonts w:ascii="Wingdings" w:hAnsi="Wingdings" w:hint="default"/>
      </w:rPr>
    </w:lvl>
    <w:lvl w:ilvl="6" w:tplc="611A7FA4" w:tentative="1">
      <w:start w:val="1"/>
      <w:numFmt w:val="bullet"/>
      <w:lvlText w:val=""/>
      <w:lvlJc w:val="left"/>
      <w:pPr>
        <w:tabs>
          <w:tab w:val="num" w:pos="5040"/>
        </w:tabs>
        <w:ind w:left="5040" w:hanging="360"/>
      </w:pPr>
      <w:rPr>
        <w:rFonts w:ascii="Wingdings" w:hAnsi="Wingdings" w:hint="default"/>
      </w:rPr>
    </w:lvl>
    <w:lvl w:ilvl="7" w:tplc="19D8FD48" w:tentative="1">
      <w:start w:val="1"/>
      <w:numFmt w:val="bullet"/>
      <w:lvlText w:val=""/>
      <w:lvlJc w:val="left"/>
      <w:pPr>
        <w:tabs>
          <w:tab w:val="num" w:pos="5760"/>
        </w:tabs>
        <w:ind w:left="5760" w:hanging="360"/>
      </w:pPr>
      <w:rPr>
        <w:rFonts w:ascii="Wingdings" w:hAnsi="Wingdings" w:hint="default"/>
      </w:rPr>
    </w:lvl>
    <w:lvl w:ilvl="8" w:tplc="4936FC1A" w:tentative="1">
      <w:start w:val="1"/>
      <w:numFmt w:val="bullet"/>
      <w:lvlText w:val=""/>
      <w:lvlJc w:val="left"/>
      <w:pPr>
        <w:tabs>
          <w:tab w:val="num" w:pos="6480"/>
        </w:tabs>
        <w:ind w:left="6480" w:hanging="360"/>
      </w:pPr>
      <w:rPr>
        <w:rFonts w:ascii="Wingdings" w:hAnsi="Wingdings" w:hint="default"/>
      </w:rPr>
    </w:lvl>
  </w:abstractNum>
  <w:abstractNum w:abstractNumId="12">
    <w:nsid w:val="1C5E7C79"/>
    <w:multiLevelType w:val="hybridMultilevel"/>
    <w:tmpl w:val="C3260C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FE374AB"/>
    <w:multiLevelType w:val="hybridMultilevel"/>
    <w:tmpl w:val="4702848C"/>
    <w:lvl w:ilvl="0" w:tplc="A61282A6">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b w:val="0"/>
        <w:sz w:val="22"/>
      </w:rPr>
    </w:lvl>
    <w:lvl w:ilvl="2" w:tplc="FE92AAA8" w:tentative="1">
      <w:start w:val="1"/>
      <w:numFmt w:val="bullet"/>
      <w:lvlText w:val=""/>
      <w:lvlJc w:val="left"/>
      <w:pPr>
        <w:tabs>
          <w:tab w:val="num" w:pos="2160"/>
        </w:tabs>
        <w:ind w:left="2160" w:hanging="360"/>
      </w:pPr>
      <w:rPr>
        <w:rFonts w:ascii="Wingdings" w:hAnsi="Wingdings" w:hint="default"/>
      </w:rPr>
    </w:lvl>
    <w:lvl w:ilvl="3" w:tplc="95CA063E" w:tentative="1">
      <w:start w:val="1"/>
      <w:numFmt w:val="bullet"/>
      <w:lvlText w:val=""/>
      <w:lvlJc w:val="left"/>
      <w:pPr>
        <w:tabs>
          <w:tab w:val="num" w:pos="2880"/>
        </w:tabs>
        <w:ind w:left="2880" w:hanging="360"/>
      </w:pPr>
      <w:rPr>
        <w:rFonts w:ascii="Wingdings" w:hAnsi="Wingdings" w:hint="default"/>
      </w:rPr>
    </w:lvl>
    <w:lvl w:ilvl="4" w:tplc="F23A3DFE" w:tentative="1">
      <w:start w:val="1"/>
      <w:numFmt w:val="bullet"/>
      <w:lvlText w:val=""/>
      <w:lvlJc w:val="left"/>
      <w:pPr>
        <w:tabs>
          <w:tab w:val="num" w:pos="3600"/>
        </w:tabs>
        <w:ind w:left="3600" w:hanging="360"/>
      </w:pPr>
      <w:rPr>
        <w:rFonts w:ascii="Wingdings" w:hAnsi="Wingdings" w:hint="default"/>
      </w:rPr>
    </w:lvl>
    <w:lvl w:ilvl="5" w:tplc="8C52D1E0" w:tentative="1">
      <w:start w:val="1"/>
      <w:numFmt w:val="bullet"/>
      <w:lvlText w:val=""/>
      <w:lvlJc w:val="left"/>
      <w:pPr>
        <w:tabs>
          <w:tab w:val="num" w:pos="4320"/>
        </w:tabs>
        <w:ind w:left="4320" w:hanging="360"/>
      </w:pPr>
      <w:rPr>
        <w:rFonts w:ascii="Wingdings" w:hAnsi="Wingdings" w:hint="default"/>
      </w:rPr>
    </w:lvl>
    <w:lvl w:ilvl="6" w:tplc="32C06C1E" w:tentative="1">
      <w:start w:val="1"/>
      <w:numFmt w:val="bullet"/>
      <w:lvlText w:val=""/>
      <w:lvlJc w:val="left"/>
      <w:pPr>
        <w:tabs>
          <w:tab w:val="num" w:pos="5040"/>
        </w:tabs>
        <w:ind w:left="5040" w:hanging="360"/>
      </w:pPr>
      <w:rPr>
        <w:rFonts w:ascii="Wingdings" w:hAnsi="Wingdings" w:hint="default"/>
      </w:rPr>
    </w:lvl>
    <w:lvl w:ilvl="7" w:tplc="3F3C6D48" w:tentative="1">
      <w:start w:val="1"/>
      <w:numFmt w:val="bullet"/>
      <w:lvlText w:val=""/>
      <w:lvlJc w:val="left"/>
      <w:pPr>
        <w:tabs>
          <w:tab w:val="num" w:pos="5760"/>
        </w:tabs>
        <w:ind w:left="5760" w:hanging="360"/>
      </w:pPr>
      <w:rPr>
        <w:rFonts w:ascii="Wingdings" w:hAnsi="Wingdings" w:hint="default"/>
      </w:rPr>
    </w:lvl>
    <w:lvl w:ilvl="8" w:tplc="C3A4E9E0" w:tentative="1">
      <w:start w:val="1"/>
      <w:numFmt w:val="bullet"/>
      <w:lvlText w:val=""/>
      <w:lvlJc w:val="left"/>
      <w:pPr>
        <w:tabs>
          <w:tab w:val="num" w:pos="6480"/>
        </w:tabs>
        <w:ind w:left="6480" w:hanging="360"/>
      </w:pPr>
      <w:rPr>
        <w:rFonts w:ascii="Wingdings" w:hAnsi="Wingdings" w:hint="default"/>
      </w:rPr>
    </w:lvl>
  </w:abstractNum>
  <w:abstractNum w:abstractNumId="14">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A872AE"/>
    <w:multiLevelType w:val="hybridMultilevel"/>
    <w:tmpl w:val="BE7AC0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0270FD"/>
    <w:multiLevelType w:val="hybridMultilevel"/>
    <w:tmpl w:val="F594EAB2"/>
    <w:lvl w:ilvl="0" w:tplc="5E5C51DE">
      <w:start w:val="1"/>
      <w:numFmt w:val="bullet"/>
      <w:lvlText w:val=""/>
      <w:lvlJc w:val="left"/>
      <w:pPr>
        <w:tabs>
          <w:tab w:val="num" w:pos="720"/>
        </w:tabs>
        <w:ind w:left="720" w:hanging="360"/>
      </w:pPr>
      <w:rPr>
        <w:rFonts w:ascii="Wingdings" w:hAnsi="Wingdings" w:hint="default"/>
      </w:rPr>
    </w:lvl>
    <w:lvl w:ilvl="1" w:tplc="1F543EA8" w:tentative="1">
      <w:start w:val="1"/>
      <w:numFmt w:val="bullet"/>
      <w:lvlText w:val=""/>
      <w:lvlJc w:val="left"/>
      <w:pPr>
        <w:tabs>
          <w:tab w:val="num" w:pos="1440"/>
        </w:tabs>
        <w:ind w:left="1440" w:hanging="360"/>
      </w:pPr>
      <w:rPr>
        <w:rFonts w:ascii="Wingdings" w:hAnsi="Wingdings" w:hint="default"/>
      </w:rPr>
    </w:lvl>
    <w:lvl w:ilvl="2" w:tplc="0B947F42" w:tentative="1">
      <w:start w:val="1"/>
      <w:numFmt w:val="bullet"/>
      <w:lvlText w:val=""/>
      <w:lvlJc w:val="left"/>
      <w:pPr>
        <w:tabs>
          <w:tab w:val="num" w:pos="2160"/>
        </w:tabs>
        <w:ind w:left="2160" w:hanging="360"/>
      </w:pPr>
      <w:rPr>
        <w:rFonts w:ascii="Wingdings" w:hAnsi="Wingdings" w:hint="default"/>
      </w:rPr>
    </w:lvl>
    <w:lvl w:ilvl="3" w:tplc="AB382268" w:tentative="1">
      <w:start w:val="1"/>
      <w:numFmt w:val="bullet"/>
      <w:lvlText w:val=""/>
      <w:lvlJc w:val="left"/>
      <w:pPr>
        <w:tabs>
          <w:tab w:val="num" w:pos="2880"/>
        </w:tabs>
        <w:ind w:left="2880" w:hanging="360"/>
      </w:pPr>
      <w:rPr>
        <w:rFonts w:ascii="Wingdings" w:hAnsi="Wingdings" w:hint="default"/>
      </w:rPr>
    </w:lvl>
    <w:lvl w:ilvl="4" w:tplc="3C7E1274" w:tentative="1">
      <w:start w:val="1"/>
      <w:numFmt w:val="bullet"/>
      <w:lvlText w:val=""/>
      <w:lvlJc w:val="left"/>
      <w:pPr>
        <w:tabs>
          <w:tab w:val="num" w:pos="3600"/>
        </w:tabs>
        <w:ind w:left="3600" w:hanging="360"/>
      </w:pPr>
      <w:rPr>
        <w:rFonts w:ascii="Wingdings" w:hAnsi="Wingdings" w:hint="default"/>
      </w:rPr>
    </w:lvl>
    <w:lvl w:ilvl="5" w:tplc="41AA74E4" w:tentative="1">
      <w:start w:val="1"/>
      <w:numFmt w:val="bullet"/>
      <w:lvlText w:val=""/>
      <w:lvlJc w:val="left"/>
      <w:pPr>
        <w:tabs>
          <w:tab w:val="num" w:pos="4320"/>
        </w:tabs>
        <w:ind w:left="4320" w:hanging="360"/>
      </w:pPr>
      <w:rPr>
        <w:rFonts w:ascii="Wingdings" w:hAnsi="Wingdings" w:hint="default"/>
      </w:rPr>
    </w:lvl>
    <w:lvl w:ilvl="6" w:tplc="EF1C8602" w:tentative="1">
      <w:start w:val="1"/>
      <w:numFmt w:val="bullet"/>
      <w:lvlText w:val=""/>
      <w:lvlJc w:val="left"/>
      <w:pPr>
        <w:tabs>
          <w:tab w:val="num" w:pos="5040"/>
        </w:tabs>
        <w:ind w:left="5040" w:hanging="360"/>
      </w:pPr>
      <w:rPr>
        <w:rFonts w:ascii="Wingdings" w:hAnsi="Wingdings" w:hint="default"/>
      </w:rPr>
    </w:lvl>
    <w:lvl w:ilvl="7" w:tplc="94E2243C" w:tentative="1">
      <w:start w:val="1"/>
      <w:numFmt w:val="bullet"/>
      <w:lvlText w:val=""/>
      <w:lvlJc w:val="left"/>
      <w:pPr>
        <w:tabs>
          <w:tab w:val="num" w:pos="5760"/>
        </w:tabs>
        <w:ind w:left="5760" w:hanging="360"/>
      </w:pPr>
      <w:rPr>
        <w:rFonts w:ascii="Wingdings" w:hAnsi="Wingdings" w:hint="default"/>
      </w:rPr>
    </w:lvl>
    <w:lvl w:ilvl="8" w:tplc="9AC86C78" w:tentative="1">
      <w:start w:val="1"/>
      <w:numFmt w:val="bullet"/>
      <w:lvlText w:val=""/>
      <w:lvlJc w:val="left"/>
      <w:pPr>
        <w:tabs>
          <w:tab w:val="num" w:pos="6480"/>
        </w:tabs>
        <w:ind w:left="6480" w:hanging="360"/>
      </w:pPr>
      <w:rPr>
        <w:rFonts w:ascii="Wingdings" w:hAnsi="Wingdings" w:hint="default"/>
      </w:rPr>
    </w:lvl>
  </w:abstractNum>
  <w:abstractNum w:abstractNumId="17">
    <w:nsid w:val="2F6B4894"/>
    <w:multiLevelType w:val="hybridMultilevel"/>
    <w:tmpl w:val="3D6E35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8E4363"/>
    <w:multiLevelType w:val="hybridMultilevel"/>
    <w:tmpl w:val="DEA4F2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70269D"/>
    <w:multiLevelType w:val="hybridMultilevel"/>
    <w:tmpl w:val="1BCCDA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0D3277"/>
    <w:multiLevelType w:val="hybridMultilevel"/>
    <w:tmpl w:val="5AEEEE2A"/>
    <w:lvl w:ilvl="0" w:tplc="4900E002">
      <w:start w:val="1"/>
      <w:numFmt w:val="bullet"/>
      <w:lvlText w:val=""/>
      <w:lvlJc w:val="left"/>
      <w:pPr>
        <w:tabs>
          <w:tab w:val="num" w:pos="720"/>
        </w:tabs>
        <w:ind w:left="720" w:hanging="360"/>
      </w:pPr>
      <w:rPr>
        <w:rFonts w:ascii="Wingdings" w:hAnsi="Wingdings" w:hint="default"/>
      </w:rPr>
    </w:lvl>
    <w:lvl w:ilvl="1" w:tplc="69A079F2" w:tentative="1">
      <w:start w:val="1"/>
      <w:numFmt w:val="bullet"/>
      <w:lvlText w:val=""/>
      <w:lvlJc w:val="left"/>
      <w:pPr>
        <w:tabs>
          <w:tab w:val="num" w:pos="1440"/>
        </w:tabs>
        <w:ind w:left="1440" w:hanging="360"/>
      </w:pPr>
      <w:rPr>
        <w:rFonts w:ascii="Wingdings" w:hAnsi="Wingdings" w:hint="default"/>
      </w:rPr>
    </w:lvl>
    <w:lvl w:ilvl="2" w:tplc="9C366682" w:tentative="1">
      <w:start w:val="1"/>
      <w:numFmt w:val="bullet"/>
      <w:lvlText w:val=""/>
      <w:lvlJc w:val="left"/>
      <w:pPr>
        <w:tabs>
          <w:tab w:val="num" w:pos="2160"/>
        </w:tabs>
        <w:ind w:left="2160" w:hanging="360"/>
      </w:pPr>
      <w:rPr>
        <w:rFonts w:ascii="Wingdings" w:hAnsi="Wingdings" w:hint="default"/>
      </w:rPr>
    </w:lvl>
    <w:lvl w:ilvl="3" w:tplc="04F69F60" w:tentative="1">
      <w:start w:val="1"/>
      <w:numFmt w:val="bullet"/>
      <w:lvlText w:val=""/>
      <w:lvlJc w:val="left"/>
      <w:pPr>
        <w:tabs>
          <w:tab w:val="num" w:pos="2880"/>
        </w:tabs>
        <w:ind w:left="2880" w:hanging="360"/>
      </w:pPr>
      <w:rPr>
        <w:rFonts w:ascii="Wingdings" w:hAnsi="Wingdings" w:hint="default"/>
      </w:rPr>
    </w:lvl>
    <w:lvl w:ilvl="4" w:tplc="8E200620" w:tentative="1">
      <w:start w:val="1"/>
      <w:numFmt w:val="bullet"/>
      <w:lvlText w:val=""/>
      <w:lvlJc w:val="left"/>
      <w:pPr>
        <w:tabs>
          <w:tab w:val="num" w:pos="3600"/>
        </w:tabs>
        <w:ind w:left="3600" w:hanging="360"/>
      </w:pPr>
      <w:rPr>
        <w:rFonts w:ascii="Wingdings" w:hAnsi="Wingdings" w:hint="default"/>
      </w:rPr>
    </w:lvl>
    <w:lvl w:ilvl="5" w:tplc="3D8EFDE6" w:tentative="1">
      <w:start w:val="1"/>
      <w:numFmt w:val="bullet"/>
      <w:lvlText w:val=""/>
      <w:lvlJc w:val="left"/>
      <w:pPr>
        <w:tabs>
          <w:tab w:val="num" w:pos="4320"/>
        </w:tabs>
        <w:ind w:left="4320" w:hanging="360"/>
      </w:pPr>
      <w:rPr>
        <w:rFonts w:ascii="Wingdings" w:hAnsi="Wingdings" w:hint="default"/>
      </w:rPr>
    </w:lvl>
    <w:lvl w:ilvl="6" w:tplc="146A6CF2" w:tentative="1">
      <w:start w:val="1"/>
      <w:numFmt w:val="bullet"/>
      <w:lvlText w:val=""/>
      <w:lvlJc w:val="left"/>
      <w:pPr>
        <w:tabs>
          <w:tab w:val="num" w:pos="5040"/>
        </w:tabs>
        <w:ind w:left="5040" w:hanging="360"/>
      </w:pPr>
      <w:rPr>
        <w:rFonts w:ascii="Wingdings" w:hAnsi="Wingdings" w:hint="default"/>
      </w:rPr>
    </w:lvl>
    <w:lvl w:ilvl="7" w:tplc="17BAB288" w:tentative="1">
      <w:start w:val="1"/>
      <w:numFmt w:val="bullet"/>
      <w:lvlText w:val=""/>
      <w:lvlJc w:val="left"/>
      <w:pPr>
        <w:tabs>
          <w:tab w:val="num" w:pos="5760"/>
        </w:tabs>
        <w:ind w:left="5760" w:hanging="360"/>
      </w:pPr>
      <w:rPr>
        <w:rFonts w:ascii="Wingdings" w:hAnsi="Wingdings" w:hint="default"/>
      </w:rPr>
    </w:lvl>
    <w:lvl w:ilvl="8" w:tplc="A014CFB6" w:tentative="1">
      <w:start w:val="1"/>
      <w:numFmt w:val="bullet"/>
      <w:lvlText w:val=""/>
      <w:lvlJc w:val="left"/>
      <w:pPr>
        <w:tabs>
          <w:tab w:val="num" w:pos="6480"/>
        </w:tabs>
        <w:ind w:left="6480" w:hanging="360"/>
      </w:pPr>
      <w:rPr>
        <w:rFonts w:ascii="Wingdings" w:hAnsi="Wingdings" w:hint="default"/>
      </w:rPr>
    </w:lvl>
  </w:abstractNum>
  <w:abstractNum w:abstractNumId="22">
    <w:nsid w:val="41D54E5D"/>
    <w:multiLevelType w:val="hybridMultilevel"/>
    <w:tmpl w:val="0492C9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777586"/>
    <w:multiLevelType w:val="hybridMultilevel"/>
    <w:tmpl w:val="EA0C910E"/>
    <w:lvl w:ilvl="0" w:tplc="04050005">
      <w:start w:val="1"/>
      <w:numFmt w:val="bullet"/>
      <w:lvlText w:val=""/>
      <w:lvlJc w:val="left"/>
      <w:pPr>
        <w:ind w:left="720" w:hanging="360"/>
      </w:pPr>
      <w:rPr>
        <w:rFonts w:ascii="Wingdings" w:hAnsi="Wingdings" w:hint="default"/>
      </w:rPr>
    </w:lvl>
    <w:lvl w:ilvl="1" w:tplc="B04C07C8">
      <w:start w:val="6"/>
      <w:numFmt w:val="bullet"/>
      <w:lvlText w:val="-"/>
      <w:lvlJc w:val="left"/>
      <w:pPr>
        <w:ind w:left="1440" w:hanging="360"/>
      </w:pPr>
      <w:rPr>
        <w:rFonts w:ascii="Times New Roman" w:eastAsia="Arial Unicode MS" w:hAnsi="Times New Roman" w:cs="Times New Roman" w:hint="default"/>
        <w:b w:val="0"/>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C23F5C"/>
    <w:multiLevelType w:val="hybridMultilevel"/>
    <w:tmpl w:val="D9762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B251E5E"/>
    <w:multiLevelType w:val="hybridMultilevel"/>
    <w:tmpl w:val="88FA41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DAD3012"/>
    <w:multiLevelType w:val="hybridMultilevel"/>
    <w:tmpl w:val="A5DC6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FF23AF9"/>
    <w:multiLevelType w:val="hybridMultilevel"/>
    <w:tmpl w:val="267E16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28D2DB2"/>
    <w:multiLevelType w:val="hybridMultilevel"/>
    <w:tmpl w:val="71983CEC"/>
    <w:lvl w:ilvl="0" w:tplc="969080CC">
      <w:start w:val="1"/>
      <w:numFmt w:val="bullet"/>
      <w:lvlText w:val=""/>
      <w:lvlJc w:val="left"/>
      <w:pPr>
        <w:tabs>
          <w:tab w:val="num" w:pos="720"/>
        </w:tabs>
        <w:ind w:left="720" w:hanging="360"/>
      </w:pPr>
      <w:rPr>
        <w:rFonts w:ascii="Wingdings" w:hAnsi="Wingdings" w:hint="default"/>
      </w:rPr>
    </w:lvl>
    <w:lvl w:ilvl="1" w:tplc="BB121C5C" w:tentative="1">
      <w:start w:val="1"/>
      <w:numFmt w:val="bullet"/>
      <w:lvlText w:val=""/>
      <w:lvlJc w:val="left"/>
      <w:pPr>
        <w:tabs>
          <w:tab w:val="num" w:pos="1440"/>
        </w:tabs>
        <w:ind w:left="1440" w:hanging="360"/>
      </w:pPr>
      <w:rPr>
        <w:rFonts w:ascii="Wingdings" w:hAnsi="Wingdings" w:hint="default"/>
      </w:rPr>
    </w:lvl>
    <w:lvl w:ilvl="2" w:tplc="76FE7F4E" w:tentative="1">
      <w:start w:val="1"/>
      <w:numFmt w:val="bullet"/>
      <w:lvlText w:val=""/>
      <w:lvlJc w:val="left"/>
      <w:pPr>
        <w:tabs>
          <w:tab w:val="num" w:pos="2160"/>
        </w:tabs>
        <w:ind w:left="2160" w:hanging="360"/>
      </w:pPr>
      <w:rPr>
        <w:rFonts w:ascii="Wingdings" w:hAnsi="Wingdings" w:hint="default"/>
      </w:rPr>
    </w:lvl>
    <w:lvl w:ilvl="3" w:tplc="3F561C40" w:tentative="1">
      <w:start w:val="1"/>
      <w:numFmt w:val="bullet"/>
      <w:lvlText w:val=""/>
      <w:lvlJc w:val="left"/>
      <w:pPr>
        <w:tabs>
          <w:tab w:val="num" w:pos="2880"/>
        </w:tabs>
        <w:ind w:left="2880" w:hanging="360"/>
      </w:pPr>
      <w:rPr>
        <w:rFonts w:ascii="Wingdings" w:hAnsi="Wingdings" w:hint="default"/>
      </w:rPr>
    </w:lvl>
    <w:lvl w:ilvl="4" w:tplc="0CCA1798" w:tentative="1">
      <w:start w:val="1"/>
      <w:numFmt w:val="bullet"/>
      <w:lvlText w:val=""/>
      <w:lvlJc w:val="left"/>
      <w:pPr>
        <w:tabs>
          <w:tab w:val="num" w:pos="3600"/>
        </w:tabs>
        <w:ind w:left="3600" w:hanging="360"/>
      </w:pPr>
      <w:rPr>
        <w:rFonts w:ascii="Wingdings" w:hAnsi="Wingdings" w:hint="default"/>
      </w:rPr>
    </w:lvl>
    <w:lvl w:ilvl="5" w:tplc="89BEDC56" w:tentative="1">
      <w:start w:val="1"/>
      <w:numFmt w:val="bullet"/>
      <w:lvlText w:val=""/>
      <w:lvlJc w:val="left"/>
      <w:pPr>
        <w:tabs>
          <w:tab w:val="num" w:pos="4320"/>
        </w:tabs>
        <w:ind w:left="4320" w:hanging="360"/>
      </w:pPr>
      <w:rPr>
        <w:rFonts w:ascii="Wingdings" w:hAnsi="Wingdings" w:hint="default"/>
      </w:rPr>
    </w:lvl>
    <w:lvl w:ilvl="6" w:tplc="5B6EFA92" w:tentative="1">
      <w:start w:val="1"/>
      <w:numFmt w:val="bullet"/>
      <w:lvlText w:val=""/>
      <w:lvlJc w:val="left"/>
      <w:pPr>
        <w:tabs>
          <w:tab w:val="num" w:pos="5040"/>
        </w:tabs>
        <w:ind w:left="5040" w:hanging="360"/>
      </w:pPr>
      <w:rPr>
        <w:rFonts w:ascii="Wingdings" w:hAnsi="Wingdings" w:hint="default"/>
      </w:rPr>
    </w:lvl>
    <w:lvl w:ilvl="7" w:tplc="754C7394" w:tentative="1">
      <w:start w:val="1"/>
      <w:numFmt w:val="bullet"/>
      <w:lvlText w:val=""/>
      <w:lvlJc w:val="left"/>
      <w:pPr>
        <w:tabs>
          <w:tab w:val="num" w:pos="5760"/>
        </w:tabs>
        <w:ind w:left="5760" w:hanging="360"/>
      </w:pPr>
      <w:rPr>
        <w:rFonts w:ascii="Wingdings" w:hAnsi="Wingdings" w:hint="default"/>
      </w:rPr>
    </w:lvl>
    <w:lvl w:ilvl="8" w:tplc="5B681A1C" w:tentative="1">
      <w:start w:val="1"/>
      <w:numFmt w:val="bullet"/>
      <w:lvlText w:val=""/>
      <w:lvlJc w:val="left"/>
      <w:pPr>
        <w:tabs>
          <w:tab w:val="num" w:pos="6480"/>
        </w:tabs>
        <w:ind w:left="6480" w:hanging="360"/>
      </w:pPr>
      <w:rPr>
        <w:rFonts w:ascii="Wingdings" w:hAnsi="Wingdings" w:hint="default"/>
      </w:rPr>
    </w:lvl>
  </w:abstractNum>
  <w:abstractNum w:abstractNumId="29">
    <w:nsid w:val="53925DA9"/>
    <w:multiLevelType w:val="hybridMultilevel"/>
    <w:tmpl w:val="6FE8842E"/>
    <w:lvl w:ilvl="0" w:tplc="C002B8A6">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50C07A8"/>
    <w:multiLevelType w:val="hybridMultilevel"/>
    <w:tmpl w:val="B212CC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AEB2593"/>
    <w:multiLevelType w:val="hybridMultilevel"/>
    <w:tmpl w:val="6AAA77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0B7DED"/>
    <w:multiLevelType w:val="hybridMultilevel"/>
    <w:tmpl w:val="7C461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E1C2D82"/>
    <w:multiLevelType w:val="hybridMultilevel"/>
    <w:tmpl w:val="3586B84C"/>
    <w:lvl w:ilvl="0" w:tplc="BB16E376">
      <w:start w:val="1"/>
      <w:numFmt w:val="bullet"/>
      <w:lvlText w:val=""/>
      <w:lvlJc w:val="left"/>
      <w:pPr>
        <w:tabs>
          <w:tab w:val="num" w:pos="720"/>
        </w:tabs>
        <w:ind w:left="720" w:hanging="360"/>
      </w:pPr>
      <w:rPr>
        <w:rFonts w:ascii="Wingdings" w:hAnsi="Wingdings" w:hint="default"/>
      </w:rPr>
    </w:lvl>
    <w:lvl w:ilvl="1" w:tplc="C4D6E7E0" w:tentative="1">
      <w:start w:val="1"/>
      <w:numFmt w:val="bullet"/>
      <w:lvlText w:val=""/>
      <w:lvlJc w:val="left"/>
      <w:pPr>
        <w:tabs>
          <w:tab w:val="num" w:pos="1440"/>
        </w:tabs>
        <w:ind w:left="1440" w:hanging="360"/>
      </w:pPr>
      <w:rPr>
        <w:rFonts w:ascii="Wingdings" w:hAnsi="Wingdings" w:hint="default"/>
      </w:rPr>
    </w:lvl>
    <w:lvl w:ilvl="2" w:tplc="3A7E75CE" w:tentative="1">
      <w:start w:val="1"/>
      <w:numFmt w:val="bullet"/>
      <w:lvlText w:val=""/>
      <w:lvlJc w:val="left"/>
      <w:pPr>
        <w:tabs>
          <w:tab w:val="num" w:pos="2160"/>
        </w:tabs>
        <w:ind w:left="2160" w:hanging="360"/>
      </w:pPr>
      <w:rPr>
        <w:rFonts w:ascii="Wingdings" w:hAnsi="Wingdings" w:hint="default"/>
      </w:rPr>
    </w:lvl>
    <w:lvl w:ilvl="3" w:tplc="05525D12" w:tentative="1">
      <w:start w:val="1"/>
      <w:numFmt w:val="bullet"/>
      <w:lvlText w:val=""/>
      <w:lvlJc w:val="left"/>
      <w:pPr>
        <w:tabs>
          <w:tab w:val="num" w:pos="2880"/>
        </w:tabs>
        <w:ind w:left="2880" w:hanging="360"/>
      </w:pPr>
      <w:rPr>
        <w:rFonts w:ascii="Wingdings" w:hAnsi="Wingdings" w:hint="default"/>
      </w:rPr>
    </w:lvl>
    <w:lvl w:ilvl="4" w:tplc="D40C8DA4" w:tentative="1">
      <w:start w:val="1"/>
      <w:numFmt w:val="bullet"/>
      <w:lvlText w:val=""/>
      <w:lvlJc w:val="left"/>
      <w:pPr>
        <w:tabs>
          <w:tab w:val="num" w:pos="3600"/>
        </w:tabs>
        <w:ind w:left="3600" w:hanging="360"/>
      </w:pPr>
      <w:rPr>
        <w:rFonts w:ascii="Wingdings" w:hAnsi="Wingdings" w:hint="default"/>
      </w:rPr>
    </w:lvl>
    <w:lvl w:ilvl="5" w:tplc="3C7A73E6" w:tentative="1">
      <w:start w:val="1"/>
      <w:numFmt w:val="bullet"/>
      <w:lvlText w:val=""/>
      <w:lvlJc w:val="left"/>
      <w:pPr>
        <w:tabs>
          <w:tab w:val="num" w:pos="4320"/>
        </w:tabs>
        <w:ind w:left="4320" w:hanging="360"/>
      </w:pPr>
      <w:rPr>
        <w:rFonts w:ascii="Wingdings" w:hAnsi="Wingdings" w:hint="default"/>
      </w:rPr>
    </w:lvl>
    <w:lvl w:ilvl="6" w:tplc="C2A01786" w:tentative="1">
      <w:start w:val="1"/>
      <w:numFmt w:val="bullet"/>
      <w:lvlText w:val=""/>
      <w:lvlJc w:val="left"/>
      <w:pPr>
        <w:tabs>
          <w:tab w:val="num" w:pos="5040"/>
        </w:tabs>
        <w:ind w:left="5040" w:hanging="360"/>
      </w:pPr>
      <w:rPr>
        <w:rFonts w:ascii="Wingdings" w:hAnsi="Wingdings" w:hint="default"/>
      </w:rPr>
    </w:lvl>
    <w:lvl w:ilvl="7" w:tplc="DD14E394" w:tentative="1">
      <w:start w:val="1"/>
      <w:numFmt w:val="bullet"/>
      <w:lvlText w:val=""/>
      <w:lvlJc w:val="left"/>
      <w:pPr>
        <w:tabs>
          <w:tab w:val="num" w:pos="5760"/>
        </w:tabs>
        <w:ind w:left="5760" w:hanging="360"/>
      </w:pPr>
      <w:rPr>
        <w:rFonts w:ascii="Wingdings" w:hAnsi="Wingdings" w:hint="default"/>
      </w:rPr>
    </w:lvl>
    <w:lvl w:ilvl="8" w:tplc="4D426AEE" w:tentative="1">
      <w:start w:val="1"/>
      <w:numFmt w:val="bullet"/>
      <w:lvlText w:val=""/>
      <w:lvlJc w:val="left"/>
      <w:pPr>
        <w:tabs>
          <w:tab w:val="num" w:pos="6480"/>
        </w:tabs>
        <w:ind w:left="6480" w:hanging="360"/>
      </w:pPr>
      <w:rPr>
        <w:rFonts w:ascii="Wingdings" w:hAnsi="Wingdings" w:hint="default"/>
      </w:rPr>
    </w:lvl>
  </w:abstractNum>
  <w:abstractNum w:abstractNumId="34">
    <w:nsid w:val="60A44C58"/>
    <w:multiLevelType w:val="hybridMultilevel"/>
    <w:tmpl w:val="34BA1A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2CB54CB"/>
    <w:multiLevelType w:val="hybridMultilevel"/>
    <w:tmpl w:val="5C1275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8350017"/>
    <w:multiLevelType w:val="hybridMultilevel"/>
    <w:tmpl w:val="5A0278B2"/>
    <w:lvl w:ilvl="0" w:tplc="C83E8E6A">
      <w:start w:val="1"/>
      <w:numFmt w:val="bullet"/>
      <w:lvlText w:val=""/>
      <w:lvlJc w:val="left"/>
      <w:pPr>
        <w:tabs>
          <w:tab w:val="num" w:pos="785"/>
        </w:tabs>
        <w:ind w:left="785" w:hanging="360"/>
      </w:pPr>
      <w:rPr>
        <w:rFonts w:ascii="Wingdings" w:hAnsi="Wingdings" w:hint="default"/>
      </w:rPr>
    </w:lvl>
    <w:lvl w:ilvl="1" w:tplc="051A29DA" w:tentative="1">
      <w:start w:val="1"/>
      <w:numFmt w:val="bullet"/>
      <w:lvlText w:val=""/>
      <w:lvlJc w:val="left"/>
      <w:pPr>
        <w:tabs>
          <w:tab w:val="num" w:pos="1505"/>
        </w:tabs>
        <w:ind w:left="1505" w:hanging="360"/>
      </w:pPr>
      <w:rPr>
        <w:rFonts w:ascii="Wingdings" w:hAnsi="Wingdings" w:hint="default"/>
      </w:rPr>
    </w:lvl>
    <w:lvl w:ilvl="2" w:tplc="12361C5E" w:tentative="1">
      <w:start w:val="1"/>
      <w:numFmt w:val="bullet"/>
      <w:lvlText w:val=""/>
      <w:lvlJc w:val="left"/>
      <w:pPr>
        <w:tabs>
          <w:tab w:val="num" w:pos="2225"/>
        </w:tabs>
        <w:ind w:left="2225" w:hanging="360"/>
      </w:pPr>
      <w:rPr>
        <w:rFonts w:ascii="Wingdings" w:hAnsi="Wingdings" w:hint="default"/>
      </w:rPr>
    </w:lvl>
    <w:lvl w:ilvl="3" w:tplc="AB06A6AA" w:tentative="1">
      <w:start w:val="1"/>
      <w:numFmt w:val="bullet"/>
      <w:lvlText w:val=""/>
      <w:lvlJc w:val="left"/>
      <w:pPr>
        <w:tabs>
          <w:tab w:val="num" w:pos="2945"/>
        </w:tabs>
        <w:ind w:left="2945" w:hanging="360"/>
      </w:pPr>
      <w:rPr>
        <w:rFonts w:ascii="Wingdings" w:hAnsi="Wingdings" w:hint="default"/>
      </w:rPr>
    </w:lvl>
    <w:lvl w:ilvl="4" w:tplc="3D6EF7FE" w:tentative="1">
      <w:start w:val="1"/>
      <w:numFmt w:val="bullet"/>
      <w:lvlText w:val=""/>
      <w:lvlJc w:val="left"/>
      <w:pPr>
        <w:tabs>
          <w:tab w:val="num" w:pos="3665"/>
        </w:tabs>
        <w:ind w:left="3665" w:hanging="360"/>
      </w:pPr>
      <w:rPr>
        <w:rFonts w:ascii="Wingdings" w:hAnsi="Wingdings" w:hint="default"/>
      </w:rPr>
    </w:lvl>
    <w:lvl w:ilvl="5" w:tplc="5A9A4860" w:tentative="1">
      <w:start w:val="1"/>
      <w:numFmt w:val="bullet"/>
      <w:lvlText w:val=""/>
      <w:lvlJc w:val="left"/>
      <w:pPr>
        <w:tabs>
          <w:tab w:val="num" w:pos="4385"/>
        </w:tabs>
        <w:ind w:left="4385" w:hanging="360"/>
      </w:pPr>
      <w:rPr>
        <w:rFonts w:ascii="Wingdings" w:hAnsi="Wingdings" w:hint="default"/>
      </w:rPr>
    </w:lvl>
    <w:lvl w:ilvl="6" w:tplc="F502CE18" w:tentative="1">
      <w:start w:val="1"/>
      <w:numFmt w:val="bullet"/>
      <w:lvlText w:val=""/>
      <w:lvlJc w:val="left"/>
      <w:pPr>
        <w:tabs>
          <w:tab w:val="num" w:pos="5105"/>
        </w:tabs>
        <w:ind w:left="5105" w:hanging="360"/>
      </w:pPr>
      <w:rPr>
        <w:rFonts w:ascii="Wingdings" w:hAnsi="Wingdings" w:hint="default"/>
      </w:rPr>
    </w:lvl>
    <w:lvl w:ilvl="7" w:tplc="ECCE1876" w:tentative="1">
      <w:start w:val="1"/>
      <w:numFmt w:val="bullet"/>
      <w:lvlText w:val=""/>
      <w:lvlJc w:val="left"/>
      <w:pPr>
        <w:tabs>
          <w:tab w:val="num" w:pos="5825"/>
        </w:tabs>
        <w:ind w:left="5825" w:hanging="360"/>
      </w:pPr>
      <w:rPr>
        <w:rFonts w:ascii="Wingdings" w:hAnsi="Wingdings" w:hint="default"/>
      </w:rPr>
    </w:lvl>
    <w:lvl w:ilvl="8" w:tplc="BE30A756" w:tentative="1">
      <w:start w:val="1"/>
      <w:numFmt w:val="bullet"/>
      <w:lvlText w:val=""/>
      <w:lvlJc w:val="left"/>
      <w:pPr>
        <w:tabs>
          <w:tab w:val="num" w:pos="6545"/>
        </w:tabs>
        <w:ind w:left="6545" w:hanging="360"/>
      </w:pPr>
      <w:rPr>
        <w:rFonts w:ascii="Wingdings" w:hAnsi="Wingdings" w:hint="default"/>
      </w:rPr>
    </w:lvl>
  </w:abstractNum>
  <w:abstractNum w:abstractNumId="37">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38">
    <w:nsid w:val="708901B2"/>
    <w:multiLevelType w:val="hybridMultilevel"/>
    <w:tmpl w:val="8D7A0EC4"/>
    <w:lvl w:ilvl="0" w:tplc="E3360D04">
      <w:start w:val="1"/>
      <w:numFmt w:val="bullet"/>
      <w:lvlText w:val="•"/>
      <w:lvlJc w:val="left"/>
      <w:pPr>
        <w:tabs>
          <w:tab w:val="num" w:pos="720"/>
        </w:tabs>
        <w:ind w:left="720" w:hanging="360"/>
      </w:pPr>
      <w:rPr>
        <w:rFonts w:ascii="Arial" w:hAnsi="Arial" w:hint="default"/>
      </w:rPr>
    </w:lvl>
    <w:lvl w:ilvl="1" w:tplc="B992A458">
      <w:start w:val="1"/>
      <w:numFmt w:val="bullet"/>
      <w:lvlText w:val="•"/>
      <w:lvlJc w:val="left"/>
      <w:pPr>
        <w:tabs>
          <w:tab w:val="num" w:pos="1440"/>
        </w:tabs>
        <w:ind w:left="1440" w:hanging="360"/>
      </w:pPr>
      <w:rPr>
        <w:rFonts w:ascii="Arial" w:hAnsi="Arial" w:hint="default"/>
      </w:rPr>
    </w:lvl>
    <w:lvl w:ilvl="2" w:tplc="58BCB068" w:tentative="1">
      <w:start w:val="1"/>
      <w:numFmt w:val="bullet"/>
      <w:lvlText w:val="•"/>
      <w:lvlJc w:val="left"/>
      <w:pPr>
        <w:tabs>
          <w:tab w:val="num" w:pos="2160"/>
        </w:tabs>
        <w:ind w:left="2160" w:hanging="360"/>
      </w:pPr>
      <w:rPr>
        <w:rFonts w:ascii="Arial" w:hAnsi="Arial" w:hint="default"/>
      </w:rPr>
    </w:lvl>
    <w:lvl w:ilvl="3" w:tplc="0BE222FC" w:tentative="1">
      <w:start w:val="1"/>
      <w:numFmt w:val="bullet"/>
      <w:lvlText w:val="•"/>
      <w:lvlJc w:val="left"/>
      <w:pPr>
        <w:tabs>
          <w:tab w:val="num" w:pos="2880"/>
        </w:tabs>
        <w:ind w:left="2880" w:hanging="360"/>
      </w:pPr>
      <w:rPr>
        <w:rFonts w:ascii="Arial" w:hAnsi="Arial" w:hint="default"/>
      </w:rPr>
    </w:lvl>
    <w:lvl w:ilvl="4" w:tplc="A5680104" w:tentative="1">
      <w:start w:val="1"/>
      <w:numFmt w:val="bullet"/>
      <w:lvlText w:val="•"/>
      <w:lvlJc w:val="left"/>
      <w:pPr>
        <w:tabs>
          <w:tab w:val="num" w:pos="3600"/>
        </w:tabs>
        <w:ind w:left="3600" w:hanging="360"/>
      </w:pPr>
      <w:rPr>
        <w:rFonts w:ascii="Arial" w:hAnsi="Arial" w:hint="default"/>
      </w:rPr>
    </w:lvl>
    <w:lvl w:ilvl="5" w:tplc="42BCAF88" w:tentative="1">
      <w:start w:val="1"/>
      <w:numFmt w:val="bullet"/>
      <w:lvlText w:val="•"/>
      <w:lvlJc w:val="left"/>
      <w:pPr>
        <w:tabs>
          <w:tab w:val="num" w:pos="4320"/>
        </w:tabs>
        <w:ind w:left="4320" w:hanging="360"/>
      </w:pPr>
      <w:rPr>
        <w:rFonts w:ascii="Arial" w:hAnsi="Arial" w:hint="default"/>
      </w:rPr>
    </w:lvl>
    <w:lvl w:ilvl="6" w:tplc="821C1508" w:tentative="1">
      <w:start w:val="1"/>
      <w:numFmt w:val="bullet"/>
      <w:lvlText w:val="•"/>
      <w:lvlJc w:val="left"/>
      <w:pPr>
        <w:tabs>
          <w:tab w:val="num" w:pos="5040"/>
        </w:tabs>
        <w:ind w:left="5040" w:hanging="360"/>
      </w:pPr>
      <w:rPr>
        <w:rFonts w:ascii="Arial" w:hAnsi="Arial" w:hint="default"/>
      </w:rPr>
    </w:lvl>
    <w:lvl w:ilvl="7" w:tplc="575E3BD2" w:tentative="1">
      <w:start w:val="1"/>
      <w:numFmt w:val="bullet"/>
      <w:lvlText w:val="•"/>
      <w:lvlJc w:val="left"/>
      <w:pPr>
        <w:tabs>
          <w:tab w:val="num" w:pos="5760"/>
        </w:tabs>
        <w:ind w:left="5760" w:hanging="360"/>
      </w:pPr>
      <w:rPr>
        <w:rFonts w:ascii="Arial" w:hAnsi="Arial" w:hint="default"/>
      </w:rPr>
    </w:lvl>
    <w:lvl w:ilvl="8" w:tplc="3C702240" w:tentative="1">
      <w:start w:val="1"/>
      <w:numFmt w:val="bullet"/>
      <w:lvlText w:val="•"/>
      <w:lvlJc w:val="left"/>
      <w:pPr>
        <w:tabs>
          <w:tab w:val="num" w:pos="6480"/>
        </w:tabs>
        <w:ind w:left="6480" w:hanging="360"/>
      </w:pPr>
      <w:rPr>
        <w:rFonts w:ascii="Arial" w:hAnsi="Arial" w:hint="default"/>
      </w:rPr>
    </w:lvl>
  </w:abstractNum>
  <w:abstractNum w:abstractNumId="39">
    <w:nsid w:val="732232C5"/>
    <w:multiLevelType w:val="hybridMultilevel"/>
    <w:tmpl w:val="BA5045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3F01B2E"/>
    <w:multiLevelType w:val="hybridMultilevel"/>
    <w:tmpl w:val="E5162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E63DFF"/>
    <w:multiLevelType w:val="hybridMultilevel"/>
    <w:tmpl w:val="3B00E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90E5374"/>
    <w:multiLevelType w:val="hybridMultilevel"/>
    <w:tmpl w:val="B1D6DA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9D43CB"/>
    <w:multiLevelType w:val="hybridMultilevel"/>
    <w:tmpl w:val="25E4E11C"/>
    <w:lvl w:ilvl="0" w:tplc="7BE230F4">
      <w:start w:val="1"/>
      <w:numFmt w:val="bullet"/>
      <w:lvlText w:val=""/>
      <w:lvlJc w:val="left"/>
      <w:pPr>
        <w:tabs>
          <w:tab w:val="num" w:pos="720"/>
        </w:tabs>
        <w:ind w:left="720" w:hanging="360"/>
      </w:pPr>
      <w:rPr>
        <w:rFonts w:ascii="Wingdings" w:hAnsi="Wingdings" w:hint="default"/>
      </w:rPr>
    </w:lvl>
    <w:lvl w:ilvl="1" w:tplc="4AB42EC4" w:tentative="1">
      <w:start w:val="1"/>
      <w:numFmt w:val="bullet"/>
      <w:lvlText w:val=""/>
      <w:lvlJc w:val="left"/>
      <w:pPr>
        <w:tabs>
          <w:tab w:val="num" w:pos="1440"/>
        </w:tabs>
        <w:ind w:left="1440" w:hanging="360"/>
      </w:pPr>
      <w:rPr>
        <w:rFonts w:ascii="Wingdings" w:hAnsi="Wingdings" w:hint="default"/>
      </w:rPr>
    </w:lvl>
    <w:lvl w:ilvl="2" w:tplc="7E087560" w:tentative="1">
      <w:start w:val="1"/>
      <w:numFmt w:val="bullet"/>
      <w:lvlText w:val=""/>
      <w:lvlJc w:val="left"/>
      <w:pPr>
        <w:tabs>
          <w:tab w:val="num" w:pos="2160"/>
        </w:tabs>
        <w:ind w:left="2160" w:hanging="360"/>
      </w:pPr>
      <w:rPr>
        <w:rFonts w:ascii="Wingdings" w:hAnsi="Wingdings" w:hint="default"/>
      </w:rPr>
    </w:lvl>
    <w:lvl w:ilvl="3" w:tplc="41A85AB0" w:tentative="1">
      <w:start w:val="1"/>
      <w:numFmt w:val="bullet"/>
      <w:lvlText w:val=""/>
      <w:lvlJc w:val="left"/>
      <w:pPr>
        <w:tabs>
          <w:tab w:val="num" w:pos="2880"/>
        </w:tabs>
        <w:ind w:left="2880" w:hanging="360"/>
      </w:pPr>
      <w:rPr>
        <w:rFonts w:ascii="Wingdings" w:hAnsi="Wingdings" w:hint="default"/>
      </w:rPr>
    </w:lvl>
    <w:lvl w:ilvl="4" w:tplc="647695EC" w:tentative="1">
      <w:start w:val="1"/>
      <w:numFmt w:val="bullet"/>
      <w:lvlText w:val=""/>
      <w:lvlJc w:val="left"/>
      <w:pPr>
        <w:tabs>
          <w:tab w:val="num" w:pos="3600"/>
        </w:tabs>
        <w:ind w:left="3600" w:hanging="360"/>
      </w:pPr>
      <w:rPr>
        <w:rFonts w:ascii="Wingdings" w:hAnsi="Wingdings" w:hint="default"/>
      </w:rPr>
    </w:lvl>
    <w:lvl w:ilvl="5" w:tplc="12E07FE4" w:tentative="1">
      <w:start w:val="1"/>
      <w:numFmt w:val="bullet"/>
      <w:lvlText w:val=""/>
      <w:lvlJc w:val="left"/>
      <w:pPr>
        <w:tabs>
          <w:tab w:val="num" w:pos="4320"/>
        </w:tabs>
        <w:ind w:left="4320" w:hanging="360"/>
      </w:pPr>
      <w:rPr>
        <w:rFonts w:ascii="Wingdings" w:hAnsi="Wingdings" w:hint="default"/>
      </w:rPr>
    </w:lvl>
    <w:lvl w:ilvl="6" w:tplc="EE68CE38" w:tentative="1">
      <w:start w:val="1"/>
      <w:numFmt w:val="bullet"/>
      <w:lvlText w:val=""/>
      <w:lvlJc w:val="left"/>
      <w:pPr>
        <w:tabs>
          <w:tab w:val="num" w:pos="5040"/>
        </w:tabs>
        <w:ind w:left="5040" w:hanging="360"/>
      </w:pPr>
      <w:rPr>
        <w:rFonts w:ascii="Wingdings" w:hAnsi="Wingdings" w:hint="default"/>
      </w:rPr>
    </w:lvl>
    <w:lvl w:ilvl="7" w:tplc="CFA0A9A8" w:tentative="1">
      <w:start w:val="1"/>
      <w:numFmt w:val="bullet"/>
      <w:lvlText w:val=""/>
      <w:lvlJc w:val="left"/>
      <w:pPr>
        <w:tabs>
          <w:tab w:val="num" w:pos="5760"/>
        </w:tabs>
        <w:ind w:left="5760" w:hanging="360"/>
      </w:pPr>
      <w:rPr>
        <w:rFonts w:ascii="Wingdings" w:hAnsi="Wingdings" w:hint="default"/>
      </w:rPr>
    </w:lvl>
    <w:lvl w:ilvl="8" w:tplc="264EC944" w:tentative="1">
      <w:start w:val="1"/>
      <w:numFmt w:val="bullet"/>
      <w:lvlText w:val=""/>
      <w:lvlJc w:val="left"/>
      <w:pPr>
        <w:tabs>
          <w:tab w:val="num" w:pos="6480"/>
        </w:tabs>
        <w:ind w:left="6480" w:hanging="360"/>
      </w:pPr>
      <w:rPr>
        <w:rFonts w:ascii="Wingdings" w:hAnsi="Wingdings" w:hint="default"/>
      </w:rPr>
    </w:lvl>
  </w:abstractNum>
  <w:abstractNum w:abstractNumId="44">
    <w:nsid w:val="7FA77FC3"/>
    <w:multiLevelType w:val="hybridMultilevel"/>
    <w:tmpl w:val="6D68AD9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37"/>
  </w:num>
  <w:num w:numId="5">
    <w:abstractNumId w:val="2"/>
  </w:num>
  <w:num w:numId="6">
    <w:abstractNumId w:val="16"/>
  </w:num>
  <w:num w:numId="7">
    <w:abstractNumId w:val="43"/>
  </w:num>
  <w:num w:numId="8">
    <w:abstractNumId w:val="6"/>
  </w:num>
  <w:num w:numId="9">
    <w:abstractNumId w:val="36"/>
  </w:num>
  <w:num w:numId="10">
    <w:abstractNumId w:val="21"/>
  </w:num>
  <w:num w:numId="11">
    <w:abstractNumId w:val="33"/>
  </w:num>
  <w:num w:numId="12">
    <w:abstractNumId w:val="28"/>
  </w:num>
  <w:num w:numId="13">
    <w:abstractNumId w:val="11"/>
  </w:num>
  <w:num w:numId="14">
    <w:abstractNumId w:val="7"/>
  </w:num>
  <w:num w:numId="15">
    <w:abstractNumId w:val="17"/>
  </w:num>
  <w:num w:numId="16">
    <w:abstractNumId w:val="38"/>
  </w:num>
  <w:num w:numId="17">
    <w:abstractNumId w:val="22"/>
  </w:num>
  <w:num w:numId="18">
    <w:abstractNumId w:val="10"/>
  </w:num>
  <w:num w:numId="19">
    <w:abstractNumId w:val="0"/>
  </w:num>
  <w:num w:numId="20">
    <w:abstractNumId w:val="23"/>
  </w:num>
  <w:num w:numId="21">
    <w:abstractNumId w:val="1"/>
  </w:num>
  <w:num w:numId="22">
    <w:abstractNumId w:val="13"/>
  </w:num>
  <w:num w:numId="23">
    <w:abstractNumId w:val="41"/>
  </w:num>
  <w:num w:numId="24">
    <w:abstractNumId w:val="26"/>
  </w:num>
  <w:num w:numId="25">
    <w:abstractNumId w:val="5"/>
  </w:num>
  <w:num w:numId="26">
    <w:abstractNumId w:val="40"/>
  </w:num>
  <w:num w:numId="27">
    <w:abstractNumId w:val="24"/>
  </w:num>
  <w:num w:numId="28">
    <w:abstractNumId w:val="25"/>
  </w:num>
  <w:num w:numId="29">
    <w:abstractNumId w:val="15"/>
  </w:num>
  <w:num w:numId="30">
    <w:abstractNumId w:val="30"/>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44"/>
  </w:num>
  <w:num w:numId="36">
    <w:abstractNumId w:val="4"/>
  </w:num>
  <w:num w:numId="37">
    <w:abstractNumId w:val="4"/>
  </w:num>
  <w:num w:numId="38">
    <w:abstractNumId w:val="3"/>
  </w:num>
  <w:num w:numId="39">
    <w:abstractNumId w:val="9"/>
  </w:num>
  <w:num w:numId="40">
    <w:abstractNumId w:val="39"/>
  </w:num>
  <w:num w:numId="41">
    <w:abstractNumId w:val="20"/>
  </w:num>
  <w:num w:numId="42">
    <w:abstractNumId w:val="31"/>
  </w:num>
  <w:num w:numId="43">
    <w:abstractNumId w:val="4"/>
  </w:num>
  <w:num w:numId="44">
    <w:abstractNumId w:val="35"/>
  </w:num>
  <w:num w:numId="45">
    <w:abstractNumId w:val="34"/>
  </w:num>
  <w:num w:numId="46">
    <w:abstractNumId w:val="27"/>
  </w:num>
  <w:num w:numId="47">
    <w:abstractNumId w:val="19"/>
  </w:num>
  <w:num w:numId="48">
    <w:abstractNumId w:val="42"/>
  </w:num>
  <w:num w:numId="49">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8C3219"/>
    <w:rsid w:val="00000647"/>
    <w:rsid w:val="000015D0"/>
    <w:rsid w:val="00002A66"/>
    <w:rsid w:val="00004C16"/>
    <w:rsid w:val="00006F6E"/>
    <w:rsid w:val="00007912"/>
    <w:rsid w:val="00011055"/>
    <w:rsid w:val="00013349"/>
    <w:rsid w:val="0001365E"/>
    <w:rsid w:val="000143B4"/>
    <w:rsid w:val="000144C8"/>
    <w:rsid w:val="000160DA"/>
    <w:rsid w:val="000209E5"/>
    <w:rsid w:val="00021064"/>
    <w:rsid w:val="00021465"/>
    <w:rsid w:val="00023827"/>
    <w:rsid w:val="00023E2E"/>
    <w:rsid w:val="00024BF7"/>
    <w:rsid w:val="00025A9D"/>
    <w:rsid w:val="00027478"/>
    <w:rsid w:val="000279EC"/>
    <w:rsid w:val="00027EA4"/>
    <w:rsid w:val="000317DA"/>
    <w:rsid w:val="00033326"/>
    <w:rsid w:val="000335AF"/>
    <w:rsid w:val="0003440E"/>
    <w:rsid w:val="00035000"/>
    <w:rsid w:val="00035E9D"/>
    <w:rsid w:val="000363C1"/>
    <w:rsid w:val="00037848"/>
    <w:rsid w:val="0004116D"/>
    <w:rsid w:val="00041ACB"/>
    <w:rsid w:val="00042490"/>
    <w:rsid w:val="000425D4"/>
    <w:rsid w:val="0004703A"/>
    <w:rsid w:val="00050711"/>
    <w:rsid w:val="0005231A"/>
    <w:rsid w:val="00052547"/>
    <w:rsid w:val="00052AB6"/>
    <w:rsid w:val="00053B22"/>
    <w:rsid w:val="00056875"/>
    <w:rsid w:val="000569AF"/>
    <w:rsid w:val="0006073B"/>
    <w:rsid w:val="00062136"/>
    <w:rsid w:val="00062937"/>
    <w:rsid w:val="00063D89"/>
    <w:rsid w:val="00064876"/>
    <w:rsid w:val="00065049"/>
    <w:rsid w:val="000667E9"/>
    <w:rsid w:val="00066B40"/>
    <w:rsid w:val="0006705E"/>
    <w:rsid w:val="0006758C"/>
    <w:rsid w:val="00070218"/>
    <w:rsid w:val="000716F1"/>
    <w:rsid w:val="000722F6"/>
    <w:rsid w:val="00073BCD"/>
    <w:rsid w:val="00074D6F"/>
    <w:rsid w:val="00076215"/>
    <w:rsid w:val="00076C26"/>
    <w:rsid w:val="00076DE4"/>
    <w:rsid w:val="00077C85"/>
    <w:rsid w:val="00080DAD"/>
    <w:rsid w:val="00082124"/>
    <w:rsid w:val="00083B1D"/>
    <w:rsid w:val="00085978"/>
    <w:rsid w:val="00085CC8"/>
    <w:rsid w:val="00086404"/>
    <w:rsid w:val="000871A9"/>
    <w:rsid w:val="00087961"/>
    <w:rsid w:val="00090789"/>
    <w:rsid w:val="000912DA"/>
    <w:rsid w:val="00093E82"/>
    <w:rsid w:val="00094784"/>
    <w:rsid w:val="00094A37"/>
    <w:rsid w:val="00095008"/>
    <w:rsid w:val="0009635F"/>
    <w:rsid w:val="00096FBC"/>
    <w:rsid w:val="000976E3"/>
    <w:rsid w:val="000A0446"/>
    <w:rsid w:val="000A0658"/>
    <w:rsid w:val="000A0D7C"/>
    <w:rsid w:val="000A102F"/>
    <w:rsid w:val="000A4D89"/>
    <w:rsid w:val="000A51D0"/>
    <w:rsid w:val="000A7794"/>
    <w:rsid w:val="000B08DC"/>
    <w:rsid w:val="000B1AEB"/>
    <w:rsid w:val="000B33F6"/>
    <w:rsid w:val="000B3FD9"/>
    <w:rsid w:val="000B4A10"/>
    <w:rsid w:val="000B586C"/>
    <w:rsid w:val="000B696F"/>
    <w:rsid w:val="000B6BFB"/>
    <w:rsid w:val="000B7800"/>
    <w:rsid w:val="000C0727"/>
    <w:rsid w:val="000C0FAA"/>
    <w:rsid w:val="000C10A6"/>
    <w:rsid w:val="000C1EE3"/>
    <w:rsid w:val="000C46ED"/>
    <w:rsid w:val="000C657D"/>
    <w:rsid w:val="000C714C"/>
    <w:rsid w:val="000D0C1D"/>
    <w:rsid w:val="000D0F5C"/>
    <w:rsid w:val="000D103B"/>
    <w:rsid w:val="000D2BA9"/>
    <w:rsid w:val="000D2E23"/>
    <w:rsid w:val="000D38FC"/>
    <w:rsid w:val="000D562B"/>
    <w:rsid w:val="000D691A"/>
    <w:rsid w:val="000E044D"/>
    <w:rsid w:val="000E0C2F"/>
    <w:rsid w:val="000E0EC2"/>
    <w:rsid w:val="000E0EF7"/>
    <w:rsid w:val="000E1512"/>
    <w:rsid w:val="000E22BF"/>
    <w:rsid w:val="000E3006"/>
    <w:rsid w:val="000E3253"/>
    <w:rsid w:val="000E5687"/>
    <w:rsid w:val="000E6E42"/>
    <w:rsid w:val="000F0DAC"/>
    <w:rsid w:val="000F21AF"/>
    <w:rsid w:val="000F2A99"/>
    <w:rsid w:val="000F2CA1"/>
    <w:rsid w:val="000F69A3"/>
    <w:rsid w:val="000F79FC"/>
    <w:rsid w:val="000F7E92"/>
    <w:rsid w:val="001007F9"/>
    <w:rsid w:val="00100EF1"/>
    <w:rsid w:val="00101E5B"/>
    <w:rsid w:val="0010255B"/>
    <w:rsid w:val="00102B48"/>
    <w:rsid w:val="0010410B"/>
    <w:rsid w:val="001068C0"/>
    <w:rsid w:val="00107577"/>
    <w:rsid w:val="001077F3"/>
    <w:rsid w:val="00110F75"/>
    <w:rsid w:val="00111A0B"/>
    <w:rsid w:val="00112089"/>
    <w:rsid w:val="00114E5C"/>
    <w:rsid w:val="001216A1"/>
    <w:rsid w:val="0012175C"/>
    <w:rsid w:val="00121A15"/>
    <w:rsid w:val="00121D24"/>
    <w:rsid w:val="00123789"/>
    <w:rsid w:val="00123D3D"/>
    <w:rsid w:val="001240A1"/>
    <w:rsid w:val="00124529"/>
    <w:rsid w:val="0012499F"/>
    <w:rsid w:val="00125754"/>
    <w:rsid w:val="00125853"/>
    <w:rsid w:val="001260C9"/>
    <w:rsid w:val="00126CF2"/>
    <w:rsid w:val="001270D4"/>
    <w:rsid w:val="00127F40"/>
    <w:rsid w:val="0013016B"/>
    <w:rsid w:val="001307AF"/>
    <w:rsid w:val="00132493"/>
    <w:rsid w:val="00132DF7"/>
    <w:rsid w:val="00135E05"/>
    <w:rsid w:val="00135E73"/>
    <w:rsid w:val="0013660B"/>
    <w:rsid w:val="00136ECE"/>
    <w:rsid w:val="00137538"/>
    <w:rsid w:val="0014171B"/>
    <w:rsid w:val="00141C76"/>
    <w:rsid w:val="0014796D"/>
    <w:rsid w:val="00153AA0"/>
    <w:rsid w:val="0015475C"/>
    <w:rsid w:val="00154C56"/>
    <w:rsid w:val="00154C84"/>
    <w:rsid w:val="00155991"/>
    <w:rsid w:val="00155D9A"/>
    <w:rsid w:val="00157143"/>
    <w:rsid w:val="001572C7"/>
    <w:rsid w:val="0016189E"/>
    <w:rsid w:val="00162E26"/>
    <w:rsid w:val="001635A1"/>
    <w:rsid w:val="00163995"/>
    <w:rsid w:val="001653CC"/>
    <w:rsid w:val="0016567B"/>
    <w:rsid w:val="00167594"/>
    <w:rsid w:val="00170F50"/>
    <w:rsid w:val="001713F8"/>
    <w:rsid w:val="0017528D"/>
    <w:rsid w:val="00175417"/>
    <w:rsid w:val="00175A07"/>
    <w:rsid w:val="00176B89"/>
    <w:rsid w:val="00176FE1"/>
    <w:rsid w:val="001778D9"/>
    <w:rsid w:val="001804E2"/>
    <w:rsid w:val="001806D8"/>
    <w:rsid w:val="00182795"/>
    <w:rsid w:val="00182E6C"/>
    <w:rsid w:val="00184495"/>
    <w:rsid w:val="001859DA"/>
    <w:rsid w:val="001870D9"/>
    <w:rsid w:val="00190494"/>
    <w:rsid w:val="001922DE"/>
    <w:rsid w:val="0019389C"/>
    <w:rsid w:val="0019395F"/>
    <w:rsid w:val="0019453E"/>
    <w:rsid w:val="00194B00"/>
    <w:rsid w:val="001A03C9"/>
    <w:rsid w:val="001A0AD3"/>
    <w:rsid w:val="001A3642"/>
    <w:rsid w:val="001A3C5F"/>
    <w:rsid w:val="001A796C"/>
    <w:rsid w:val="001A7D1B"/>
    <w:rsid w:val="001B4CD2"/>
    <w:rsid w:val="001B646B"/>
    <w:rsid w:val="001B70A2"/>
    <w:rsid w:val="001C11B0"/>
    <w:rsid w:val="001C188C"/>
    <w:rsid w:val="001C276E"/>
    <w:rsid w:val="001C3677"/>
    <w:rsid w:val="001C49F3"/>
    <w:rsid w:val="001C5122"/>
    <w:rsid w:val="001C6AD6"/>
    <w:rsid w:val="001C6C6E"/>
    <w:rsid w:val="001C6DCA"/>
    <w:rsid w:val="001C7E46"/>
    <w:rsid w:val="001D01E2"/>
    <w:rsid w:val="001D149A"/>
    <w:rsid w:val="001D2A46"/>
    <w:rsid w:val="001D316F"/>
    <w:rsid w:val="001D32A6"/>
    <w:rsid w:val="001D4B08"/>
    <w:rsid w:val="001D70F8"/>
    <w:rsid w:val="001D7A52"/>
    <w:rsid w:val="001E029C"/>
    <w:rsid w:val="001E0A91"/>
    <w:rsid w:val="001E0D96"/>
    <w:rsid w:val="001E0ED3"/>
    <w:rsid w:val="001E1FBC"/>
    <w:rsid w:val="001E3A15"/>
    <w:rsid w:val="001E5A4D"/>
    <w:rsid w:val="001E6B72"/>
    <w:rsid w:val="001F0F3B"/>
    <w:rsid w:val="001F1B4B"/>
    <w:rsid w:val="001F1F14"/>
    <w:rsid w:val="001F2910"/>
    <w:rsid w:val="001F3778"/>
    <w:rsid w:val="001F3FBC"/>
    <w:rsid w:val="001F4579"/>
    <w:rsid w:val="001F45B4"/>
    <w:rsid w:val="001F5EDD"/>
    <w:rsid w:val="001F67A7"/>
    <w:rsid w:val="001F6D9A"/>
    <w:rsid w:val="001F7330"/>
    <w:rsid w:val="001F7892"/>
    <w:rsid w:val="001F7A57"/>
    <w:rsid w:val="0020279F"/>
    <w:rsid w:val="002027F8"/>
    <w:rsid w:val="00202D7C"/>
    <w:rsid w:val="00202DB5"/>
    <w:rsid w:val="00206D37"/>
    <w:rsid w:val="002074D3"/>
    <w:rsid w:val="0020784D"/>
    <w:rsid w:val="002104AF"/>
    <w:rsid w:val="00211041"/>
    <w:rsid w:val="0021131B"/>
    <w:rsid w:val="00211561"/>
    <w:rsid w:val="002118A4"/>
    <w:rsid w:val="00212896"/>
    <w:rsid w:val="0021290D"/>
    <w:rsid w:val="00213B3E"/>
    <w:rsid w:val="00215F5D"/>
    <w:rsid w:val="00217F7C"/>
    <w:rsid w:val="00221777"/>
    <w:rsid w:val="00222D8C"/>
    <w:rsid w:val="0022352B"/>
    <w:rsid w:val="0022749A"/>
    <w:rsid w:val="0022793D"/>
    <w:rsid w:val="00227EF0"/>
    <w:rsid w:val="0023286C"/>
    <w:rsid w:val="00233745"/>
    <w:rsid w:val="00233C30"/>
    <w:rsid w:val="00233C8B"/>
    <w:rsid w:val="00233EF5"/>
    <w:rsid w:val="002343AC"/>
    <w:rsid w:val="002377EB"/>
    <w:rsid w:val="002379CC"/>
    <w:rsid w:val="002400D7"/>
    <w:rsid w:val="00241558"/>
    <w:rsid w:val="00241948"/>
    <w:rsid w:val="00241D04"/>
    <w:rsid w:val="00243DE3"/>
    <w:rsid w:val="00244E73"/>
    <w:rsid w:val="0024521A"/>
    <w:rsid w:val="002460C9"/>
    <w:rsid w:val="0024654D"/>
    <w:rsid w:val="00246ECC"/>
    <w:rsid w:val="00247DEA"/>
    <w:rsid w:val="00250007"/>
    <w:rsid w:val="0025023E"/>
    <w:rsid w:val="0025280A"/>
    <w:rsid w:val="00252886"/>
    <w:rsid w:val="00254B0B"/>
    <w:rsid w:val="0025569E"/>
    <w:rsid w:val="00255ED3"/>
    <w:rsid w:val="00256A91"/>
    <w:rsid w:val="00256D19"/>
    <w:rsid w:val="002578AE"/>
    <w:rsid w:val="00257CE4"/>
    <w:rsid w:val="0026206A"/>
    <w:rsid w:val="002642CC"/>
    <w:rsid w:val="002643AA"/>
    <w:rsid w:val="00266258"/>
    <w:rsid w:val="00266E99"/>
    <w:rsid w:val="0026755A"/>
    <w:rsid w:val="002709FB"/>
    <w:rsid w:val="00270B73"/>
    <w:rsid w:val="002714C4"/>
    <w:rsid w:val="002722F9"/>
    <w:rsid w:val="0027336C"/>
    <w:rsid w:val="002739F0"/>
    <w:rsid w:val="002747A3"/>
    <w:rsid w:val="00280D43"/>
    <w:rsid w:val="00280FDC"/>
    <w:rsid w:val="00281AA5"/>
    <w:rsid w:val="00281FBD"/>
    <w:rsid w:val="002836D3"/>
    <w:rsid w:val="0028540D"/>
    <w:rsid w:val="0028791C"/>
    <w:rsid w:val="00287A66"/>
    <w:rsid w:val="00287FE2"/>
    <w:rsid w:val="00290E91"/>
    <w:rsid w:val="00291E9A"/>
    <w:rsid w:val="00293780"/>
    <w:rsid w:val="0029566A"/>
    <w:rsid w:val="00297B67"/>
    <w:rsid w:val="00297EB2"/>
    <w:rsid w:val="002A1442"/>
    <w:rsid w:val="002A1ED9"/>
    <w:rsid w:val="002A29BE"/>
    <w:rsid w:val="002A3B8E"/>
    <w:rsid w:val="002A3C19"/>
    <w:rsid w:val="002A5454"/>
    <w:rsid w:val="002A71F4"/>
    <w:rsid w:val="002A7B39"/>
    <w:rsid w:val="002B37F0"/>
    <w:rsid w:val="002B3C7C"/>
    <w:rsid w:val="002B58B4"/>
    <w:rsid w:val="002B62FD"/>
    <w:rsid w:val="002B7096"/>
    <w:rsid w:val="002B7CE4"/>
    <w:rsid w:val="002C41AB"/>
    <w:rsid w:val="002C43F2"/>
    <w:rsid w:val="002C6BCE"/>
    <w:rsid w:val="002C74E9"/>
    <w:rsid w:val="002D0A99"/>
    <w:rsid w:val="002D2016"/>
    <w:rsid w:val="002D2366"/>
    <w:rsid w:val="002D3415"/>
    <w:rsid w:val="002D3773"/>
    <w:rsid w:val="002D4912"/>
    <w:rsid w:val="002D4D92"/>
    <w:rsid w:val="002E0344"/>
    <w:rsid w:val="002E2423"/>
    <w:rsid w:val="002E301B"/>
    <w:rsid w:val="002E41F2"/>
    <w:rsid w:val="002E4EA5"/>
    <w:rsid w:val="002E5E6D"/>
    <w:rsid w:val="002E67E5"/>
    <w:rsid w:val="002E68C4"/>
    <w:rsid w:val="002E778C"/>
    <w:rsid w:val="002E79E6"/>
    <w:rsid w:val="002F1832"/>
    <w:rsid w:val="002F1A54"/>
    <w:rsid w:val="003016BD"/>
    <w:rsid w:val="00301E2D"/>
    <w:rsid w:val="00302287"/>
    <w:rsid w:val="00302F90"/>
    <w:rsid w:val="00303431"/>
    <w:rsid w:val="003046CB"/>
    <w:rsid w:val="0030538F"/>
    <w:rsid w:val="00307A69"/>
    <w:rsid w:val="00307C42"/>
    <w:rsid w:val="00310A2B"/>
    <w:rsid w:val="00311164"/>
    <w:rsid w:val="003140F7"/>
    <w:rsid w:val="003147F6"/>
    <w:rsid w:val="0031576B"/>
    <w:rsid w:val="00315E91"/>
    <w:rsid w:val="00316FF8"/>
    <w:rsid w:val="003214A1"/>
    <w:rsid w:val="0032206E"/>
    <w:rsid w:val="00323107"/>
    <w:rsid w:val="00324AC7"/>
    <w:rsid w:val="00324B1F"/>
    <w:rsid w:val="00324DC4"/>
    <w:rsid w:val="003276DE"/>
    <w:rsid w:val="00330283"/>
    <w:rsid w:val="003307D0"/>
    <w:rsid w:val="00330E42"/>
    <w:rsid w:val="0033151E"/>
    <w:rsid w:val="0033152A"/>
    <w:rsid w:val="00331FF5"/>
    <w:rsid w:val="00332B26"/>
    <w:rsid w:val="00332F68"/>
    <w:rsid w:val="00333267"/>
    <w:rsid w:val="003343BC"/>
    <w:rsid w:val="00340975"/>
    <w:rsid w:val="003409B4"/>
    <w:rsid w:val="00340D94"/>
    <w:rsid w:val="003431AB"/>
    <w:rsid w:val="00344687"/>
    <w:rsid w:val="00344934"/>
    <w:rsid w:val="003463F1"/>
    <w:rsid w:val="003465FF"/>
    <w:rsid w:val="00346A15"/>
    <w:rsid w:val="003506CA"/>
    <w:rsid w:val="0035085A"/>
    <w:rsid w:val="00351126"/>
    <w:rsid w:val="00351881"/>
    <w:rsid w:val="00351B89"/>
    <w:rsid w:val="00351C48"/>
    <w:rsid w:val="0035219F"/>
    <w:rsid w:val="003524EF"/>
    <w:rsid w:val="00352580"/>
    <w:rsid w:val="003528EF"/>
    <w:rsid w:val="0035391E"/>
    <w:rsid w:val="00354A57"/>
    <w:rsid w:val="003550A9"/>
    <w:rsid w:val="00355B3B"/>
    <w:rsid w:val="003573C7"/>
    <w:rsid w:val="00362573"/>
    <w:rsid w:val="00363AEC"/>
    <w:rsid w:val="00363C0A"/>
    <w:rsid w:val="003644F4"/>
    <w:rsid w:val="00364E04"/>
    <w:rsid w:val="00364F64"/>
    <w:rsid w:val="0036739F"/>
    <w:rsid w:val="003708C3"/>
    <w:rsid w:val="003716C8"/>
    <w:rsid w:val="00372909"/>
    <w:rsid w:val="003736CE"/>
    <w:rsid w:val="00373D7C"/>
    <w:rsid w:val="00373D91"/>
    <w:rsid w:val="0037744D"/>
    <w:rsid w:val="00382A22"/>
    <w:rsid w:val="00383663"/>
    <w:rsid w:val="00384CFC"/>
    <w:rsid w:val="00384EA3"/>
    <w:rsid w:val="00386BF0"/>
    <w:rsid w:val="00386C67"/>
    <w:rsid w:val="00390D59"/>
    <w:rsid w:val="00391232"/>
    <w:rsid w:val="00391C6A"/>
    <w:rsid w:val="003933B1"/>
    <w:rsid w:val="003940CE"/>
    <w:rsid w:val="003943CD"/>
    <w:rsid w:val="003953D5"/>
    <w:rsid w:val="00396FAC"/>
    <w:rsid w:val="003A0F42"/>
    <w:rsid w:val="003A25C3"/>
    <w:rsid w:val="003A2CA4"/>
    <w:rsid w:val="003A3122"/>
    <w:rsid w:val="003A4AF4"/>
    <w:rsid w:val="003A6035"/>
    <w:rsid w:val="003A7E4B"/>
    <w:rsid w:val="003B0F4C"/>
    <w:rsid w:val="003B1772"/>
    <w:rsid w:val="003B1852"/>
    <w:rsid w:val="003B3C04"/>
    <w:rsid w:val="003B49E7"/>
    <w:rsid w:val="003B4C75"/>
    <w:rsid w:val="003B5B30"/>
    <w:rsid w:val="003B5CA4"/>
    <w:rsid w:val="003B6640"/>
    <w:rsid w:val="003B667D"/>
    <w:rsid w:val="003B6AAB"/>
    <w:rsid w:val="003C01F8"/>
    <w:rsid w:val="003C098E"/>
    <w:rsid w:val="003C0D2D"/>
    <w:rsid w:val="003C1C5E"/>
    <w:rsid w:val="003C3B24"/>
    <w:rsid w:val="003C4357"/>
    <w:rsid w:val="003C468A"/>
    <w:rsid w:val="003C48B4"/>
    <w:rsid w:val="003C4B15"/>
    <w:rsid w:val="003D14D6"/>
    <w:rsid w:val="003D2C14"/>
    <w:rsid w:val="003D4B5F"/>
    <w:rsid w:val="003D5005"/>
    <w:rsid w:val="003D60A5"/>
    <w:rsid w:val="003D684D"/>
    <w:rsid w:val="003E033B"/>
    <w:rsid w:val="003E0463"/>
    <w:rsid w:val="003E17E2"/>
    <w:rsid w:val="003E71C9"/>
    <w:rsid w:val="003F19BE"/>
    <w:rsid w:val="003F2CFC"/>
    <w:rsid w:val="003F3045"/>
    <w:rsid w:val="003F376E"/>
    <w:rsid w:val="003F4AC3"/>
    <w:rsid w:val="00401AD4"/>
    <w:rsid w:val="00402CF3"/>
    <w:rsid w:val="004045C3"/>
    <w:rsid w:val="00404656"/>
    <w:rsid w:val="0040780E"/>
    <w:rsid w:val="0041138D"/>
    <w:rsid w:val="00411F3C"/>
    <w:rsid w:val="00412538"/>
    <w:rsid w:val="00413584"/>
    <w:rsid w:val="00413AE4"/>
    <w:rsid w:val="004145F8"/>
    <w:rsid w:val="004157BB"/>
    <w:rsid w:val="00415F13"/>
    <w:rsid w:val="00416699"/>
    <w:rsid w:val="00417B12"/>
    <w:rsid w:val="00420805"/>
    <w:rsid w:val="00420897"/>
    <w:rsid w:val="00423802"/>
    <w:rsid w:val="00423AD5"/>
    <w:rsid w:val="004242EE"/>
    <w:rsid w:val="00424791"/>
    <w:rsid w:val="00425515"/>
    <w:rsid w:val="00425B38"/>
    <w:rsid w:val="00425CE3"/>
    <w:rsid w:val="00426053"/>
    <w:rsid w:val="004276BE"/>
    <w:rsid w:val="004318FC"/>
    <w:rsid w:val="00433E0F"/>
    <w:rsid w:val="00434890"/>
    <w:rsid w:val="00436C1E"/>
    <w:rsid w:val="00437F50"/>
    <w:rsid w:val="00443BF0"/>
    <w:rsid w:val="004445D1"/>
    <w:rsid w:val="004454AE"/>
    <w:rsid w:val="00445836"/>
    <w:rsid w:val="004477F4"/>
    <w:rsid w:val="00451122"/>
    <w:rsid w:val="00451A42"/>
    <w:rsid w:val="004537C1"/>
    <w:rsid w:val="00454319"/>
    <w:rsid w:val="004544D3"/>
    <w:rsid w:val="00454C6D"/>
    <w:rsid w:val="004567B2"/>
    <w:rsid w:val="0046166A"/>
    <w:rsid w:val="00462141"/>
    <w:rsid w:val="00462292"/>
    <w:rsid w:val="00462E97"/>
    <w:rsid w:val="004636C9"/>
    <w:rsid w:val="004644A8"/>
    <w:rsid w:val="0046573E"/>
    <w:rsid w:val="00470E64"/>
    <w:rsid w:val="0047252A"/>
    <w:rsid w:val="00482516"/>
    <w:rsid w:val="00482BB8"/>
    <w:rsid w:val="0048641F"/>
    <w:rsid w:val="00486591"/>
    <w:rsid w:val="00486D3C"/>
    <w:rsid w:val="00487A66"/>
    <w:rsid w:val="00487FCE"/>
    <w:rsid w:val="004909B4"/>
    <w:rsid w:val="00494103"/>
    <w:rsid w:val="00494E90"/>
    <w:rsid w:val="004953AB"/>
    <w:rsid w:val="00495410"/>
    <w:rsid w:val="004A076B"/>
    <w:rsid w:val="004A0921"/>
    <w:rsid w:val="004A1493"/>
    <w:rsid w:val="004A242A"/>
    <w:rsid w:val="004A2CB4"/>
    <w:rsid w:val="004A3AF8"/>
    <w:rsid w:val="004A443A"/>
    <w:rsid w:val="004A4898"/>
    <w:rsid w:val="004A4BE6"/>
    <w:rsid w:val="004A66E3"/>
    <w:rsid w:val="004A6A1A"/>
    <w:rsid w:val="004B0C96"/>
    <w:rsid w:val="004B334E"/>
    <w:rsid w:val="004B38A3"/>
    <w:rsid w:val="004B50EA"/>
    <w:rsid w:val="004B5DE7"/>
    <w:rsid w:val="004C05BF"/>
    <w:rsid w:val="004C16C4"/>
    <w:rsid w:val="004C2318"/>
    <w:rsid w:val="004C4226"/>
    <w:rsid w:val="004C46F3"/>
    <w:rsid w:val="004C5C86"/>
    <w:rsid w:val="004C5D41"/>
    <w:rsid w:val="004D059D"/>
    <w:rsid w:val="004D2A66"/>
    <w:rsid w:val="004D3644"/>
    <w:rsid w:val="004D3BBA"/>
    <w:rsid w:val="004D59CF"/>
    <w:rsid w:val="004D7999"/>
    <w:rsid w:val="004E0785"/>
    <w:rsid w:val="004E1C0C"/>
    <w:rsid w:val="004E773D"/>
    <w:rsid w:val="004F0266"/>
    <w:rsid w:val="004F2444"/>
    <w:rsid w:val="004F3608"/>
    <w:rsid w:val="004F5242"/>
    <w:rsid w:val="004F752E"/>
    <w:rsid w:val="004F7636"/>
    <w:rsid w:val="004F7C2F"/>
    <w:rsid w:val="00500B98"/>
    <w:rsid w:val="00500E26"/>
    <w:rsid w:val="005017B9"/>
    <w:rsid w:val="005021BF"/>
    <w:rsid w:val="00502589"/>
    <w:rsid w:val="005026B0"/>
    <w:rsid w:val="0050392D"/>
    <w:rsid w:val="005044C5"/>
    <w:rsid w:val="00504A88"/>
    <w:rsid w:val="00504D86"/>
    <w:rsid w:val="005062DD"/>
    <w:rsid w:val="00506FB3"/>
    <w:rsid w:val="0050786F"/>
    <w:rsid w:val="00512951"/>
    <w:rsid w:val="005129BF"/>
    <w:rsid w:val="0051312D"/>
    <w:rsid w:val="005135B3"/>
    <w:rsid w:val="00513EE3"/>
    <w:rsid w:val="00514B8E"/>
    <w:rsid w:val="00515056"/>
    <w:rsid w:val="0051588F"/>
    <w:rsid w:val="005158ED"/>
    <w:rsid w:val="005165B7"/>
    <w:rsid w:val="00520F58"/>
    <w:rsid w:val="00521918"/>
    <w:rsid w:val="00521DCA"/>
    <w:rsid w:val="00522287"/>
    <w:rsid w:val="0052264F"/>
    <w:rsid w:val="0052412A"/>
    <w:rsid w:val="0052607F"/>
    <w:rsid w:val="005304ED"/>
    <w:rsid w:val="00531513"/>
    <w:rsid w:val="0053160A"/>
    <w:rsid w:val="00532A9B"/>
    <w:rsid w:val="00534E9A"/>
    <w:rsid w:val="00537C77"/>
    <w:rsid w:val="00537EC9"/>
    <w:rsid w:val="0054387B"/>
    <w:rsid w:val="00544786"/>
    <w:rsid w:val="0054611C"/>
    <w:rsid w:val="00546D90"/>
    <w:rsid w:val="00547A75"/>
    <w:rsid w:val="00552E78"/>
    <w:rsid w:val="00554195"/>
    <w:rsid w:val="00555371"/>
    <w:rsid w:val="005556DC"/>
    <w:rsid w:val="0055584A"/>
    <w:rsid w:val="00557640"/>
    <w:rsid w:val="00557FDD"/>
    <w:rsid w:val="0056077B"/>
    <w:rsid w:val="00560A93"/>
    <w:rsid w:val="0056189D"/>
    <w:rsid w:val="005624F7"/>
    <w:rsid w:val="00563B4D"/>
    <w:rsid w:val="0056418B"/>
    <w:rsid w:val="00567310"/>
    <w:rsid w:val="00567C86"/>
    <w:rsid w:val="00567C8B"/>
    <w:rsid w:val="005704B6"/>
    <w:rsid w:val="0057098E"/>
    <w:rsid w:val="00570F3E"/>
    <w:rsid w:val="00572127"/>
    <w:rsid w:val="00576FD8"/>
    <w:rsid w:val="00577472"/>
    <w:rsid w:val="00580D8C"/>
    <w:rsid w:val="005815BC"/>
    <w:rsid w:val="00583333"/>
    <w:rsid w:val="005834BB"/>
    <w:rsid w:val="00583691"/>
    <w:rsid w:val="00583CB5"/>
    <w:rsid w:val="005853DB"/>
    <w:rsid w:val="005857FF"/>
    <w:rsid w:val="00587999"/>
    <w:rsid w:val="00587BA3"/>
    <w:rsid w:val="005918BB"/>
    <w:rsid w:val="005919EA"/>
    <w:rsid w:val="00593E8F"/>
    <w:rsid w:val="005949B3"/>
    <w:rsid w:val="00594F2A"/>
    <w:rsid w:val="0059552A"/>
    <w:rsid w:val="0059770D"/>
    <w:rsid w:val="005A0DD4"/>
    <w:rsid w:val="005A2F99"/>
    <w:rsid w:val="005A4C90"/>
    <w:rsid w:val="005A58B4"/>
    <w:rsid w:val="005A6256"/>
    <w:rsid w:val="005A6DC1"/>
    <w:rsid w:val="005A6F50"/>
    <w:rsid w:val="005A742E"/>
    <w:rsid w:val="005B0E3E"/>
    <w:rsid w:val="005B17C4"/>
    <w:rsid w:val="005B2C8B"/>
    <w:rsid w:val="005B4BCE"/>
    <w:rsid w:val="005B6D6E"/>
    <w:rsid w:val="005B7D98"/>
    <w:rsid w:val="005C4A67"/>
    <w:rsid w:val="005C6ED9"/>
    <w:rsid w:val="005D1825"/>
    <w:rsid w:val="005D1F08"/>
    <w:rsid w:val="005D2A1A"/>
    <w:rsid w:val="005D6DC0"/>
    <w:rsid w:val="005D7FB9"/>
    <w:rsid w:val="005E09FD"/>
    <w:rsid w:val="005E12EF"/>
    <w:rsid w:val="005E1F23"/>
    <w:rsid w:val="005E2249"/>
    <w:rsid w:val="005E240E"/>
    <w:rsid w:val="005E2A2F"/>
    <w:rsid w:val="005E2A4F"/>
    <w:rsid w:val="005E3CCD"/>
    <w:rsid w:val="005E4AC3"/>
    <w:rsid w:val="005E5D6E"/>
    <w:rsid w:val="005E5E5E"/>
    <w:rsid w:val="005E6197"/>
    <w:rsid w:val="005E6DB3"/>
    <w:rsid w:val="005E76CA"/>
    <w:rsid w:val="0060110A"/>
    <w:rsid w:val="006023DF"/>
    <w:rsid w:val="00603567"/>
    <w:rsid w:val="00603AF7"/>
    <w:rsid w:val="00603FFE"/>
    <w:rsid w:val="006053B5"/>
    <w:rsid w:val="0061244D"/>
    <w:rsid w:val="00613E22"/>
    <w:rsid w:val="00614B06"/>
    <w:rsid w:val="00615420"/>
    <w:rsid w:val="006156FC"/>
    <w:rsid w:val="006167E5"/>
    <w:rsid w:val="00616B3D"/>
    <w:rsid w:val="006209FE"/>
    <w:rsid w:val="00621ADF"/>
    <w:rsid w:val="00621B47"/>
    <w:rsid w:val="00621F22"/>
    <w:rsid w:val="00623289"/>
    <w:rsid w:val="00623900"/>
    <w:rsid w:val="00623E3B"/>
    <w:rsid w:val="00625144"/>
    <w:rsid w:val="0062794D"/>
    <w:rsid w:val="00630138"/>
    <w:rsid w:val="006304CA"/>
    <w:rsid w:val="0063092D"/>
    <w:rsid w:val="00630987"/>
    <w:rsid w:val="00630A9E"/>
    <w:rsid w:val="00631BB5"/>
    <w:rsid w:val="0063352C"/>
    <w:rsid w:val="00634469"/>
    <w:rsid w:val="006353E1"/>
    <w:rsid w:val="00637AAB"/>
    <w:rsid w:val="006405C1"/>
    <w:rsid w:val="006409CC"/>
    <w:rsid w:val="006411D5"/>
    <w:rsid w:val="00641227"/>
    <w:rsid w:val="006431D9"/>
    <w:rsid w:val="0064326B"/>
    <w:rsid w:val="00647DBF"/>
    <w:rsid w:val="00651C20"/>
    <w:rsid w:val="00651C8B"/>
    <w:rsid w:val="0065298A"/>
    <w:rsid w:val="006553AA"/>
    <w:rsid w:val="00657907"/>
    <w:rsid w:val="00657DB1"/>
    <w:rsid w:val="00661C4C"/>
    <w:rsid w:val="0066217E"/>
    <w:rsid w:val="00663908"/>
    <w:rsid w:val="00663A9C"/>
    <w:rsid w:val="00663ED9"/>
    <w:rsid w:val="0066524A"/>
    <w:rsid w:val="00667A2A"/>
    <w:rsid w:val="00670B72"/>
    <w:rsid w:val="00671DD2"/>
    <w:rsid w:val="006742D1"/>
    <w:rsid w:val="006743AF"/>
    <w:rsid w:val="006744F2"/>
    <w:rsid w:val="00674966"/>
    <w:rsid w:val="0067588E"/>
    <w:rsid w:val="006776B1"/>
    <w:rsid w:val="00680361"/>
    <w:rsid w:val="00681537"/>
    <w:rsid w:val="0068229F"/>
    <w:rsid w:val="00684076"/>
    <w:rsid w:val="00684AE8"/>
    <w:rsid w:val="00687036"/>
    <w:rsid w:val="00690938"/>
    <w:rsid w:val="00691481"/>
    <w:rsid w:val="00691FA4"/>
    <w:rsid w:val="00692847"/>
    <w:rsid w:val="00692C5D"/>
    <w:rsid w:val="00693DBA"/>
    <w:rsid w:val="00694417"/>
    <w:rsid w:val="00694C15"/>
    <w:rsid w:val="006950BA"/>
    <w:rsid w:val="0069798F"/>
    <w:rsid w:val="006A0A1A"/>
    <w:rsid w:val="006A16FE"/>
    <w:rsid w:val="006A186E"/>
    <w:rsid w:val="006A2D54"/>
    <w:rsid w:val="006A3FCC"/>
    <w:rsid w:val="006A4D6D"/>
    <w:rsid w:val="006A4DD2"/>
    <w:rsid w:val="006A77FA"/>
    <w:rsid w:val="006A7F32"/>
    <w:rsid w:val="006B06D5"/>
    <w:rsid w:val="006B0F1A"/>
    <w:rsid w:val="006B14DD"/>
    <w:rsid w:val="006B190E"/>
    <w:rsid w:val="006B4651"/>
    <w:rsid w:val="006B49DD"/>
    <w:rsid w:val="006B6990"/>
    <w:rsid w:val="006B712D"/>
    <w:rsid w:val="006C04F9"/>
    <w:rsid w:val="006C168D"/>
    <w:rsid w:val="006C2E98"/>
    <w:rsid w:val="006C3DED"/>
    <w:rsid w:val="006C720F"/>
    <w:rsid w:val="006C7B82"/>
    <w:rsid w:val="006D0810"/>
    <w:rsid w:val="006D28AC"/>
    <w:rsid w:val="006D4535"/>
    <w:rsid w:val="006D4550"/>
    <w:rsid w:val="006D65A2"/>
    <w:rsid w:val="006D76D5"/>
    <w:rsid w:val="006D7AA5"/>
    <w:rsid w:val="006E033C"/>
    <w:rsid w:val="006E0512"/>
    <w:rsid w:val="006E0EB4"/>
    <w:rsid w:val="006E19F6"/>
    <w:rsid w:val="006E1A30"/>
    <w:rsid w:val="006E1E43"/>
    <w:rsid w:val="006E4820"/>
    <w:rsid w:val="006E4C47"/>
    <w:rsid w:val="006E5774"/>
    <w:rsid w:val="006E58D6"/>
    <w:rsid w:val="006E6E25"/>
    <w:rsid w:val="006E7C9A"/>
    <w:rsid w:val="006F0CB6"/>
    <w:rsid w:val="006F2702"/>
    <w:rsid w:val="006F3715"/>
    <w:rsid w:val="006F3F6B"/>
    <w:rsid w:val="006F406F"/>
    <w:rsid w:val="006F52B6"/>
    <w:rsid w:val="006F552C"/>
    <w:rsid w:val="006F7091"/>
    <w:rsid w:val="006F70E5"/>
    <w:rsid w:val="006F7794"/>
    <w:rsid w:val="00701027"/>
    <w:rsid w:val="0070290B"/>
    <w:rsid w:val="0070374F"/>
    <w:rsid w:val="0070390A"/>
    <w:rsid w:val="007058DA"/>
    <w:rsid w:val="00706C05"/>
    <w:rsid w:val="007076E5"/>
    <w:rsid w:val="007077E6"/>
    <w:rsid w:val="00711344"/>
    <w:rsid w:val="007128D2"/>
    <w:rsid w:val="00712D2A"/>
    <w:rsid w:val="00712EA4"/>
    <w:rsid w:val="0071395A"/>
    <w:rsid w:val="00713F99"/>
    <w:rsid w:val="00714C6C"/>
    <w:rsid w:val="00714F2E"/>
    <w:rsid w:val="00714F59"/>
    <w:rsid w:val="00714FE5"/>
    <w:rsid w:val="00715D62"/>
    <w:rsid w:val="00716692"/>
    <w:rsid w:val="007202F2"/>
    <w:rsid w:val="00720980"/>
    <w:rsid w:val="0072106C"/>
    <w:rsid w:val="00724E7F"/>
    <w:rsid w:val="00725E0A"/>
    <w:rsid w:val="007303EC"/>
    <w:rsid w:val="00730C73"/>
    <w:rsid w:val="0073107F"/>
    <w:rsid w:val="0073258A"/>
    <w:rsid w:val="00732DDC"/>
    <w:rsid w:val="00733CF6"/>
    <w:rsid w:val="00735E36"/>
    <w:rsid w:val="00736000"/>
    <w:rsid w:val="00736529"/>
    <w:rsid w:val="00736DCB"/>
    <w:rsid w:val="00740761"/>
    <w:rsid w:val="0074134D"/>
    <w:rsid w:val="00743FEB"/>
    <w:rsid w:val="00744094"/>
    <w:rsid w:val="00744C57"/>
    <w:rsid w:val="00747E6D"/>
    <w:rsid w:val="007506B7"/>
    <w:rsid w:val="00751B88"/>
    <w:rsid w:val="0075201A"/>
    <w:rsid w:val="00752A34"/>
    <w:rsid w:val="00752AFF"/>
    <w:rsid w:val="00754A08"/>
    <w:rsid w:val="00754F96"/>
    <w:rsid w:val="00756708"/>
    <w:rsid w:val="00756D54"/>
    <w:rsid w:val="00757819"/>
    <w:rsid w:val="00760DF1"/>
    <w:rsid w:val="007624D7"/>
    <w:rsid w:val="00762591"/>
    <w:rsid w:val="00764F75"/>
    <w:rsid w:val="00766824"/>
    <w:rsid w:val="00767E27"/>
    <w:rsid w:val="007701B6"/>
    <w:rsid w:val="007704E9"/>
    <w:rsid w:val="00771061"/>
    <w:rsid w:val="00771B54"/>
    <w:rsid w:val="0077219A"/>
    <w:rsid w:val="007723C4"/>
    <w:rsid w:val="0078056C"/>
    <w:rsid w:val="00781F1B"/>
    <w:rsid w:val="00783C8F"/>
    <w:rsid w:val="00785CE0"/>
    <w:rsid w:val="007915A3"/>
    <w:rsid w:val="00792B45"/>
    <w:rsid w:val="00792C4E"/>
    <w:rsid w:val="00795BD9"/>
    <w:rsid w:val="007962E2"/>
    <w:rsid w:val="00796B45"/>
    <w:rsid w:val="007A0B86"/>
    <w:rsid w:val="007A1723"/>
    <w:rsid w:val="007A2974"/>
    <w:rsid w:val="007A3E59"/>
    <w:rsid w:val="007A4FD9"/>
    <w:rsid w:val="007A5B60"/>
    <w:rsid w:val="007A5E73"/>
    <w:rsid w:val="007B0487"/>
    <w:rsid w:val="007B3E94"/>
    <w:rsid w:val="007B60B6"/>
    <w:rsid w:val="007B7990"/>
    <w:rsid w:val="007C0EBA"/>
    <w:rsid w:val="007C2B59"/>
    <w:rsid w:val="007C2C0C"/>
    <w:rsid w:val="007C43A8"/>
    <w:rsid w:val="007C690E"/>
    <w:rsid w:val="007C6B90"/>
    <w:rsid w:val="007D0ADA"/>
    <w:rsid w:val="007D2189"/>
    <w:rsid w:val="007D30AE"/>
    <w:rsid w:val="007D30CA"/>
    <w:rsid w:val="007D4A7B"/>
    <w:rsid w:val="007D5939"/>
    <w:rsid w:val="007D6FE4"/>
    <w:rsid w:val="007D713B"/>
    <w:rsid w:val="007D74E9"/>
    <w:rsid w:val="007E0C17"/>
    <w:rsid w:val="007E1972"/>
    <w:rsid w:val="007E24B4"/>
    <w:rsid w:val="007E3149"/>
    <w:rsid w:val="007E3DDE"/>
    <w:rsid w:val="007E566D"/>
    <w:rsid w:val="007E6B96"/>
    <w:rsid w:val="007E74B9"/>
    <w:rsid w:val="007E7DB6"/>
    <w:rsid w:val="007F02AD"/>
    <w:rsid w:val="007F209D"/>
    <w:rsid w:val="007F476B"/>
    <w:rsid w:val="007F664A"/>
    <w:rsid w:val="007F68CE"/>
    <w:rsid w:val="007F76AC"/>
    <w:rsid w:val="007F78B2"/>
    <w:rsid w:val="007F7A89"/>
    <w:rsid w:val="007F7EEF"/>
    <w:rsid w:val="008003F6"/>
    <w:rsid w:val="00801C29"/>
    <w:rsid w:val="00801D35"/>
    <w:rsid w:val="008026BB"/>
    <w:rsid w:val="008035CE"/>
    <w:rsid w:val="00804EB0"/>
    <w:rsid w:val="00806EEB"/>
    <w:rsid w:val="008073B7"/>
    <w:rsid w:val="00807A75"/>
    <w:rsid w:val="00811E07"/>
    <w:rsid w:val="00812AAF"/>
    <w:rsid w:val="00813360"/>
    <w:rsid w:val="00814283"/>
    <w:rsid w:val="00815C1C"/>
    <w:rsid w:val="00816108"/>
    <w:rsid w:val="008169A6"/>
    <w:rsid w:val="0082039E"/>
    <w:rsid w:val="008204C8"/>
    <w:rsid w:val="00821569"/>
    <w:rsid w:val="00823180"/>
    <w:rsid w:val="0082595E"/>
    <w:rsid w:val="00825983"/>
    <w:rsid w:val="008266D0"/>
    <w:rsid w:val="0083308B"/>
    <w:rsid w:val="0083323B"/>
    <w:rsid w:val="00833509"/>
    <w:rsid w:val="0083459E"/>
    <w:rsid w:val="00836616"/>
    <w:rsid w:val="0083718B"/>
    <w:rsid w:val="00837635"/>
    <w:rsid w:val="008403E3"/>
    <w:rsid w:val="00842F29"/>
    <w:rsid w:val="00843C26"/>
    <w:rsid w:val="00844C78"/>
    <w:rsid w:val="008470D1"/>
    <w:rsid w:val="00851EC1"/>
    <w:rsid w:val="00851F2B"/>
    <w:rsid w:val="00854B9C"/>
    <w:rsid w:val="00854E66"/>
    <w:rsid w:val="00855697"/>
    <w:rsid w:val="008558CF"/>
    <w:rsid w:val="00856334"/>
    <w:rsid w:val="00856CE7"/>
    <w:rsid w:val="00860246"/>
    <w:rsid w:val="0086117B"/>
    <w:rsid w:val="0086187F"/>
    <w:rsid w:val="00864734"/>
    <w:rsid w:val="00865B2F"/>
    <w:rsid w:val="008668EF"/>
    <w:rsid w:val="00871CA9"/>
    <w:rsid w:val="00873E16"/>
    <w:rsid w:val="008752DA"/>
    <w:rsid w:val="00875AB4"/>
    <w:rsid w:val="00875CFB"/>
    <w:rsid w:val="008773DC"/>
    <w:rsid w:val="00877BCA"/>
    <w:rsid w:val="0088172A"/>
    <w:rsid w:val="00881E6F"/>
    <w:rsid w:val="0088269A"/>
    <w:rsid w:val="00882A0E"/>
    <w:rsid w:val="00882BDD"/>
    <w:rsid w:val="00886CA1"/>
    <w:rsid w:val="0089007E"/>
    <w:rsid w:val="0089063A"/>
    <w:rsid w:val="00892B67"/>
    <w:rsid w:val="00892D40"/>
    <w:rsid w:val="0089310B"/>
    <w:rsid w:val="008940E7"/>
    <w:rsid w:val="008946C3"/>
    <w:rsid w:val="00897FC0"/>
    <w:rsid w:val="008A0376"/>
    <w:rsid w:val="008A0971"/>
    <w:rsid w:val="008A0D04"/>
    <w:rsid w:val="008A145C"/>
    <w:rsid w:val="008A2AFF"/>
    <w:rsid w:val="008A2C05"/>
    <w:rsid w:val="008A2EC7"/>
    <w:rsid w:val="008A32A9"/>
    <w:rsid w:val="008A3716"/>
    <w:rsid w:val="008A4ABE"/>
    <w:rsid w:val="008A6260"/>
    <w:rsid w:val="008A78AD"/>
    <w:rsid w:val="008A79C5"/>
    <w:rsid w:val="008B0285"/>
    <w:rsid w:val="008B0D87"/>
    <w:rsid w:val="008B1B7B"/>
    <w:rsid w:val="008B2D30"/>
    <w:rsid w:val="008B2EF4"/>
    <w:rsid w:val="008B3216"/>
    <w:rsid w:val="008B5D59"/>
    <w:rsid w:val="008C0243"/>
    <w:rsid w:val="008C0842"/>
    <w:rsid w:val="008C22C4"/>
    <w:rsid w:val="008C2DB3"/>
    <w:rsid w:val="008C3219"/>
    <w:rsid w:val="008C3995"/>
    <w:rsid w:val="008C4CFB"/>
    <w:rsid w:val="008C5648"/>
    <w:rsid w:val="008C585B"/>
    <w:rsid w:val="008D05F2"/>
    <w:rsid w:val="008D2AA9"/>
    <w:rsid w:val="008D72A9"/>
    <w:rsid w:val="008D7616"/>
    <w:rsid w:val="008D7652"/>
    <w:rsid w:val="008E0B5E"/>
    <w:rsid w:val="008E27C2"/>
    <w:rsid w:val="008E3391"/>
    <w:rsid w:val="008E33E7"/>
    <w:rsid w:val="008E46CC"/>
    <w:rsid w:val="008E6142"/>
    <w:rsid w:val="008E6EFB"/>
    <w:rsid w:val="008E75C0"/>
    <w:rsid w:val="008F0CD6"/>
    <w:rsid w:val="008F0E69"/>
    <w:rsid w:val="008F1466"/>
    <w:rsid w:val="008F245A"/>
    <w:rsid w:val="008F24FB"/>
    <w:rsid w:val="008F2BCF"/>
    <w:rsid w:val="008F356D"/>
    <w:rsid w:val="008F40CC"/>
    <w:rsid w:val="008F4486"/>
    <w:rsid w:val="008F45D6"/>
    <w:rsid w:val="0090051E"/>
    <w:rsid w:val="009023E8"/>
    <w:rsid w:val="00903B36"/>
    <w:rsid w:val="00903D79"/>
    <w:rsid w:val="00904A0D"/>
    <w:rsid w:val="00905C43"/>
    <w:rsid w:val="0090663E"/>
    <w:rsid w:val="00906A53"/>
    <w:rsid w:val="00907469"/>
    <w:rsid w:val="00910F75"/>
    <w:rsid w:val="009115D6"/>
    <w:rsid w:val="00912E8B"/>
    <w:rsid w:val="009161C4"/>
    <w:rsid w:val="00917639"/>
    <w:rsid w:val="00921203"/>
    <w:rsid w:val="00922342"/>
    <w:rsid w:val="00923160"/>
    <w:rsid w:val="00923C91"/>
    <w:rsid w:val="0092549B"/>
    <w:rsid w:val="0092632C"/>
    <w:rsid w:val="00927E19"/>
    <w:rsid w:val="00927EC6"/>
    <w:rsid w:val="00932DF7"/>
    <w:rsid w:val="00934411"/>
    <w:rsid w:val="00935294"/>
    <w:rsid w:val="0093677C"/>
    <w:rsid w:val="00936ADB"/>
    <w:rsid w:val="00936E0A"/>
    <w:rsid w:val="00937A47"/>
    <w:rsid w:val="0094064C"/>
    <w:rsid w:val="00941050"/>
    <w:rsid w:val="00941136"/>
    <w:rsid w:val="0094174F"/>
    <w:rsid w:val="0094191C"/>
    <w:rsid w:val="00942670"/>
    <w:rsid w:val="009445BD"/>
    <w:rsid w:val="0094536E"/>
    <w:rsid w:val="00946DD0"/>
    <w:rsid w:val="009479CF"/>
    <w:rsid w:val="00950727"/>
    <w:rsid w:val="00950B7C"/>
    <w:rsid w:val="009512CB"/>
    <w:rsid w:val="00951AF4"/>
    <w:rsid w:val="00953F6A"/>
    <w:rsid w:val="00954884"/>
    <w:rsid w:val="00955335"/>
    <w:rsid w:val="0096051C"/>
    <w:rsid w:val="009613B4"/>
    <w:rsid w:val="009635B6"/>
    <w:rsid w:val="00963E9B"/>
    <w:rsid w:val="00970248"/>
    <w:rsid w:val="00970BDC"/>
    <w:rsid w:val="009722F5"/>
    <w:rsid w:val="00972D1D"/>
    <w:rsid w:val="00973554"/>
    <w:rsid w:val="009743E1"/>
    <w:rsid w:val="0097656C"/>
    <w:rsid w:val="00976B3B"/>
    <w:rsid w:val="00976C60"/>
    <w:rsid w:val="009808F6"/>
    <w:rsid w:val="009856B5"/>
    <w:rsid w:val="00985F85"/>
    <w:rsid w:val="009867BD"/>
    <w:rsid w:val="00986D97"/>
    <w:rsid w:val="00990B93"/>
    <w:rsid w:val="00990FF8"/>
    <w:rsid w:val="00992B7E"/>
    <w:rsid w:val="009931BE"/>
    <w:rsid w:val="009937F9"/>
    <w:rsid w:val="0099426D"/>
    <w:rsid w:val="009949B9"/>
    <w:rsid w:val="009969BE"/>
    <w:rsid w:val="00997385"/>
    <w:rsid w:val="00997F7C"/>
    <w:rsid w:val="009A0720"/>
    <w:rsid w:val="009A0B54"/>
    <w:rsid w:val="009A0ED6"/>
    <w:rsid w:val="009A3385"/>
    <w:rsid w:val="009A4A3D"/>
    <w:rsid w:val="009A5AC2"/>
    <w:rsid w:val="009A5CB7"/>
    <w:rsid w:val="009A62AD"/>
    <w:rsid w:val="009B74F3"/>
    <w:rsid w:val="009C0DF8"/>
    <w:rsid w:val="009C3E61"/>
    <w:rsid w:val="009C45CC"/>
    <w:rsid w:val="009C54BD"/>
    <w:rsid w:val="009C5BE2"/>
    <w:rsid w:val="009C5FFF"/>
    <w:rsid w:val="009D0EE6"/>
    <w:rsid w:val="009D29E4"/>
    <w:rsid w:val="009D4DEB"/>
    <w:rsid w:val="009D5471"/>
    <w:rsid w:val="009D79F3"/>
    <w:rsid w:val="009D7B54"/>
    <w:rsid w:val="009E0F39"/>
    <w:rsid w:val="009E3D49"/>
    <w:rsid w:val="009E4303"/>
    <w:rsid w:val="009E50F7"/>
    <w:rsid w:val="009E544A"/>
    <w:rsid w:val="009E564B"/>
    <w:rsid w:val="009E5EF1"/>
    <w:rsid w:val="009E5FD5"/>
    <w:rsid w:val="009E6238"/>
    <w:rsid w:val="009E723B"/>
    <w:rsid w:val="009E7275"/>
    <w:rsid w:val="009F0393"/>
    <w:rsid w:val="009F0B29"/>
    <w:rsid w:val="009F2A31"/>
    <w:rsid w:val="009F2EC1"/>
    <w:rsid w:val="009F39D6"/>
    <w:rsid w:val="009F444D"/>
    <w:rsid w:val="009F4618"/>
    <w:rsid w:val="009F4A5D"/>
    <w:rsid w:val="009F6149"/>
    <w:rsid w:val="009F64D7"/>
    <w:rsid w:val="009F6E07"/>
    <w:rsid w:val="00A01E1F"/>
    <w:rsid w:val="00A02478"/>
    <w:rsid w:val="00A02771"/>
    <w:rsid w:val="00A02797"/>
    <w:rsid w:val="00A02D10"/>
    <w:rsid w:val="00A0553E"/>
    <w:rsid w:val="00A055E7"/>
    <w:rsid w:val="00A10388"/>
    <w:rsid w:val="00A115DB"/>
    <w:rsid w:val="00A118E3"/>
    <w:rsid w:val="00A12AE3"/>
    <w:rsid w:val="00A143C0"/>
    <w:rsid w:val="00A15977"/>
    <w:rsid w:val="00A174C0"/>
    <w:rsid w:val="00A21488"/>
    <w:rsid w:val="00A220AD"/>
    <w:rsid w:val="00A2268B"/>
    <w:rsid w:val="00A228AA"/>
    <w:rsid w:val="00A2291F"/>
    <w:rsid w:val="00A25467"/>
    <w:rsid w:val="00A25B7A"/>
    <w:rsid w:val="00A26A4A"/>
    <w:rsid w:val="00A27331"/>
    <w:rsid w:val="00A3194D"/>
    <w:rsid w:val="00A34602"/>
    <w:rsid w:val="00A366FE"/>
    <w:rsid w:val="00A37561"/>
    <w:rsid w:val="00A407D0"/>
    <w:rsid w:val="00A42CC5"/>
    <w:rsid w:val="00A442F5"/>
    <w:rsid w:val="00A4479A"/>
    <w:rsid w:val="00A449A5"/>
    <w:rsid w:val="00A45C52"/>
    <w:rsid w:val="00A46008"/>
    <w:rsid w:val="00A4621E"/>
    <w:rsid w:val="00A464E6"/>
    <w:rsid w:val="00A46818"/>
    <w:rsid w:val="00A47781"/>
    <w:rsid w:val="00A50665"/>
    <w:rsid w:val="00A50D35"/>
    <w:rsid w:val="00A529B2"/>
    <w:rsid w:val="00A52EC4"/>
    <w:rsid w:val="00A53F7E"/>
    <w:rsid w:val="00A53F81"/>
    <w:rsid w:val="00A57FC6"/>
    <w:rsid w:val="00A61D30"/>
    <w:rsid w:val="00A631D5"/>
    <w:rsid w:val="00A63A4A"/>
    <w:rsid w:val="00A63B84"/>
    <w:rsid w:val="00A64659"/>
    <w:rsid w:val="00A64769"/>
    <w:rsid w:val="00A6494C"/>
    <w:rsid w:val="00A6500C"/>
    <w:rsid w:val="00A65BA8"/>
    <w:rsid w:val="00A66FBB"/>
    <w:rsid w:val="00A67423"/>
    <w:rsid w:val="00A67795"/>
    <w:rsid w:val="00A67ACC"/>
    <w:rsid w:val="00A67FBB"/>
    <w:rsid w:val="00A7292F"/>
    <w:rsid w:val="00A742DB"/>
    <w:rsid w:val="00A74542"/>
    <w:rsid w:val="00A750E4"/>
    <w:rsid w:val="00A76F5C"/>
    <w:rsid w:val="00A81670"/>
    <w:rsid w:val="00A82104"/>
    <w:rsid w:val="00A829D2"/>
    <w:rsid w:val="00A8373C"/>
    <w:rsid w:val="00A847A6"/>
    <w:rsid w:val="00A84F01"/>
    <w:rsid w:val="00A85159"/>
    <w:rsid w:val="00A8529B"/>
    <w:rsid w:val="00A868C5"/>
    <w:rsid w:val="00A9021E"/>
    <w:rsid w:val="00A90CBA"/>
    <w:rsid w:val="00A91428"/>
    <w:rsid w:val="00A92E49"/>
    <w:rsid w:val="00A9318B"/>
    <w:rsid w:val="00A935DC"/>
    <w:rsid w:val="00A93FE3"/>
    <w:rsid w:val="00A94CC6"/>
    <w:rsid w:val="00A9562E"/>
    <w:rsid w:val="00A97525"/>
    <w:rsid w:val="00AA0914"/>
    <w:rsid w:val="00AA1F11"/>
    <w:rsid w:val="00AA3DAF"/>
    <w:rsid w:val="00AA415D"/>
    <w:rsid w:val="00AA4778"/>
    <w:rsid w:val="00AA5267"/>
    <w:rsid w:val="00AA56CE"/>
    <w:rsid w:val="00AA636B"/>
    <w:rsid w:val="00AA67B1"/>
    <w:rsid w:val="00AA6C80"/>
    <w:rsid w:val="00AB4DBD"/>
    <w:rsid w:val="00AB5A9E"/>
    <w:rsid w:val="00AB7779"/>
    <w:rsid w:val="00AC30C2"/>
    <w:rsid w:val="00AC34D4"/>
    <w:rsid w:val="00AC4066"/>
    <w:rsid w:val="00AC566C"/>
    <w:rsid w:val="00AC7C23"/>
    <w:rsid w:val="00AD0ACE"/>
    <w:rsid w:val="00AD288E"/>
    <w:rsid w:val="00AD2D9F"/>
    <w:rsid w:val="00AD344A"/>
    <w:rsid w:val="00AD51D5"/>
    <w:rsid w:val="00AD555F"/>
    <w:rsid w:val="00AD5F05"/>
    <w:rsid w:val="00AD6806"/>
    <w:rsid w:val="00AE02AE"/>
    <w:rsid w:val="00AE276F"/>
    <w:rsid w:val="00AE2A26"/>
    <w:rsid w:val="00AE3987"/>
    <w:rsid w:val="00AE3DD1"/>
    <w:rsid w:val="00AE4C14"/>
    <w:rsid w:val="00AE6C65"/>
    <w:rsid w:val="00AF1312"/>
    <w:rsid w:val="00AF17C8"/>
    <w:rsid w:val="00AF2B62"/>
    <w:rsid w:val="00AF2EBF"/>
    <w:rsid w:val="00AF5B21"/>
    <w:rsid w:val="00AF627E"/>
    <w:rsid w:val="00AF7C9E"/>
    <w:rsid w:val="00B010DE"/>
    <w:rsid w:val="00B02CB6"/>
    <w:rsid w:val="00B03CBB"/>
    <w:rsid w:val="00B04FA5"/>
    <w:rsid w:val="00B04FFB"/>
    <w:rsid w:val="00B06852"/>
    <w:rsid w:val="00B07A54"/>
    <w:rsid w:val="00B1090C"/>
    <w:rsid w:val="00B113EF"/>
    <w:rsid w:val="00B12766"/>
    <w:rsid w:val="00B12DBF"/>
    <w:rsid w:val="00B14042"/>
    <w:rsid w:val="00B14ED6"/>
    <w:rsid w:val="00B154F1"/>
    <w:rsid w:val="00B161E3"/>
    <w:rsid w:val="00B16684"/>
    <w:rsid w:val="00B16938"/>
    <w:rsid w:val="00B171E8"/>
    <w:rsid w:val="00B17BFF"/>
    <w:rsid w:val="00B17CFF"/>
    <w:rsid w:val="00B225CF"/>
    <w:rsid w:val="00B2297C"/>
    <w:rsid w:val="00B22BD2"/>
    <w:rsid w:val="00B235CB"/>
    <w:rsid w:val="00B24695"/>
    <w:rsid w:val="00B24DEB"/>
    <w:rsid w:val="00B265D5"/>
    <w:rsid w:val="00B27045"/>
    <w:rsid w:val="00B32104"/>
    <w:rsid w:val="00B36212"/>
    <w:rsid w:val="00B37C85"/>
    <w:rsid w:val="00B40190"/>
    <w:rsid w:val="00B4025A"/>
    <w:rsid w:val="00B40FC2"/>
    <w:rsid w:val="00B410A3"/>
    <w:rsid w:val="00B444AC"/>
    <w:rsid w:val="00B44A49"/>
    <w:rsid w:val="00B44B0B"/>
    <w:rsid w:val="00B47195"/>
    <w:rsid w:val="00B47B13"/>
    <w:rsid w:val="00B50D27"/>
    <w:rsid w:val="00B51298"/>
    <w:rsid w:val="00B51977"/>
    <w:rsid w:val="00B5294E"/>
    <w:rsid w:val="00B54274"/>
    <w:rsid w:val="00B54755"/>
    <w:rsid w:val="00B55119"/>
    <w:rsid w:val="00B55212"/>
    <w:rsid w:val="00B55E22"/>
    <w:rsid w:val="00B56260"/>
    <w:rsid w:val="00B627C6"/>
    <w:rsid w:val="00B63EAB"/>
    <w:rsid w:val="00B6486E"/>
    <w:rsid w:val="00B65AAC"/>
    <w:rsid w:val="00B65CE1"/>
    <w:rsid w:val="00B66989"/>
    <w:rsid w:val="00B66BBB"/>
    <w:rsid w:val="00B742BA"/>
    <w:rsid w:val="00B74D31"/>
    <w:rsid w:val="00B77EFD"/>
    <w:rsid w:val="00B80327"/>
    <w:rsid w:val="00B80A9A"/>
    <w:rsid w:val="00B82FF7"/>
    <w:rsid w:val="00B832B8"/>
    <w:rsid w:val="00B85B02"/>
    <w:rsid w:val="00B901B1"/>
    <w:rsid w:val="00B90CCD"/>
    <w:rsid w:val="00B93003"/>
    <w:rsid w:val="00B9388C"/>
    <w:rsid w:val="00B97377"/>
    <w:rsid w:val="00BA016A"/>
    <w:rsid w:val="00BA08ED"/>
    <w:rsid w:val="00BA1ACF"/>
    <w:rsid w:val="00BA3CCD"/>
    <w:rsid w:val="00BA3FFC"/>
    <w:rsid w:val="00BA5444"/>
    <w:rsid w:val="00BB0CDA"/>
    <w:rsid w:val="00BB0D93"/>
    <w:rsid w:val="00BB12DF"/>
    <w:rsid w:val="00BB1F2B"/>
    <w:rsid w:val="00BB2016"/>
    <w:rsid w:val="00BB4B65"/>
    <w:rsid w:val="00BB5080"/>
    <w:rsid w:val="00BB6885"/>
    <w:rsid w:val="00BB6AEA"/>
    <w:rsid w:val="00BB7431"/>
    <w:rsid w:val="00BB75E1"/>
    <w:rsid w:val="00BC02DD"/>
    <w:rsid w:val="00BC0589"/>
    <w:rsid w:val="00BC05D2"/>
    <w:rsid w:val="00BC0F1A"/>
    <w:rsid w:val="00BC2083"/>
    <w:rsid w:val="00BC2598"/>
    <w:rsid w:val="00BC4AE3"/>
    <w:rsid w:val="00BC524B"/>
    <w:rsid w:val="00BC5376"/>
    <w:rsid w:val="00BC7140"/>
    <w:rsid w:val="00BC75CB"/>
    <w:rsid w:val="00BD09F2"/>
    <w:rsid w:val="00BD0FCF"/>
    <w:rsid w:val="00BD2197"/>
    <w:rsid w:val="00BD3DE6"/>
    <w:rsid w:val="00BD6A44"/>
    <w:rsid w:val="00BD745E"/>
    <w:rsid w:val="00BD7850"/>
    <w:rsid w:val="00BE01C7"/>
    <w:rsid w:val="00BE3D15"/>
    <w:rsid w:val="00BE44F5"/>
    <w:rsid w:val="00BE4A0A"/>
    <w:rsid w:val="00BE5113"/>
    <w:rsid w:val="00BE7281"/>
    <w:rsid w:val="00BF2038"/>
    <w:rsid w:val="00BF218B"/>
    <w:rsid w:val="00BF32A9"/>
    <w:rsid w:val="00BF360C"/>
    <w:rsid w:val="00BF4596"/>
    <w:rsid w:val="00BF7638"/>
    <w:rsid w:val="00C0147F"/>
    <w:rsid w:val="00C07CD1"/>
    <w:rsid w:val="00C07E81"/>
    <w:rsid w:val="00C10244"/>
    <w:rsid w:val="00C12EA7"/>
    <w:rsid w:val="00C166AE"/>
    <w:rsid w:val="00C16CCE"/>
    <w:rsid w:val="00C21FAB"/>
    <w:rsid w:val="00C22142"/>
    <w:rsid w:val="00C23257"/>
    <w:rsid w:val="00C23A06"/>
    <w:rsid w:val="00C2406F"/>
    <w:rsid w:val="00C24513"/>
    <w:rsid w:val="00C251D9"/>
    <w:rsid w:val="00C25374"/>
    <w:rsid w:val="00C26194"/>
    <w:rsid w:val="00C26B24"/>
    <w:rsid w:val="00C27887"/>
    <w:rsid w:val="00C27FD5"/>
    <w:rsid w:val="00C30EFF"/>
    <w:rsid w:val="00C31684"/>
    <w:rsid w:val="00C31EE4"/>
    <w:rsid w:val="00C32FBD"/>
    <w:rsid w:val="00C33F1F"/>
    <w:rsid w:val="00C34A05"/>
    <w:rsid w:val="00C35707"/>
    <w:rsid w:val="00C4042A"/>
    <w:rsid w:val="00C409A9"/>
    <w:rsid w:val="00C40B67"/>
    <w:rsid w:val="00C43845"/>
    <w:rsid w:val="00C43A19"/>
    <w:rsid w:val="00C43C23"/>
    <w:rsid w:val="00C440E5"/>
    <w:rsid w:val="00C44921"/>
    <w:rsid w:val="00C4586D"/>
    <w:rsid w:val="00C459F4"/>
    <w:rsid w:val="00C463E1"/>
    <w:rsid w:val="00C46A84"/>
    <w:rsid w:val="00C47AD4"/>
    <w:rsid w:val="00C50351"/>
    <w:rsid w:val="00C508D2"/>
    <w:rsid w:val="00C5104C"/>
    <w:rsid w:val="00C51793"/>
    <w:rsid w:val="00C519A7"/>
    <w:rsid w:val="00C528AE"/>
    <w:rsid w:val="00C554B5"/>
    <w:rsid w:val="00C57421"/>
    <w:rsid w:val="00C608F5"/>
    <w:rsid w:val="00C60929"/>
    <w:rsid w:val="00C61C49"/>
    <w:rsid w:val="00C624B2"/>
    <w:rsid w:val="00C62A4F"/>
    <w:rsid w:val="00C6333D"/>
    <w:rsid w:val="00C6458E"/>
    <w:rsid w:val="00C66026"/>
    <w:rsid w:val="00C70130"/>
    <w:rsid w:val="00C74597"/>
    <w:rsid w:val="00C764C8"/>
    <w:rsid w:val="00C77D36"/>
    <w:rsid w:val="00C80FA0"/>
    <w:rsid w:val="00C82EF8"/>
    <w:rsid w:val="00C83483"/>
    <w:rsid w:val="00C83DE7"/>
    <w:rsid w:val="00C863A3"/>
    <w:rsid w:val="00C8771B"/>
    <w:rsid w:val="00C902EE"/>
    <w:rsid w:val="00C90767"/>
    <w:rsid w:val="00C91A0F"/>
    <w:rsid w:val="00C9446E"/>
    <w:rsid w:val="00C94634"/>
    <w:rsid w:val="00C94F66"/>
    <w:rsid w:val="00C94FFC"/>
    <w:rsid w:val="00C95E39"/>
    <w:rsid w:val="00C974A4"/>
    <w:rsid w:val="00C9795E"/>
    <w:rsid w:val="00C97985"/>
    <w:rsid w:val="00C97BCA"/>
    <w:rsid w:val="00CA0FAF"/>
    <w:rsid w:val="00CA285B"/>
    <w:rsid w:val="00CA3818"/>
    <w:rsid w:val="00CA5545"/>
    <w:rsid w:val="00CA5BCF"/>
    <w:rsid w:val="00CA61B6"/>
    <w:rsid w:val="00CA7859"/>
    <w:rsid w:val="00CB13D1"/>
    <w:rsid w:val="00CB25CD"/>
    <w:rsid w:val="00CB3261"/>
    <w:rsid w:val="00CB5777"/>
    <w:rsid w:val="00CB5CEF"/>
    <w:rsid w:val="00CB7403"/>
    <w:rsid w:val="00CC234C"/>
    <w:rsid w:val="00CC301D"/>
    <w:rsid w:val="00CC374A"/>
    <w:rsid w:val="00CC5114"/>
    <w:rsid w:val="00CC5BB1"/>
    <w:rsid w:val="00CC74AB"/>
    <w:rsid w:val="00CD02F7"/>
    <w:rsid w:val="00CD1B1F"/>
    <w:rsid w:val="00CD296F"/>
    <w:rsid w:val="00CD33D7"/>
    <w:rsid w:val="00CD474E"/>
    <w:rsid w:val="00CD70FD"/>
    <w:rsid w:val="00CD7FDE"/>
    <w:rsid w:val="00CE0788"/>
    <w:rsid w:val="00CE1498"/>
    <w:rsid w:val="00CE16BA"/>
    <w:rsid w:val="00CE2BDB"/>
    <w:rsid w:val="00CE3CAF"/>
    <w:rsid w:val="00CE70E3"/>
    <w:rsid w:val="00CE76B1"/>
    <w:rsid w:val="00CE78E8"/>
    <w:rsid w:val="00CE7C95"/>
    <w:rsid w:val="00CF0415"/>
    <w:rsid w:val="00CF146B"/>
    <w:rsid w:val="00CF4035"/>
    <w:rsid w:val="00CF512C"/>
    <w:rsid w:val="00CF5144"/>
    <w:rsid w:val="00CF5222"/>
    <w:rsid w:val="00CF6272"/>
    <w:rsid w:val="00CF77AE"/>
    <w:rsid w:val="00D00E32"/>
    <w:rsid w:val="00D00EE5"/>
    <w:rsid w:val="00D0233F"/>
    <w:rsid w:val="00D0305E"/>
    <w:rsid w:val="00D03EAB"/>
    <w:rsid w:val="00D03FAB"/>
    <w:rsid w:val="00D06B4F"/>
    <w:rsid w:val="00D14A04"/>
    <w:rsid w:val="00D15185"/>
    <w:rsid w:val="00D1549D"/>
    <w:rsid w:val="00D16676"/>
    <w:rsid w:val="00D17356"/>
    <w:rsid w:val="00D209EF"/>
    <w:rsid w:val="00D21F65"/>
    <w:rsid w:val="00D22967"/>
    <w:rsid w:val="00D243B9"/>
    <w:rsid w:val="00D24F92"/>
    <w:rsid w:val="00D30D42"/>
    <w:rsid w:val="00D3216F"/>
    <w:rsid w:val="00D32ABF"/>
    <w:rsid w:val="00D334C7"/>
    <w:rsid w:val="00D35EB9"/>
    <w:rsid w:val="00D36DDD"/>
    <w:rsid w:val="00D40ADD"/>
    <w:rsid w:val="00D4174B"/>
    <w:rsid w:val="00D4393A"/>
    <w:rsid w:val="00D44634"/>
    <w:rsid w:val="00D5002A"/>
    <w:rsid w:val="00D50B20"/>
    <w:rsid w:val="00D52974"/>
    <w:rsid w:val="00D52F3C"/>
    <w:rsid w:val="00D55E4B"/>
    <w:rsid w:val="00D56F98"/>
    <w:rsid w:val="00D603EC"/>
    <w:rsid w:val="00D60A52"/>
    <w:rsid w:val="00D62945"/>
    <w:rsid w:val="00D6297F"/>
    <w:rsid w:val="00D64C62"/>
    <w:rsid w:val="00D653C3"/>
    <w:rsid w:val="00D65F19"/>
    <w:rsid w:val="00D70929"/>
    <w:rsid w:val="00D70A12"/>
    <w:rsid w:val="00D719CF"/>
    <w:rsid w:val="00D72248"/>
    <w:rsid w:val="00D7691B"/>
    <w:rsid w:val="00D8080B"/>
    <w:rsid w:val="00D81291"/>
    <w:rsid w:val="00D81F82"/>
    <w:rsid w:val="00D82A12"/>
    <w:rsid w:val="00D84D4B"/>
    <w:rsid w:val="00D8597F"/>
    <w:rsid w:val="00D9035E"/>
    <w:rsid w:val="00D9114B"/>
    <w:rsid w:val="00D91AB6"/>
    <w:rsid w:val="00D92A5A"/>
    <w:rsid w:val="00D9319B"/>
    <w:rsid w:val="00D940A2"/>
    <w:rsid w:val="00D944FA"/>
    <w:rsid w:val="00D96771"/>
    <w:rsid w:val="00D970C3"/>
    <w:rsid w:val="00D97F4F"/>
    <w:rsid w:val="00DA000A"/>
    <w:rsid w:val="00DA049B"/>
    <w:rsid w:val="00DA0DF6"/>
    <w:rsid w:val="00DA0FC5"/>
    <w:rsid w:val="00DA1AC1"/>
    <w:rsid w:val="00DA2F48"/>
    <w:rsid w:val="00DA3D27"/>
    <w:rsid w:val="00DA546F"/>
    <w:rsid w:val="00DA713C"/>
    <w:rsid w:val="00DB1432"/>
    <w:rsid w:val="00DB203F"/>
    <w:rsid w:val="00DB2AB4"/>
    <w:rsid w:val="00DB330E"/>
    <w:rsid w:val="00DB49F8"/>
    <w:rsid w:val="00DB4D88"/>
    <w:rsid w:val="00DC0F47"/>
    <w:rsid w:val="00DC179F"/>
    <w:rsid w:val="00DC24EE"/>
    <w:rsid w:val="00DC2D60"/>
    <w:rsid w:val="00DC3675"/>
    <w:rsid w:val="00DC421A"/>
    <w:rsid w:val="00DC578F"/>
    <w:rsid w:val="00DC6DCE"/>
    <w:rsid w:val="00DC7994"/>
    <w:rsid w:val="00DD0A4C"/>
    <w:rsid w:val="00DD1B45"/>
    <w:rsid w:val="00DD1CD6"/>
    <w:rsid w:val="00DD7997"/>
    <w:rsid w:val="00DD7CA8"/>
    <w:rsid w:val="00DE24AB"/>
    <w:rsid w:val="00DE4C5E"/>
    <w:rsid w:val="00DE6AD7"/>
    <w:rsid w:val="00DE7076"/>
    <w:rsid w:val="00DF0830"/>
    <w:rsid w:val="00DF207F"/>
    <w:rsid w:val="00DF2128"/>
    <w:rsid w:val="00DF2350"/>
    <w:rsid w:val="00DF4386"/>
    <w:rsid w:val="00DF5571"/>
    <w:rsid w:val="00DF56C4"/>
    <w:rsid w:val="00DF611B"/>
    <w:rsid w:val="00E0175A"/>
    <w:rsid w:val="00E023A3"/>
    <w:rsid w:val="00E03C96"/>
    <w:rsid w:val="00E0656E"/>
    <w:rsid w:val="00E06A52"/>
    <w:rsid w:val="00E10327"/>
    <w:rsid w:val="00E10A8E"/>
    <w:rsid w:val="00E11191"/>
    <w:rsid w:val="00E122BF"/>
    <w:rsid w:val="00E1315C"/>
    <w:rsid w:val="00E157E1"/>
    <w:rsid w:val="00E16E69"/>
    <w:rsid w:val="00E21376"/>
    <w:rsid w:val="00E2200A"/>
    <w:rsid w:val="00E23157"/>
    <w:rsid w:val="00E248D2"/>
    <w:rsid w:val="00E30394"/>
    <w:rsid w:val="00E3498D"/>
    <w:rsid w:val="00E3536D"/>
    <w:rsid w:val="00E354F4"/>
    <w:rsid w:val="00E35841"/>
    <w:rsid w:val="00E3585F"/>
    <w:rsid w:val="00E358FF"/>
    <w:rsid w:val="00E36A2D"/>
    <w:rsid w:val="00E41112"/>
    <w:rsid w:val="00E426AD"/>
    <w:rsid w:val="00E442EF"/>
    <w:rsid w:val="00E459CE"/>
    <w:rsid w:val="00E45A3A"/>
    <w:rsid w:val="00E47FB8"/>
    <w:rsid w:val="00E50187"/>
    <w:rsid w:val="00E51D91"/>
    <w:rsid w:val="00E52511"/>
    <w:rsid w:val="00E528B7"/>
    <w:rsid w:val="00E52C79"/>
    <w:rsid w:val="00E53F5C"/>
    <w:rsid w:val="00E54235"/>
    <w:rsid w:val="00E544DF"/>
    <w:rsid w:val="00E56343"/>
    <w:rsid w:val="00E57C97"/>
    <w:rsid w:val="00E60145"/>
    <w:rsid w:val="00E634D4"/>
    <w:rsid w:val="00E64028"/>
    <w:rsid w:val="00E64D4D"/>
    <w:rsid w:val="00E64E40"/>
    <w:rsid w:val="00E66814"/>
    <w:rsid w:val="00E71700"/>
    <w:rsid w:val="00E71C11"/>
    <w:rsid w:val="00E73FFA"/>
    <w:rsid w:val="00E776A5"/>
    <w:rsid w:val="00E80550"/>
    <w:rsid w:val="00E80EED"/>
    <w:rsid w:val="00E82222"/>
    <w:rsid w:val="00E830BC"/>
    <w:rsid w:val="00E83261"/>
    <w:rsid w:val="00E83370"/>
    <w:rsid w:val="00E83F7D"/>
    <w:rsid w:val="00E849BE"/>
    <w:rsid w:val="00E84B1A"/>
    <w:rsid w:val="00E84E2B"/>
    <w:rsid w:val="00E85AC3"/>
    <w:rsid w:val="00E85BC4"/>
    <w:rsid w:val="00E93E67"/>
    <w:rsid w:val="00E94174"/>
    <w:rsid w:val="00E9429A"/>
    <w:rsid w:val="00E94AD9"/>
    <w:rsid w:val="00E94B67"/>
    <w:rsid w:val="00E95467"/>
    <w:rsid w:val="00EA0541"/>
    <w:rsid w:val="00EA0F26"/>
    <w:rsid w:val="00EA140A"/>
    <w:rsid w:val="00EA1DEE"/>
    <w:rsid w:val="00EA247B"/>
    <w:rsid w:val="00EA2A21"/>
    <w:rsid w:val="00EA34CC"/>
    <w:rsid w:val="00EA4C7E"/>
    <w:rsid w:val="00EB2041"/>
    <w:rsid w:val="00EB2FFC"/>
    <w:rsid w:val="00EB407F"/>
    <w:rsid w:val="00EB4400"/>
    <w:rsid w:val="00EB4B3D"/>
    <w:rsid w:val="00EB64F5"/>
    <w:rsid w:val="00EB65B1"/>
    <w:rsid w:val="00EB6E2B"/>
    <w:rsid w:val="00EB6F41"/>
    <w:rsid w:val="00EC1DE4"/>
    <w:rsid w:val="00EC1EB1"/>
    <w:rsid w:val="00EC28A5"/>
    <w:rsid w:val="00EC34DC"/>
    <w:rsid w:val="00EC3B06"/>
    <w:rsid w:val="00EC3C46"/>
    <w:rsid w:val="00EC3E99"/>
    <w:rsid w:val="00EC712D"/>
    <w:rsid w:val="00EC7687"/>
    <w:rsid w:val="00EC7D94"/>
    <w:rsid w:val="00ED2BD8"/>
    <w:rsid w:val="00ED2E19"/>
    <w:rsid w:val="00ED31C7"/>
    <w:rsid w:val="00ED5250"/>
    <w:rsid w:val="00ED635D"/>
    <w:rsid w:val="00EE21B1"/>
    <w:rsid w:val="00EE29AE"/>
    <w:rsid w:val="00EE4FEF"/>
    <w:rsid w:val="00EE6FC9"/>
    <w:rsid w:val="00EF0DC5"/>
    <w:rsid w:val="00EF314E"/>
    <w:rsid w:val="00EF31FB"/>
    <w:rsid w:val="00EF7D1B"/>
    <w:rsid w:val="00F00991"/>
    <w:rsid w:val="00F01B9C"/>
    <w:rsid w:val="00F01FEE"/>
    <w:rsid w:val="00F04C13"/>
    <w:rsid w:val="00F06491"/>
    <w:rsid w:val="00F06F4E"/>
    <w:rsid w:val="00F108F2"/>
    <w:rsid w:val="00F136FF"/>
    <w:rsid w:val="00F13AEE"/>
    <w:rsid w:val="00F14501"/>
    <w:rsid w:val="00F1557C"/>
    <w:rsid w:val="00F160C3"/>
    <w:rsid w:val="00F1761F"/>
    <w:rsid w:val="00F222E5"/>
    <w:rsid w:val="00F251BB"/>
    <w:rsid w:val="00F27631"/>
    <w:rsid w:val="00F312B0"/>
    <w:rsid w:val="00F32CA8"/>
    <w:rsid w:val="00F33189"/>
    <w:rsid w:val="00F33270"/>
    <w:rsid w:val="00F3344B"/>
    <w:rsid w:val="00F337DE"/>
    <w:rsid w:val="00F34619"/>
    <w:rsid w:val="00F34B81"/>
    <w:rsid w:val="00F3542C"/>
    <w:rsid w:val="00F356C7"/>
    <w:rsid w:val="00F36CF5"/>
    <w:rsid w:val="00F41584"/>
    <w:rsid w:val="00F41DE7"/>
    <w:rsid w:val="00F42915"/>
    <w:rsid w:val="00F42AAD"/>
    <w:rsid w:val="00F43073"/>
    <w:rsid w:val="00F446F5"/>
    <w:rsid w:val="00F47D61"/>
    <w:rsid w:val="00F50EE6"/>
    <w:rsid w:val="00F52A02"/>
    <w:rsid w:val="00F5370A"/>
    <w:rsid w:val="00F57572"/>
    <w:rsid w:val="00F621F3"/>
    <w:rsid w:val="00F623FB"/>
    <w:rsid w:val="00F645DE"/>
    <w:rsid w:val="00F66605"/>
    <w:rsid w:val="00F666D6"/>
    <w:rsid w:val="00F672EC"/>
    <w:rsid w:val="00F6762D"/>
    <w:rsid w:val="00F67934"/>
    <w:rsid w:val="00F7018B"/>
    <w:rsid w:val="00F70AD8"/>
    <w:rsid w:val="00F70C11"/>
    <w:rsid w:val="00F71760"/>
    <w:rsid w:val="00F71902"/>
    <w:rsid w:val="00F756AE"/>
    <w:rsid w:val="00F75722"/>
    <w:rsid w:val="00F75CDB"/>
    <w:rsid w:val="00F76599"/>
    <w:rsid w:val="00F76ADA"/>
    <w:rsid w:val="00F77139"/>
    <w:rsid w:val="00F815CD"/>
    <w:rsid w:val="00F82626"/>
    <w:rsid w:val="00F84EB3"/>
    <w:rsid w:val="00F85379"/>
    <w:rsid w:val="00F85F8F"/>
    <w:rsid w:val="00F87A63"/>
    <w:rsid w:val="00F905D4"/>
    <w:rsid w:val="00F9084B"/>
    <w:rsid w:val="00F90D37"/>
    <w:rsid w:val="00F91339"/>
    <w:rsid w:val="00F91462"/>
    <w:rsid w:val="00F918EF"/>
    <w:rsid w:val="00F93263"/>
    <w:rsid w:val="00F94816"/>
    <w:rsid w:val="00F955A2"/>
    <w:rsid w:val="00F96229"/>
    <w:rsid w:val="00F97A06"/>
    <w:rsid w:val="00FA005A"/>
    <w:rsid w:val="00FA2679"/>
    <w:rsid w:val="00FA3C5E"/>
    <w:rsid w:val="00FA4BD2"/>
    <w:rsid w:val="00FA5131"/>
    <w:rsid w:val="00FA5281"/>
    <w:rsid w:val="00FA559A"/>
    <w:rsid w:val="00FB0E4E"/>
    <w:rsid w:val="00FB189D"/>
    <w:rsid w:val="00FB20C8"/>
    <w:rsid w:val="00FB3130"/>
    <w:rsid w:val="00FB609F"/>
    <w:rsid w:val="00FB6273"/>
    <w:rsid w:val="00FC12DC"/>
    <w:rsid w:val="00FC1B7A"/>
    <w:rsid w:val="00FC2A36"/>
    <w:rsid w:val="00FC4552"/>
    <w:rsid w:val="00FC5AE2"/>
    <w:rsid w:val="00FC7EE7"/>
    <w:rsid w:val="00FD1BC7"/>
    <w:rsid w:val="00FD1DC4"/>
    <w:rsid w:val="00FD4A34"/>
    <w:rsid w:val="00FD5B67"/>
    <w:rsid w:val="00FD6074"/>
    <w:rsid w:val="00FE1803"/>
    <w:rsid w:val="00FE4B36"/>
    <w:rsid w:val="00FE5DE0"/>
    <w:rsid w:val="00FE604E"/>
    <w:rsid w:val="00FE6A23"/>
    <w:rsid w:val="00FE7315"/>
    <w:rsid w:val="00FE774A"/>
    <w:rsid w:val="00FF141C"/>
    <w:rsid w:val="00FF1EED"/>
    <w:rsid w:val="00FF2442"/>
    <w:rsid w:val="00FF34AF"/>
    <w:rsid w:val="00FF398F"/>
    <w:rsid w:val="00FF48EC"/>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771B54"/>
    <w:pPr>
      <w:keepNext/>
      <w:keepLines/>
      <w:numPr>
        <w:numId w:val="2"/>
      </w:numPr>
      <w:spacing w:after="120" w:line="240" w:lineRule="auto"/>
      <w:outlineLvl w:val="0"/>
    </w:pPr>
    <w:rPr>
      <w:rFonts w:ascii="Arial" w:eastAsiaTheme="majorEastAsia" w:hAnsi="Arial" w:cs="Arial"/>
      <w:b/>
      <w:bCs/>
      <w:sz w:val="28"/>
      <w:szCs w:val="32"/>
    </w:rPr>
  </w:style>
  <w:style w:type="paragraph" w:styleId="Nadpis2">
    <w:name w:val="heading 2"/>
    <w:basedOn w:val="Nadpis1"/>
    <w:next w:val="Normln"/>
    <w:link w:val="Nadpis2Char"/>
    <w:uiPriority w:val="9"/>
    <w:unhideWhenUsed/>
    <w:qFormat/>
    <w:rsid w:val="00CB5777"/>
    <w:pPr>
      <w:numPr>
        <w:ilvl w:val="1"/>
      </w:numPr>
      <w:spacing w:before="240"/>
      <w:ind w:left="432"/>
      <w:outlineLvl w:val="1"/>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1B54"/>
    <w:rPr>
      <w:rFonts w:ascii="Arial" w:eastAsiaTheme="majorEastAsia" w:hAnsi="Arial" w:cs="Arial"/>
      <w:b/>
      <w:bCs/>
      <w:sz w:val="28"/>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CB5777"/>
    <w:rPr>
      <w:rFonts w:ascii="Arial" w:eastAsiaTheme="majorEastAsia" w:hAnsi="Arial" w:cs="Arial"/>
      <w:b/>
      <w:bCs/>
      <w:sz w:val="24"/>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semiHidden/>
    <w:rsid w:val="001870D9"/>
    <w:rPr>
      <w:sz w:val="16"/>
      <w:szCs w:val="16"/>
    </w:rPr>
  </w:style>
  <w:style w:type="character" w:customStyle="1" w:styleId="TextkomenteChar">
    <w:name w:val="Text komentáře Char"/>
    <w:basedOn w:val="Standardnpsmoodstavce"/>
    <w:link w:val="Textkomente"/>
    <w:uiPriority w:val="99"/>
    <w:semiHidden/>
    <w:rsid w:val="001870D9"/>
    <w:rPr>
      <w:rFonts w:ascii="Arial" w:hAnsi="Arial" w:cs="Arial"/>
    </w:rPr>
  </w:style>
  <w:style w:type="paragraph" w:styleId="Textkomente">
    <w:name w:val="annotation text"/>
    <w:basedOn w:val="Normln"/>
    <w:link w:val="TextkomenteChar"/>
    <w:uiPriority w:val="99"/>
    <w:semiHidden/>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771B54"/>
    <w:pPr>
      <w:keepNext/>
      <w:keepLines/>
      <w:numPr>
        <w:numId w:val="2"/>
      </w:numPr>
      <w:spacing w:after="120" w:line="240" w:lineRule="auto"/>
      <w:outlineLvl w:val="0"/>
    </w:pPr>
    <w:rPr>
      <w:rFonts w:ascii="Arial" w:eastAsiaTheme="majorEastAsia" w:hAnsi="Arial" w:cs="Arial"/>
      <w:b/>
      <w:bCs/>
      <w:sz w:val="28"/>
      <w:szCs w:val="32"/>
    </w:rPr>
  </w:style>
  <w:style w:type="paragraph" w:styleId="Nadpis2">
    <w:name w:val="heading 2"/>
    <w:basedOn w:val="Nadpis1"/>
    <w:next w:val="Normln"/>
    <w:link w:val="Nadpis2Char"/>
    <w:uiPriority w:val="9"/>
    <w:unhideWhenUsed/>
    <w:qFormat/>
    <w:rsid w:val="00CB5777"/>
    <w:pPr>
      <w:numPr>
        <w:ilvl w:val="1"/>
      </w:numPr>
      <w:spacing w:before="240"/>
      <w:ind w:left="432"/>
      <w:outlineLvl w:val="1"/>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1B54"/>
    <w:rPr>
      <w:rFonts w:ascii="Arial" w:eastAsiaTheme="majorEastAsia" w:hAnsi="Arial" w:cs="Arial"/>
      <w:b/>
      <w:bCs/>
      <w:sz w:val="28"/>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CB5777"/>
    <w:rPr>
      <w:rFonts w:ascii="Arial" w:eastAsiaTheme="majorEastAsia" w:hAnsi="Arial" w:cs="Arial"/>
      <w:b/>
      <w:bCs/>
      <w:sz w:val="24"/>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semiHidden/>
    <w:rsid w:val="001870D9"/>
    <w:rPr>
      <w:sz w:val="16"/>
      <w:szCs w:val="16"/>
    </w:rPr>
  </w:style>
  <w:style w:type="character" w:customStyle="1" w:styleId="TextkomenteChar">
    <w:name w:val="Text komentáře Char"/>
    <w:basedOn w:val="Standardnpsmoodstavce"/>
    <w:link w:val="Textkomente"/>
    <w:uiPriority w:val="99"/>
    <w:semiHidden/>
    <w:rsid w:val="001870D9"/>
    <w:rPr>
      <w:rFonts w:ascii="Arial" w:hAnsi="Arial" w:cs="Arial"/>
    </w:rPr>
  </w:style>
  <w:style w:type="paragraph" w:styleId="Textkomente">
    <w:name w:val="annotation text"/>
    <w:basedOn w:val="Normln"/>
    <w:link w:val="TextkomenteChar"/>
    <w:uiPriority w:val="99"/>
    <w:semiHidden/>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50484145">
      <w:bodyDiv w:val="1"/>
      <w:marLeft w:val="0"/>
      <w:marRight w:val="0"/>
      <w:marTop w:val="0"/>
      <w:marBottom w:val="0"/>
      <w:divBdr>
        <w:top w:val="none" w:sz="0" w:space="0" w:color="auto"/>
        <w:left w:val="none" w:sz="0" w:space="0" w:color="auto"/>
        <w:bottom w:val="none" w:sz="0" w:space="0" w:color="auto"/>
        <w:right w:val="none" w:sz="0" w:space="0" w:color="auto"/>
      </w:divBdr>
      <w:divsChild>
        <w:div w:id="295137740">
          <w:marLeft w:val="1166"/>
          <w:marRight w:val="0"/>
          <w:marTop w:val="53"/>
          <w:marBottom w:val="0"/>
          <w:divBdr>
            <w:top w:val="none" w:sz="0" w:space="0" w:color="auto"/>
            <w:left w:val="none" w:sz="0" w:space="0" w:color="auto"/>
            <w:bottom w:val="none" w:sz="0" w:space="0" w:color="auto"/>
            <w:right w:val="none" w:sz="0" w:space="0" w:color="auto"/>
          </w:divBdr>
        </w:div>
        <w:div w:id="825316753">
          <w:marLeft w:val="1166"/>
          <w:marRight w:val="0"/>
          <w:marTop w:val="53"/>
          <w:marBottom w:val="0"/>
          <w:divBdr>
            <w:top w:val="none" w:sz="0" w:space="0" w:color="auto"/>
            <w:left w:val="none" w:sz="0" w:space="0" w:color="auto"/>
            <w:bottom w:val="none" w:sz="0" w:space="0" w:color="auto"/>
            <w:right w:val="none" w:sz="0" w:space="0" w:color="auto"/>
          </w:divBdr>
        </w:div>
        <w:div w:id="880871485">
          <w:marLeft w:val="1166"/>
          <w:marRight w:val="0"/>
          <w:marTop w:val="53"/>
          <w:marBottom w:val="0"/>
          <w:divBdr>
            <w:top w:val="none" w:sz="0" w:space="0" w:color="auto"/>
            <w:left w:val="none" w:sz="0" w:space="0" w:color="auto"/>
            <w:bottom w:val="none" w:sz="0" w:space="0" w:color="auto"/>
            <w:right w:val="none" w:sz="0" w:space="0" w:color="auto"/>
          </w:divBdr>
        </w:div>
        <w:div w:id="125051227">
          <w:marLeft w:val="1166"/>
          <w:marRight w:val="0"/>
          <w:marTop w:val="53"/>
          <w:marBottom w:val="0"/>
          <w:divBdr>
            <w:top w:val="none" w:sz="0" w:space="0" w:color="auto"/>
            <w:left w:val="none" w:sz="0" w:space="0" w:color="auto"/>
            <w:bottom w:val="none" w:sz="0" w:space="0" w:color="auto"/>
            <w:right w:val="none" w:sz="0" w:space="0" w:color="auto"/>
          </w:divBdr>
        </w:div>
        <w:div w:id="1828940608">
          <w:marLeft w:val="1166"/>
          <w:marRight w:val="0"/>
          <w:marTop w:val="53"/>
          <w:marBottom w:val="0"/>
          <w:divBdr>
            <w:top w:val="none" w:sz="0" w:space="0" w:color="auto"/>
            <w:left w:val="none" w:sz="0" w:space="0" w:color="auto"/>
            <w:bottom w:val="none" w:sz="0" w:space="0" w:color="auto"/>
            <w:right w:val="none" w:sz="0" w:space="0" w:color="auto"/>
          </w:divBdr>
        </w:div>
        <w:div w:id="702367719">
          <w:marLeft w:val="1166"/>
          <w:marRight w:val="0"/>
          <w:marTop w:val="53"/>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94525693">
          <w:marLeft w:val="1166"/>
          <w:marRight w:val="0"/>
          <w:marTop w:val="53"/>
          <w:marBottom w:val="0"/>
          <w:divBdr>
            <w:top w:val="none" w:sz="0" w:space="0" w:color="auto"/>
            <w:left w:val="none" w:sz="0" w:space="0" w:color="auto"/>
            <w:bottom w:val="none" w:sz="0" w:space="0" w:color="auto"/>
            <w:right w:val="none" w:sz="0" w:space="0" w:color="auto"/>
          </w:divBdr>
        </w:div>
        <w:div w:id="1605651849">
          <w:marLeft w:val="1166"/>
          <w:marRight w:val="0"/>
          <w:marTop w:val="53"/>
          <w:marBottom w:val="0"/>
          <w:divBdr>
            <w:top w:val="none" w:sz="0" w:space="0" w:color="auto"/>
            <w:left w:val="none" w:sz="0" w:space="0" w:color="auto"/>
            <w:bottom w:val="none" w:sz="0" w:space="0" w:color="auto"/>
            <w:right w:val="none" w:sz="0" w:space="0" w:color="auto"/>
          </w:divBdr>
        </w:div>
        <w:div w:id="1147161119">
          <w:marLeft w:val="1166"/>
          <w:marRight w:val="0"/>
          <w:marTop w:val="53"/>
          <w:marBottom w:val="0"/>
          <w:divBdr>
            <w:top w:val="none" w:sz="0" w:space="0" w:color="auto"/>
            <w:left w:val="none" w:sz="0" w:space="0" w:color="auto"/>
            <w:bottom w:val="none" w:sz="0" w:space="0" w:color="auto"/>
            <w:right w:val="none" w:sz="0" w:space="0" w:color="auto"/>
          </w:divBdr>
        </w:div>
        <w:div w:id="731779204">
          <w:marLeft w:val="1166"/>
          <w:marRight w:val="0"/>
          <w:marTop w:val="53"/>
          <w:marBottom w:val="0"/>
          <w:divBdr>
            <w:top w:val="none" w:sz="0" w:space="0" w:color="auto"/>
            <w:left w:val="none" w:sz="0" w:space="0" w:color="auto"/>
            <w:bottom w:val="none" w:sz="0" w:space="0" w:color="auto"/>
            <w:right w:val="none" w:sz="0" w:space="0" w:color="auto"/>
          </w:divBdr>
        </w:div>
        <w:div w:id="1890846929">
          <w:marLeft w:val="1166"/>
          <w:marRight w:val="0"/>
          <w:marTop w:val="53"/>
          <w:marBottom w:val="0"/>
          <w:divBdr>
            <w:top w:val="none" w:sz="0" w:space="0" w:color="auto"/>
            <w:left w:val="none" w:sz="0" w:space="0" w:color="auto"/>
            <w:bottom w:val="none" w:sz="0" w:space="0" w:color="auto"/>
            <w:right w:val="none" w:sz="0" w:space="0" w:color="auto"/>
          </w:divBdr>
        </w:div>
      </w:divsChild>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50011575">
      <w:bodyDiv w:val="1"/>
      <w:marLeft w:val="0"/>
      <w:marRight w:val="0"/>
      <w:marTop w:val="0"/>
      <w:marBottom w:val="0"/>
      <w:divBdr>
        <w:top w:val="none" w:sz="0" w:space="0" w:color="auto"/>
        <w:left w:val="none" w:sz="0" w:space="0" w:color="auto"/>
        <w:bottom w:val="none" w:sz="0" w:space="0" w:color="auto"/>
        <w:right w:val="none" w:sz="0" w:space="0" w:color="auto"/>
      </w:divBdr>
      <w:divsChild>
        <w:div w:id="199100451">
          <w:marLeft w:val="1166"/>
          <w:marRight w:val="0"/>
          <w:marTop w:val="0"/>
          <w:marBottom w:val="12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7068224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0186900">
      <w:bodyDiv w:val="1"/>
      <w:marLeft w:val="0"/>
      <w:marRight w:val="0"/>
      <w:marTop w:val="0"/>
      <w:marBottom w:val="0"/>
      <w:divBdr>
        <w:top w:val="none" w:sz="0" w:space="0" w:color="auto"/>
        <w:left w:val="none" w:sz="0" w:space="0" w:color="auto"/>
        <w:bottom w:val="none" w:sz="0" w:space="0" w:color="auto"/>
        <w:right w:val="none" w:sz="0" w:space="0" w:color="auto"/>
      </w:divBdr>
      <w:divsChild>
        <w:div w:id="510413094">
          <w:marLeft w:val="446"/>
          <w:marRight w:val="0"/>
          <w:marTop w:val="0"/>
          <w:marBottom w:val="6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03914305">
      <w:bodyDiv w:val="1"/>
      <w:marLeft w:val="0"/>
      <w:marRight w:val="0"/>
      <w:marTop w:val="0"/>
      <w:marBottom w:val="0"/>
      <w:divBdr>
        <w:top w:val="none" w:sz="0" w:space="0" w:color="auto"/>
        <w:left w:val="none" w:sz="0" w:space="0" w:color="auto"/>
        <w:bottom w:val="none" w:sz="0" w:space="0" w:color="auto"/>
        <w:right w:val="none" w:sz="0" w:space="0" w:color="auto"/>
      </w:divBdr>
      <w:divsChild>
        <w:div w:id="81731985">
          <w:marLeft w:val="446"/>
          <w:marRight w:val="0"/>
          <w:marTop w:val="0"/>
          <w:marBottom w:val="60"/>
          <w:divBdr>
            <w:top w:val="none" w:sz="0" w:space="0" w:color="auto"/>
            <w:left w:val="none" w:sz="0" w:space="0" w:color="auto"/>
            <w:bottom w:val="none" w:sz="0" w:space="0" w:color="auto"/>
            <w:right w:val="none" w:sz="0" w:space="0" w:color="auto"/>
          </w:divBdr>
        </w:div>
      </w:divsChild>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582252800">
      <w:bodyDiv w:val="1"/>
      <w:marLeft w:val="0"/>
      <w:marRight w:val="0"/>
      <w:marTop w:val="0"/>
      <w:marBottom w:val="0"/>
      <w:divBdr>
        <w:top w:val="none" w:sz="0" w:space="0" w:color="auto"/>
        <w:left w:val="none" w:sz="0" w:space="0" w:color="auto"/>
        <w:bottom w:val="none" w:sz="0" w:space="0" w:color="auto"/>
        <w:right w:val="none" w:sz="0" w:space="0" w:color="auto"/>
      </w:divBdr>
      <w:divsChild>
        <w:div w:id="284890176">
          <w:marLeft w:val="446"/>
          <w:marRight w:val="0"/>
          <w:marTop w:val="0"/>
          <w:marBottom w:val="0"/>
          <w:divBdr>
            <w:top w:val="none" w:sz="0" w:space="0" w:color="auto"/>
            <w:left w:val="none" w:sz="0" w:space="0" w:color="auto"/>
            <w:bottom w:val="none" w:sz="0" w:space="0" w:color="auto"/>
            <w:right w:val="none" w:sz="0" w:space="0" w:color="auto"/>
          </w:divBdr>
        </w:div>
        <w:div w:id="1442722349">
          <w:marLeft w:val="446"/>
          <w:marRight w:val="0"/>
          <w:marTop w:val="0"/>
          <w:marBottom w:val="0"/>
          <w:divBdr>
            <w:top w:val="none" w:sz="0" w:space="0" w:color="auto"/>
            <w:left w:val="none" w:sz="0" w:space="0" w:color="auto"/>
            <w:bottom w:val="none" w:sz="0" w:space="0" w:color="auto"/>
            <w:right w:val="none" w:sz="0" w:space="0" w:color="auto"/>
          </w:divBdr>
        </w:div>
        <w:div w:id="1038167877">
          <w:marLeft w:val="446"/>
          <w:marRight w:val="0"/>
          <w:marTop w:val="0"/>
          <w:marBottom w:val="0"/>
          <w:divBdr>
            <w:top w:val="none" w:sz="0" w:space="0" w:color="auto"/>
            <w:left w:val="none" w:sz="0" w:space="0" w:color="auto"/>
            <w:bottom w:val="none" w:sz="0" w:space="0" w:color="auto"/>
            <w:right w:val="none" w:sz="0" w:space="0" w:color="auto"/>
          </w:divBdr>
        </w:div>
        <w:div w:id="1377510174">
          <w:marLeft w:val="446"/>
          <w:marRight w:val="0"/>
          <w:marTop w:val="0"/>
          <w:marBottom w:val="0"/>
          <w:divBdr>
            <w:top w:val="none" w:sz="0" w:space="0" w:color="auto"/>
            <w:left w:val="none" w:sz="0" w:space="0" w:color="auto"/>
            <w:bottom w:val="none" w:sz="0" w:space="0" w:color="auto"/>
            <w:right w:val="none" w:sz="0" w:space="0" w:color="auto"/>
          </w:divBdr>
        </w:div>
        <w:div w:id="1445423484">
          <w:marLeft w:val="446"/>
          <w:marRight w:val="0"/>
          <w:marTop w:val="0"/>
          <w:marBottom w:val="0"/>
          <w:divBdr>
            <w:top w:val="none" w:sz="0" w:space="0" w:color="auto"/>
            <w:left w:val="none" w:sz="0" w:space="0" w:color="auto"/>
            <w:bottom w:val="none" w:sz="0" w:space="0" w:color="auto"/>
            <w:right w:val="none" w:sz="0" w:space="0" w:color="auto"/>
          </w:divBdr>
        </w:div>
        <w:div w:id="1590233191">
          <w:marLeft w:val="446"/>
          <w:marRight w:val="0"/>
          <w:marTop w:val="0"/>
          <w:marBottom w:val="0"/>
          <w:divBdr>
            <w:top w:val="none" w:sz="0" w:space="0" w:color="auto"/>
            <w:left w:val="none" w:sz="0" w:space="0" w:color="auto"/>
            <w:bottom w:val="none" w:sz="0" w:space="0" w:color="auto"/>
            <w:right w:val="none" w:sz="0" w:space="0" w:color="auto"/>
          </w:divBdr>
        </w:div>
        <w:div w:id="1526939504">
          <w:marLeft w:val="446"/>
          <w:marRight w:val="0"/>
          <w:marTop w:val="0"/>
          <w:marBottom w:val="0"/>
          <w:divBdr>
            <w:top w:val="none" w:sz="0" w:space="0" w:color="auto"/>
            <w:left w:val="none" w:sz="0" w:space="0" w:color="auto"/>
            <w:bottom w:val="none" w:sz="0" w:space="0" w:color="auto"/>
            <w:right w:val="none" w:sz="0" w:space="0" w:color="auto"/>
          </w:divBdr>
        </w:div>
        <w:div w:id="1455902523">
          <w:marLeft w:val="446"/>
          <w:marRight w:val="0"/>
          <w:marTop w:val="0"/>
          <w:marBottom w:val="0"/>
          <w:divBdr>
            <w:top w:val="none" w:sz="0" w:space="0" w:color="auto"/>
            <w:left w:val="none" w:sz="0" w:space="0" w:color="auto"/>
            <w:bottom w:val="none" w:sz="0" w:space="0" w:color="auto"/>
            <w:right w:val="none" w:sz="0" w:space="0" w:color="auto"/>
          </w:divBdr>
        </w:div>
        <w:div w:id="218320361">
          <w:marLeft w:val="446"/>
          <w:marRight w:val="0"/>
          <w:marTop w:val="0"/>
          <w:marBottom w:val="0"/>
          <w:divBdr>
            <w:top w:val="none" w:sz="0" w:space="0" w:color="auto"/>
            <w:left w:val="none" w:sz="0" w:space="0" w:color="auto"/>
            <w:bottom w:val="none" w:sz="0" w:space="0" w:color="auto"/>
            <w:right w:val="none" w:sz="0" w:space="0" w:color="auto"/>
          </w:divBdr>
        </w:div>
        <w:div w:id="2056922871">
          <w:marLeft w:val="446"/>
          <w:marRight w:val="0"/>
          <w:marTop w:val="0"/>
          <w:marBottom w:val="0"/>
          <w:divBdr>
            <w:top w:val="none" w:sz="0" w:space="0" w:color="auto"/>
            <w:left w:val="none" w:sz="0" w:space="0" w:color="auto"/>
            <w:bottom w:val="none" w:sz="0" w:space="0" w:color="auto"/>
            <w:right w:val="none" w:sz="0" w:space="0" w:color="auto"/>
          </w:divBdr>
        </w:div>
        <w:div w:id="155000563">
          <w:marLeft w:val="446"/>
          <w:marRight w:val="0"/>
          <w:marTop w:val="0"/>
          <w:marBottom w:val="0"/>
          <w:divBdr>
            <w:top w:val="none" w:sz="0" w:space="0" w:color="auto"/>
            <w:left w:val="none" w:sz="0" w:space="0" w:color="auto"/>
            <w:bottom w:val="none" w:sz="0" w:space="0" w:color="auto"/>
            <w:right w:val="none" w:sz="0" w:space="0" w:color="auto"/>
          </w:divBdr>
        </w:div>
        <w:div w:id="477840561">
          <w:marLeft w:val="446"/>
          <w:marRight w:val="0"/>
          <w:marTop w:val="0"/>
          <w:marBottom w:val="0"/>
          <w:divBdr>
            <w:top w:val="none" w:sz="0" w:space="0" w:color="auto"/>
            <w:left w:val="none" w:sz="0" w:space="0" w:color="auto"/>
            <w:bottom w:val="none" w:sz="0" w:space="0" w:color="auto"/>
            <w:right w:val="none" w:sz="0" w:space="0" w:color="auto"/>
          </w:divBdr>
        </w:div>
        <w:div w:id="989868323">
          <w:marLeft w:val="446"/>
          <w:marRight w:val="0"/>
          <w:marTop w:val="0"/>
          <w:marBottom w:val="0"/>
          <w:divBdr>
            <w:top w:val="none" w:sz="0" w:space="0" w:color="auto"/>
            <w:left w:val="none" w:sz="0" w:space="0" w:color="auto"/>
            <w:bottom w:val="none" w:sz="0" w:space="0" w:color="auto"/>
            <w:right w:val="none" w:sz="0" w:space="0" w:color="auto"/>
          </w:divBdr>
        </w:div>
        <w:div w:id="728382866">
          <w:marLeft w:val="446"/>
          <w:marRight w:val="0"/>
          <w:marTop w:val="0"/>
          <w:marBottom w:val="0"/>
          <w:divBdr>
            <w:top w:val="none" w:sz="0" w:space="0" w:color="auto"/>
            <w:left w:val="none" w:sz="0" w:space="0" w:color="auto"/>
            <w:bottom w:val="none" w:sz="0" w:space="0" w:color="auto"/>
            <w:right w:val="none" w:sz="0" w:space="0" w:color="auto"/>
          </w:divBdr>
        </w:div>
        <w:div w:id="270481476">
          <w:marLeft w:val="446"/>
          <w:marRight w:val="0"/>
          <w:marTop w:val="0"/>
          <w:marBottom w:val="0"/>
          <w:divBdr>
            <w:top w:val="none" w:sz="0" w:space="0" w:color="auto"/>
            <w:left w:val="none" w:sz="0" w:space="0" w:color="auto"/>
            <w:bottom w:val="none" w:sz="0" w:space="0" w:color="auto"/>
            <w:right w:val="none" w:sz="0" w:space="0" w:color="auto"/>
          </w:divBdr>
        </w:div>
        <w:div w:id="487137373">
          <w:marLeft w:val="446"/>
          <w:marRight w:val="0"/>
          <w:marTop w:val="0"/>
          <w:marBottom w:val="0"/>
          <w:divBdr>
            <w:top w:val="none" w:sz="0" w:space="0" w:color="auto"/>
            <w:left w:val="none" w:sz="0" w:space="0" w:color="auto"/>
            <w:bottom w:val="none" w:sz="0" w:space="0" w:color="auto"/>
            <w:right w:val="none" w:sz="0" w:space="0" w:color="auto"/>
          </w:divBdr>
        </w:div>
        <w:div w:id="601962004">
          <w:marLeft w:val="446"/>
          <w:marRight w:val="0"/>
          <w:marTop w:val="0"/>
          <w:marBottom w:val="0"/>
          <w:divBdr>
            <w:top w:val="none" w:sz="0" w:space="0" w:color="auto"/>
            <w:left w:val="none" w:sz="0" w:space="0" w:color="auto"/>
            <w:bottom w:val="none" w:sz="0" w:space="0" w:color="auto"/>
            <w:right w:val="none" w:sz="0" w:space="0" w:color="auto"/>
          </w:divBdr>
        </w:div>
      </w:divsChild>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759253312">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00060295">
      <w:bodyDiv w:val="1"/>
      <w:marLeft w:val="0"/>
      <w:marRight w:val="0"/>
      <w:marTop w:val="0"/>
      <w:marBottom w:val="0"/>
      <w:divBdr>
        <w:top w:val="none" w:sz="0" w:space="0" w:color="auto"/>
        <w:left w:val="none" w:sz="0" w:space="0" w:color="auto"/>
        <w:bottom w:val="none" w:sz="0" w:space="0" w:color="auto"/>
        <w:right w:val="none" w:sz="0" w:space="0" w:color="auto"/>
      </w:divBdr>
      <w:divsChild>
        <w:div w:id="950168897">
          <w:marLeft w:val="1166"/>
          <w:marRight w:val="0"/>
          <w:marTop w:val="53"/>
          <w:marBottom w:val="0"/>
          <w:divBdr>
            <w:top w:val="none" w:sz="0" w:space="0" w:color="auto"/>
            <w:left w:val="none" w:sz="0" w:space="0" w:color="auto"/>
            <w:bottom w:val="none" w:sz="0" w:space="0" w:color="auto"/>
            <w:right w:val="none" w:sz="0" w:space="0" w:color="auto"/>
          </w:divBdr>
        </w:div>
      </w:divsChild>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ED24-DCF5-4544-8F99-C68467BDFBB3}">
  <ds:schemaRefs>
    <ds:schemaRef ds:uri="http://schemas.openxmlformats.org/officeDocument/2006/bibliography"/>
  </ds:schemaRefs>
</ds:datastoreItem>
</file>

<file path=customXml/itemProps2.xml><?xml version="1.0" encoding="utf-8"?>
<ds:datastoreItem xmlns:ds="http://schemas.openxmlformats.org/officeDocument/2006/customXml" ds:itemID="{A448CA10-6C5C-4128-9552-4CA3D1CA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1746</Words>
  <Characters>10302</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Picková Veronika</dc:creator>
  <cp:lastModifiedBy>OSPZV3 ospzv3</cp:lastModifiedBy>
  <cp:revision>2</cp:revision>
  <cp:lastPrinted>2016-02-23T12:27:00Z</cp:lastPrinted>
  <dcterms:created xsi:type="dcterms:W3CDTF">2016-02-23T12:28:00Z</dcterms:created>
  <dcterms:modified xsi:type="dcterms:W3CDTF">2016-02-23T12:28:00Z</dcterms:modified>
</cp:coreProperties>
</file>