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  <w:rPr>
          <w:b/>
        </w:rPr>
      </w:pPr>
      <w:r>
        <w:rPr>
          <w:b/>
        </w:rPr>
        <w:t>Předkládací zpráva</w:t>
      </w:r>
    </w:p>
    <w:p w:rsidR="00754489" w:rsidRDefault="00754489" w:rsidP="00A256B6">
      <w:pPr>
        <w:jc w:val="center"/>
        <w:rPr>
          <w:b/>
        </w:rPr>
      </w:pPr>
    </w:p>
    <w:p w:rsidR="00754489" w:rsidRDefault="00754489" w:rsidP="00A256B6">
      <w:pPr>
        <w:jc w:val="center"/>
      </w:pPr>
    </w:p>
    <w:p w:rsidR="00EC7B92" w:rsidRDefault="00EC7B92" w:rsidP="00EC7B92">
      <w:pPr>
        <w:tabs>
          <w:tab w:val="center" w:pos="4536"/>
          <w:tab w:val="right" w:pos="9072"/>
        </w:tabs>
        <w:spacing w:before="120" w:after="120" w:line="240" w:lineRule="auto"/>
        <w:rPr>
          <w:rFonts w:cs="Arial"/>
          <w:bCs/>
        </w:rPr>
      </w:pPr>
      <w:r>
        <w:t xml:space="preserve">Ministryně práce a sociálních věcí předkládá k projednání Plenární schůzí RHSD materiál </w:t>
      </w:r>
      <w:r>
        <w:rPr>
          <w:rFonts w:cs="Arial"/>
          <w:bCs/>
        </w:rPr>
        <w:t xml:space="preserve">„Akční plán Práce 4.0“. </w:t>
      </w:r>
    </w:p>
    <w:p w:rsidR="00EC7B92" w:rsidRDefault="00EC7B92" w:rsidP="00EC7B92">
      <w:pPr>
        <w:tabs>
          <w:tab w:val="center" w:pos="4536"/>
          <w:tab w:val="right" w:pos="9072"/>
        </w:tabs>
        <w:spacing w:before="120" w:after="120" w:line="240" w:lineRule="auto"/>
        <w:rPr>
          <w:rFonts w:cs="Arial"/>
          <w:bCs/>
        </w:rPr>
      </w:pPr>
      <w:r w:rsidRPr="007441C9">
        <w:rPr>
          <w:rFonts w:cs="Arial"/>
          <w:bCs/>
        </w:rPr>
        <w:t>V návaznosti na Studii Iniciativa Práce 4.0</w:t>
      </w:r>
      <w:r>
        <w:rPr>
          <w:rFonts w:cs="Arial"/>
          <w:bCs/>
        </w:rPr>
        <w:t xml:space="preserve"> (příloha č. 1), jejíž součástí bylo též zpracování návrhu loga Práce 4.0 (příloha č. 2), </w:t>
      </w:r>
      <w:r w:rsidRPr="007441C9">
        <w:rPr>
          <w:rFonts w:cs="Arial"/>
          <w:bCs/>
        </w:rPr>
        <w:t>zpracov</w:t>
      </w:r>
      <w:r>
        <w:rPr>
          <w:rFonts w:cs="Arial"/>
          <w:bCs/>
        </w:rPr>
        <w:t>alo Ministerstvo práce a sociálních věcí,</w:t>
      </w:r>
      <w:r w:rsidRPr="007441C9">
        <w:rPr>
          <w:rFonts w:cs="Arial"/>
          <w:bCs/>
        </w:rPr>
        <w:t xml:space="preserve"> v úzké spolupráci s hospodářs</w:t>
      </w:r>
      <w:r>
        <w:rPr>
          <w:rFonts w:cs="Arial"/>
          <w:bCs/>
        </w:rPr>
        <w:t>kými a sociálními partnery,</w:t>
      </w:r>
      <w:r w:rsidRPr="007441C9">
        <w:rPr>
          <w:rFonts w:cs="Arial"/>
          <w:bCs/>
        </w:rPr>
        <w:t xml:space="preserve"> </w:t>
      </w:r>
      <w:r>
        <w:rPr>
          <w:rFonts w:cs="Arial"/>
          <w:bCs/>
        </w:rPr>
        <w:t xml:space="preserve">materiál </w:t>
      </w:r>
      <w:r w:rsidRPr="007441C9">
        <w:rPr>
          <w:rFonts w:cs="Arial"/>
          <w:bCs/>
        </w:rPr>
        <w:t xml:space="preserve">Akční plán Práce 4.0. </w:t>
      </w:r>
    </w:p>
    <w:p w:rsidR="00EC7B92" w:rsidRDefault="00EC7B92" w:rsidP="00EC7B9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Zpracování materiálu Akční plán Práce 4.0 je reakcí na výzvy, ale i hrozby spojené s nástupem 4. průmyslové revoluce. Materiál navazuje na Iniciativu Průmysl 4.0 a současně naplňuje opatření 1.8 „</w:t>
      </w:r>
      <w:r w:rsidRPr="00F07797">
        <w:rPr>
          <w:rFonts w:ascii="Arial" w:hAnsi="Arial" w:cs="Arial"/>
          <w:bCs/>
        </w:rPr>
        <w:t>Akční plán k Práci 4.0</w:t>
      </w:r>
      <w:r>
        <w:rPr>
          <w:rFonts w:ascii="Arial" w:hAnsi="Arial" w:cs="Arial"/>
          <w:bCs/>
        </w:rPr>
        <w:t xml:space="preserve">“ Aktualizovaného </w:t>
      </w:r>
      <w:r>
        <w:rPr>
          <w:rFonts w:ascii="Arial" w:hAnsi="Arial" w:cs="Arial"/>
        </w:rPr>
        <w:t xml:space="preserve">Akčního plánu pro rozvoj digitálního trhu, ve kterém je uvedeno, že MPSV má zpracovat </w:t>
      </w:r>
      <w:r w:rsidRPr="00F07797">
        <w:rPr>
          <w:rFonts w:ascii="Arial" w:hAnsi="Arial" w:cs="Arial"/>
        </w:rPr>
        <w:t>Akční plán k Práci 4.0</w:t>
      </w:r>
      <w:r>
        <w:rPr>
          <w:rFonts w:ascii="Arial" w:hAnsi="Arial" w:cs="Arial"/>
        </w:rPr>
        <w:t>, j</w:t>
      </w:r>
      <w:r w:rsidRPr="00F07797">
        <w:rPr>
          <w:rFonts w:ascii="Arial" w:hAnsi="Arial" w:cs="Arial"/>
        </w:rPr>
        <w:t>eho</w:t>
      </w:r>
      <w:r>
        <w:rPr>
          <w:rFonts w:ascii="Arial" w:hAnsi="Arial" w:cs="Arial"/>
        </w:rPr>
        <w:t>ž</w:t>
      </w:r>
      <w:r w:rsidRPr="00F07797">
        <w:rPr>
          <w:rFonts w:ascii="Arial" w:hAnsi="Arial" w:cs="Arial"/>
        </w:rPr>
        <w:t xml:space="preserve"> cílem bude</w:t>
      </w:r>
      <w:r>
        <w:rPr>
          <w:rFonts w:ascii="Arial" w:hAnsi="Arial" w:cs="Arial"/>
        </w:rPr>
        <w:t xml:space="preserve"> </w:t>
      </w:r>
      <w:r w:rsidRPr="00F07797">
        <w:rPr>
          <w:rFonts w:ascii="Arial" w:hAnsi="Arial" w:cs="Arial"/>
        </w:rPr>
        <w:t>konkretizovat a dále rozvést navržená opatření, která vzešla z analýzy vybraných aspektů dopadu technologického vývoje na trh práce v rámci jednotlivých oblastí, kterými se zabýv</w:t>
      </w:r>
      <w:r>
        <w:rPr>
          <w:rFonts w:ascii="Arial" w:hAnsi="Arial" w:cs="Arial"/>
        </w:rPr>
        <w:t xml:space="preserve">ala </w:t>
      </w:r>
      <w:r>
        <w:rPr>
          <w:rFonts w:ascii="Arial" w:hAnsi="Arial" w:cs="Arial"/>
          <w:bCs/>
        </w:rPr>
        <w:t>Studie</w:t>
      </w:r>
      <w:r w:rsidRPr="007441C9">
        <w:rPr>
          <w:rFonts w:ascii="Arial" w:hAnsi="Arial" w:cs="Arial"/>
          <w:bCs/>
        </w:rPr>
        <w:t xml:space="preserve"> Iniciativa Práce 4.0</w:t>
      </w:r>
      <w:r w:rsidRPr="00F07797">
        <w:rPr>
          <w:rFonts w:ascii="Arial" w:hAnsi="Arial" w:cs="Arial"/>
        </w:rPr>
        <w:t xml:space="preserve">, a navrhnout harmonogram jejich plnění. </w:t>
      </w:r>
    </w:p>
    <w:p w:rsidR="00EC7B92" w:rsidRDefault="00EC7B92" w:rsidP="00EC7B92">
      <w:pPr>
        <w:tabs>
          <w:tab w:val="center" w:pos="4536"/>
          <w:tab w:val="right" w:pos="9072"/>
        </w:tabs>
        <w:spacing w:before="120" w:after="120" w:line="240" w:lineRule="auto"/>
        <w:rPr>
          <w:rFonts w:cs="Arial"/>
          <w:bCs/>
        </w:rPr>
      </w:pPr>
      <w:r>
        <w:rPr>
          <w:rFonts w:cs="Arial"/>
        </w:rPr>
        <w:t xml:space="preserve">MPSV </w:t>
      </w:r>
      <w:r w:rsidRPr="007441C9">
        <w:rPr>
          <w:rFonts w:cs="Arial"/>
          <w:bCs/>
        </w:rPr>
        <w:t xml:space="preserve">v tomto </w:t>
      </w:r>
      <w:r>
        <w:rPr>
          <w:rFonts w:cs="Arial"/>
          <w:bCs/>
        </w:rPr>
        <w:t>A</w:t>
      </w:r>
      <w:r w:rsidRPr="007441C9">
        <w:rPr>
          <w:rFonts w:cs="Arial"/>
          <w:bCs/>
        </w:rPr>
        <w:t>kčním plánu navrhuje, na základě rozboru vybraných aspektů dopadu technologického vývoje na trh práce, konkrétní široce pojatá opatření spojená s očekávanými dopady digitalizace na obl</w:t>
      </w:r>
      <w:r>
        <w:rPr>
          <w:rFonts w:cs="Arial"/>
          <w:bCs/>
        </w:rPr>
        <w:t>ast zaměstnanosti, trhu práce a </w:t>
      </w:r>
      <w:r w:rsidRPr="007441C9">
        <w:rPr>
          <w:rFonts w:cs="Arial"/>
          <w:bCs/>
        </w:rPr>
        <w:t>na</w:t>
      </w:r>
      <w:r>
        <w:rPr>
          <w:rFonts w:cs="Arial"/>
          <w:bCs/>
        </w:rPr>
        <w:t> </w:t>
      </w:r>
      <w:r w:rsidRPr="007441C9">
        <w:rPr>
          <w:rFonts w:cs="Arial"/>
          <w:bCs/>
        </w:rPr>
        <w:t>vybrané, s těmito oblastmi spojené, sociální aspekty. Značná pozornost je</w:t>
      </w:r>
      <w:r>
        <w:rPr>
          <w:rFonts w:cs="Arial"/>
          <w:bCs/>
        </w:rPr>
        <w:t> </w:t>
      </w:r>
      <w:r w:rsidRPr="007441C9">
        <w:rPr>
          <w:rFonts w:cs="Arial"/>
          <w:bCs/>
        </w:rPr>
        <w:t>věnována také otázkám dalšího vzdělávání, jehož rozvoj a účast v něm je</w:t>
      </w:r>
      <w:r>
        <w:rPr>
          <w:rFonts w:cs="Arial"/>
          <w:bCs/>
        </w:rPr>
        <w:t> </w:t>
      </w:r>
      <w:r w:rsidRPr="007441C9">
        <w:rPr>
          <w:rFonts w:cs="Arial"/>
          <w:bCs/>
        </w:rPr>
        <w:t xml:space="preserve">nezbytným předpokladem pro osvojování si znalostí a dovedností nově požadovaných trhem práce. </w:t>
      </w:r>
      <w:r>
        <w:rPr>
          <w:rFonts w:cs="Arial"/>
        </w:rPr>
        <w:t>Opatření uvedená v Akčním plánu jsou gesčně rozdělena dle svého obsahového nastavení mezi jednotlivé rezorty a další příslušné instituce (MŠMT, MPO, GŘ ÚP). Při naplňování opatření v gesci MPSV uvedených v Akčním plánu bude třeba zajistit součinnost napříč MPSV.</w:t>
      </w:r>
      <w:bookmarkStart w:id="0" w:name="_GoBack"/>
      <w:bookmarkEnd w:id="0"/>
      <w:r>
        <w:rPr>
          <w:rFonts w:cs="Arial"/>
        </w:rPr>
        <w:t xml:space="preserve">  </w:t>
      </w:r>
    </w:p>
    <w:p w:rsidR="00EC7B92" w:rsidRDefault="00EC7B92" w:rsidP="00EC7B9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dohody s Úřadem vlády ČR budou </w:t>
      </w:r>
      <w:r w:rsidRPr="00F07797">
        <w:rPr>
          <w:rFonts w:ascii="Arial" w:hAnsi="Arial" w:cs="Arial"/>
        </w:rPr>
        <w:t>opatření</w:t>
      </w:r>
      <w:r>
        <w:rPr>
          <w:rFonts w:ascii="Arial" w:hAnsi="Arial" w:cs="Arial"/>
        </w:rPr>
        <w:t xml:space="preserve"> uvedená v Akčním plánu Práce 4.0 následně začleněna</w:t>
      </w:r>
      <w:r w:rsidRPr="00F07797">
        <w:rPr>
          <w:rFonts w:ascii="Arial" w:hAnsi="Arial" w:cs="Arial"/>
        </w:rPr>
        <w:t xml:space="preserve"> do Akčního plánu ke Společnosti 4.0</w:t>
      </w:r>
      <w:r>
        <w:rPr>
          <w:rFonts w:ascii="Arial" w:hAnsi="Arial" w:cs="Arial"/>
        </w:rPr>
        <w:t>, který vznikne v rámci fungování Aliance Společnost 4.0. Důvodem tohoto kroku je skutečnost, že Aliance Společnost 4.0 má, na základě materiálu schváleného vládou ČR, plnit stěžejní koordinační roli při naplňování jednotlivých opatření v rámci jednotlivých rezortních agend a zajištění součinnosti všech aktérů, aby při plnění opatření nedocházelo ke zbytečným překryvům, ale aby na sebe naopak jednotlivé aktivity efektivně navazovaly a bylo možné využít jejich vzájemných synergií.</w:t>
      </w:r>
    </w:p>
    <w:p w:rsidR="00EC7B92" w:rsidRDefault="00EC7B92" w:rsidP="00EC7B9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Opatření nastavená v tomto Akčním plánu (zejména v části týkající se dalšího vzdělávání) navazují a rozvíjejí opatření uvedená v Akčním plánu Strategie digitální gramotnosti ČR na období 2015 až 2020. Oba tyto Akční plány jsou vzájemně komplementární. </w:t>
      </w:r>
    </w:p>
    <w:p w:rsidR="005F2818" w:rsidRDefault="00EC7B92" w:rsidP="00EC7B92">
      <w:pPr>
        <w:pStyle w:val="Defaul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C40CE4">
        <w:rPr>
          <w:rFonts w:ascii="Arial" w:hAnsi="Arial" w:cs="Arial"/>
        </w:rPr>
        <w:t xml:space="preserve">ateriál </w:t>
      </w:r>
      <w:r>
        <w:rPr>
          <w:rFonts w:ascii="Arial" w:hAnsi="Arial" w:cs="Arial"/>
        </w:rPr>
        <w:t xml:space="preserve">byl projednán s hlavními gestory jednotlivých opatření. </w:t>
      </w:r>
    </w:p>
    <w:sectPr w:rsidR="005F2818" w:rsidSect="00F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B6"/>
    <w:rsid w:val="0001462B"/>
    <w:rsid w:val="00050505"/>
    <w:rsid w:val="000E0C7B"/>
    <w:rsid w:val="00176975"/>
    <w:rsid w:val="001B7225"/>
    <w:rsid w:val="002D3D1A"/>
    <w:rsid w:val="00403C76"/>
    <w:rsid w:val="005A1A3E"/>
    <w:rsid w:val="005F2818"/>
    <w:rsid w:val="00700984"/>
    <w:rsid w:val="00754489"/>
    <w:rsid w:val="00763DF6"/>
    <w:rsid w:val="007A5415"/>
    <w:rsid w:val="007A7E7A"/>
    <w:rsid w:val="008523B5"/>
    <w:rsid w:val="008C0148"/>
    <w:rsid w:val="009D3EE7"/>
    <w:rsid w:val="009F6401"/>
    <w:rsid w:val="00A256B6"/>
    <w:rsid w:val="00AC544A"/>
    <w:rsid w:val="00AD2794"/>
    <w:rsid w:val="00B16570"/>
    <w:rsid w:val="00BD2B7D"/>
    <w:rsid w:val="00C44BFF"/>
    <w:rsid w:val="00CD4E07"/>
    <w:rsid w:val="00D20782"/>
    <w:rsid w:val="00DA191C"/>
    <w:rsid w:val="00DA3D99"/>
    <w:rsid w:val="00E43F60"/>
    <w:rsid w:val="00EC7B92"/>
    <w:rsid w:val="00F03D56"/>
    <w:rsid w:val="00F04FBB"/>
    <w:rsid w:val="00F86C41"/>
    <w:rsid w:val="00F9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B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B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dcterms:created xsi:type="dcterms:W3CDTF">2017-04-07T10:34:00Z</dcterms:created>
  <dcterms:modified xsi:type="dcterms:W3CDTF">2017-04-07T10:34:00Z</dcterms:modified>
</cp:coreProperties>
</file>