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E9" w:rsidRDefault="00427B54" w:rsidP="0076154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761548" w:rsidRPr="00761548">
        <w:rPr>
          <w:b/>
          <w:sz w:val="36"/>
          <w:szCs w:val="36"/>
          <w:u w:val="single"/>
        </w:rPr>
        <w:t xml:space="preserve">Podklad pro </w:t>
      </w:r>
      <w:r w:rsidR="00885DE9">
        <w:rPr>
          <w:b/>
          <w:sz w:val="36"/>
          <w:szCs w:val="36"/>
          <w:u w:val="single"/>
        </w:rPr>
        <w:t>zasedání 146. Plenární schůze RHSD ČR</w:t>
      </w:r>
    </w:p>
    <w:p w:rsidR="00761548" w:rsidRDefault="00885DE9" w:rsidP="0076154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Stav a další rozvoj vodní dopravy v ČR</w:t>
      </w:r>
    </w:p>
    <w:p w:rsidR="00827EE5" w:rsidRDefault="00827EE5" w:rsidP="00592D1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:rsidR="00827EE5" w:rsidRPr="004233ED" w:rsidRDefault="00827EE5" w:rsidP="00827EE5">
      <w:pPr>
        <w:jc w:val="both"/>
        <w:rPr>
          <w:rFonts w:ascii="Times New Roman" w:hAnsi="Times New Roman" w:cs="Times New Roman"/>
          <w:sz w:val="24"/>
          <w:szCs w:val="24"/>
        </w:rPr>
      </w:pPr>
      <w:r w:rsidRPr="004233ED">
        <w:rPr>
          <w:rFonts w:ascii="Times New Roman" w:hAnsi="Times New Roman" w:cs="Times New Roman"/>
          <w:sz w:val="24"/>
          <w:szCs w:val="24"/>
        </w:rPr>
        <w:t xml:space="preserve">Česká republika jako exportně orientovaná ekonomika je jedinou zemí Evropské unie, která nemá kvalitní přístup k námořnímu přístavu vodní cestou. Vnitrozemská vodní doprava je dopravním módem, který v současné době oproti jiným druhů dopravy disponuje volnými kapacitami, je šetrný k životnímu prostředí a umožňuje přepravu specifických druhů zboží, např. nadrozměrných nákladů. </w:t>
      </w:r>
      <w:r w:rsidR="001D0D40" w:rsidRPr="004233ED">
        <w:rPr>
          <w:rFonts w:ascii="Times New Roman" w:hAnsi="Times New Roman" w:cs="Times New Roman"/>
          <w:sz w:val="24"/>
          <w:szCs w:val="24"/>
        </w:rPr>
        <w:t xml:space="preserve">Základním předpokladem spolehlivého fungování vnitrozemské plavby je však zajištění celoročně spolehlivé vodní cesty. V ČR je vybudována kvalitní vodní cesta na Labi a Vltavě, která je zařazena do </w:t>
      </w:r>
      <w:r w:rsidR="001D0D40" w:rsidRPr="000D1A85">
        <w:rPr>
          <w:rFonts w:ascii="Times New Roman" w:hAnsi="Times New Roman" w:cs="Times New Roman"/>
          <w:sz w:val="24"/>
          <w:szCs w:val="24"/>
        </w:rPr>
        <w:t>sítě TEN-T.  Její plnohodnotné</w:t>
      </w:r>
      <w:r w:rsidR="001D0D40" w:rsidRPr="004233ED">
        <w:rPr>
          <w:rFonts w:ascii="Times New Roman" w:hAnsi="Times New Roman" w:cs="Times New Roman"/>
          <w:sz w:val="24"/>
          <w:szCs w:val="24"/>
        </w:rPr>
        <w:t xml:space="preserve"> využívání je však znehodnocováno nespolehlivým úsekem mezi Ústím nad Labem a státní hranicí se Spolkovou republikou Německo. Na tomto úseku chybí dosud nerealizovaný plavební stupeň Děčín, jež by zajistil stabilizaci plavebních podmínek. S ohledem na tuto skutečnost dochází na zmíněném úseku labské vodní cesty k zastavení plavby v obdobích výrazně delších, než jak tomu je na jiných vodních cestách v Evropě. Toto má pochopitelně dopad i na provozovatele vnitrozemské plavby v ČR.</w:t>
      </w:r>
    </w:p>
    <w:p w:rsidR="00534D7D" w:rsidRDefault="00534D7D" w:rsidP="00827EE5">
      <w:pPr>
        <w:jc w:val="both"/>
      </w:pPr>
    </w:p>
    <w:p w:rsidR="001D0D40" w:rsidRDefault="001D0D40" w:rsidP="00592D12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Národní strategický dokument „Koncepce vodní dopravy“</w:t>
      </w:r>
    </w:p>
    <w:p w:rsidR="00CE7155" w:rsidRDefault="001D0D40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Koncepce vodní dopravy pro období do roku 2020 obsahuje obsáhlý seznam opatření, jež by měla být v ČR realizována v rámci rozvoje vnitrozemské vodní dopravy. </w:t>
      </w:r>
      <w:r w:rsidR="00CE7155">
        <w:rPr>
          <w:rFonts w:ascii="Times New Roman" w:hAnsi="Times New Roman" w:cs="Times New Roman"/>
          <w:sz w:val="24"/>
          <w:szCs w:val="24"/>
        </w:rPr>
        <w:t xml:space="preserve">Tento obsáhlý materiál obsahuje dvě základní části – analytickou, která popisuje stav a potřeby vnitrozemské plavby, a návrhovou, jež definuje konkrétní opatření, jež mají být realizována. </w:t>
      </w:r>
    </w:p>
    <w:p w:rsidR="006B4D32" w:rsidRDefault="00CE7155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vodní dopravy byla vzata Vládou ČR na vědomí</w:t>
      </w:r>
      <w:r w:rsidR="006B4D32">
        <w:rPr>
          <w:rFonts w:ascii="Times New Roman" w:hAnsi="Times New Roman" w:cs="Times New Roman"/>
          <w:sz w:val="24"/>
          <w:szCs w:val="24"/>
        </w:rPr>
        <w:t xml:space="preserve"> dne 25.9.2017 pod č. 685.</w:t>
      </w:r>
    </w:p>
    <w:p w:rsidR="006B4D32" w:rsidRDefault="006B4D32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Hlavními cíli Koncepce jsou</w:t>
      </w:r>
      <w:r w:rsidR="000D1A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D32" w:rsidRPr="006B4D32" w:rsidRDefault="000E5FE9" w:rsidP="000D1A85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B4D32" w:rsidRPr="006B4D32">
        <w:rPr>
          <w:rFonts w:ascii="Times New Roman" w:hAnsi="Times New Roman" w:cs="Times New Roman"/>
          <w:sz w:val="24"/>
          <w:szCs w:val="24"/>
        </w:rPr>
        <w:t>yužití potenciálu vnitrozemské vodní dopravy pomocí organizačně-provozních opatření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D32" w:rsidRPr="006B4D32" w:rsidRDefault="000E5FE9" w:rsidP="000D1A85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4D32" w:rsidRPr="006B4D32">
        <w:rPr>
          <w:rFonts w:ascii="Times New Roman" w:hAnsi="Times New Roman" w:cs="Times New Roman"/>
          <w:sz w:val="24"/>
          <w:szCs w:val="24"/>
        </w:rPr>
        <w:t>ajištění výkonné infrastruktury vodních cest s minimálními vlivy na vodní ekosystémy včetně financování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D32" w:rsidRPr="006B4D32" w:rsidRDefault="000E5FE9" w:rsidP="000D1A85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4D32" w:rsidRPr="006B4D32">
        <w:rPr>
          <w:rFonts w:ascii="Times New Roman" w:hAnsi="Times New Roman" w:cs="Times New Roman"/>
          <w:sz w:val="24"/>
          <w:szCs w:val="24"/>
        </w:rPr>
        <w:t>ajištění potřebné sítě přístavní infrastruktury včetně financování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D32" w:rsidRDefault="000E5FE9" w:rsidP="000D1A85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B4D32" w:rsidRPr="006B4D32">
        <w:rPr>
          <w:rFonts w:ascii="Times New Roman" w:hAnsi="Times New Roman" w:cs="Times New Roman"/>
          <w:sz w:val="24"/>
          <w:szCs w:val="24"/>
        </w:rPr>
        <w:t>ajištění potřebného počtu plavidel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4D32" w:rsidRPr="006B4D32" w:rsidRDefault="000E5FE9" w:rsidP="000D1A85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B4D32" w:rsidRPr="006B4D32">
        <w:rPr>
          <w:rFonts w:ascii="Times New Roman" w:hAnsi="Times New Roman" w:cs="Times New Roman"/>
          <w:sz w:val="24"/>
          <w:szCs w:val="24"/>
        </w:rPr>
        <w:t>nižování vlivu vodní dopravy na životní prostředí</w:t>
      </w:r>
      <w:r w:rsidR="000D1A85">
        <w:rPr>
          <w:rFonts w:ascii="Times New Roman" w:hAnsi="Times New Roman" w:cs="Times New Roman"/>
          <w:sz w:val="24"/>
          <w:szCs w:val="24"/>
        </w:rPr>
        <w:t>.</w:t>
      </w:r>
    </w:p>
    <w:p w:rsidR="00761548" w:rsidRDefault="006B4D32" w:rsidP="00EE51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D40">
        <w:rPr>
          <w:rFonts w:ascii="Times New Roman" w:hAnsi="Times New Roman" w:cs="Times New Roman"/>
          <w:sz w:val="24"/>
          <w:szCs w:val="24"/>
        </w:rPr>
        <w:t xml:space="preserve">Součástí tohoto dokumentu proto podle </w:t>
      </w:r>
      <w:r w:rsidR="001D0D40" w:rsidRPr="000D1A85">
        <w:rPr>
          <w:rFonts w:ascii="Times New Roman" w:hAnsi="Times New Roman" w:cs="Times New Roman"/>
          <w:sz w:val="24"/>
          <w:szCs w:val="24"/>
        </w:rPr>
        <w:t>názoru MD ČR musí</w:t>
      </w:r>
      <w:r w:rsidR="001D0D40">
        <w:rPr>
          <w:rFonts w:ascii="Times New Roman" w:hAnsi="Times New Roman" w:cs="Times New Roman"/>
          <w:sz w:val="24"/>
          <w:szCs w:val="24"/>
        </w:rPr>
        <w:t xml:space="preserve"> být pochopitelně zejména naprosto stěžejní opatření, kterým je výstavba plavebního stupně Děčín. Protože v této otázce </w:t>
      </w:r>
      <w:r w:rsidR="00EE51DD">
        <w:rPr>
          <w:rFonts w:ascii="Times New Roman" w:hAnsi="Times New Roman" w:cs="Times New Roman"/>
          <w:sz w:val="24"/>
          <w:szCs w:val="24"/>
        </w:rPr>
        <w:t xml:space="preserve">nebyla nalezena shoda s rezortem životního prostředí, </w:t>
      </w:r>
      <w:r w:rsidR="00E57F66">
        <w:rPr>
          <w:rFonts w:ascii="Times New Roman" w:hAnsi="Times New Roman" w:cs="Times New Roman"/>
          <w:sz w:val="24"/>
          <w:szCs w:val="24"/>
        </w:rPr>
        <w:t xml:space="preserve">který požaduje tento záměr z koncepce vyřadit, </w:t>
      </w:r>
      <w:r w:rsidR="00EE51DD">
        <w:rPr>
          <w:rFonts w:ascii="Times New Roman" w:hAnsi="Times New Roman" w:cs="Times New Roman"/>
          <w:sz w:val="24"/>
          <w:szCs w:val="24"/>
        </w:rPr>
        <w:t>bylo rozhodnutí o dalším po</w:t>
      </w:r>
      <w:r w:rsidR="00E57F66">
        <w:rPr>
          <w:rFonts w:ascii="Times New Roman" w:hAnsi="Times New Roman" w:cs="Times New Roman"/>
          <w:sz w:val="24"/>
          <w:szCs w:val="24"/>
        </w:rPr>
        <w:t>stupu necháno Vládě ČR. Ta</w:t>
      </w:r>
      <w:r w:rsidR="00EE51DD">
        <w:rPr>
          <w:rFonts w:ascii="Times New Roman" w:hAnsi="Times New Roman" w:cs="Times New Roman"/>
          <w:sz w:val="24"/>
          <w:szCs w:val="24"/>
        </w:rPr>
        <w:t xml:space="preserve"> schválila svým usnesením </w:t>
      </w:r>
      <w:r w:rsidR="000D1A85">
        <w:rPr>
          <w:rFonts w:ascii="Times New Roman" w:hAnsi="Times New Roman" w:cs="Times New Roman"/>
          <w:sz w:val="24"/>
          <w:szCs w:val="24"/>
        </w:rPr>
        <w:br/>
      </w:r>
      <w:r w:rsidR="00EE51DD">
        <w:rPr>
          <w:rFonts w:ascii="Times New Roman" w:hAnsi="Times New Roman" w:cs="Times New Roman"/>
          <w:sz w:val="24"/>
          <w:szCs w:val="24"/>
        </w:rPr>
        <w:t xml:space="preserve">č. 46 </w:t>
      </w:r>
      <w:r w:rsidR="00761548" w:rsidRPr="00EE51DD">
        <w:rPr>
          <w:rFonts w:ascii="Times New Roman" w:hAnsi="Times New Roman" w:cs="Times New Roman"/>
          <w:sz w:val="24"/>
          <w:szCs w:val="24"/>
        </w:rPr>
        <w:t>dne 17.1.2018 převahu veřejných zájmů na schválení Koncepce vodní dopravy pro období 2016 – 2023 vč. opatření "Realizace stavebních opatření odstraňujících úzká místa omezující plavební provoz" zahrnujícího návrh záměru „Plavební stupeň Děčín“</w:t>
      </w:r>
      <w:r w:rsidR="00EE51DD">
        <w:rPr>
          <w:rFonts w:ascii="Times New Roman" w:hAnsi="Times New Roman" w:cs="Times New Roman"/>
          <w:sz w:val="24"/>
          <w:szCs w:val="24"/>
        </w:rPr>
        <w:t xml:space="preserve">. Současně jsou definovány úkoly nezbytné pro to, aby mohla být Koncepce vodní dopravy </w:t>
      </w:r>
      <w:r w:rsidR="00D048F5">
        <w:rPr>
          <w:rFonts w:ascii="Times New Roman" w:hAnsi="Times New Roman" w:cs="Times New Roman"/>
          <w:sz w:val="24"/>
          <w:szCs w:val="24"/>
        </w:rPr>
        <w:t xml:space="preserve">jako celek </w:t>
      </w:r>
      <w:r w:rsidR="00D048F5">
        <w:rPr>
          <w:rFonts w:ascii="Times New Roman" w:hAnsi="Times New Roman" w:cs="Times New Roman"/>
          <w:sz w:val="24"/>
          <w:szCs w:val="24"/>
        </w:rPr>
        <w:lastRenderedPageBreak/>
        <w:t xml:space="preserve">finálně </w:t>
      </w:r>
      <w:r w:rsidR="00EE51DD">
        <w:rPr>
          <w:rFonts w:ascii="Times New Roman" w:hAnsi="Times New Roman" w:cs="Times New Roman"/>
          <w:sz w:val="24"/>
          <w:szCs w:val="24"/>
        </w:rPr>
        <w:t xml:space="preserve">schválena Vládou ČR včetně Plavebního stupně Děčín. Jedná se </w:t>
      </w:r>
      <w:r w:rsidR="00D048F5">
        <w:rPr>
          <w:rFonts w:ascii="Times New Roman" w:hAnsi="Times New Roman" w:cs="Times New Roman"/>
          <w:sz w:val="24"/>
          <w:szCs w:val="24"/>
        </w:rPr>
        <w:t xml:space="preserve">konkrétně </w:t>
      </w:r>
      <w:r w:rsidR="00EE51DD">
        <w:rPr>
          <w:rFonts w:ascii="Times New Roman" w:hAnsi="Times New Roman" w:cs="Times New Roman"/>
          <w:sz w:val="24"/>
          <w:szCs w:val="24"/>
        </w:rPr>
        <w:t xml:space="preserve">o </w:t>
      </w:r>
      <w:r w:rsidR="00761548" w:rsidRPr="00EE51DD">
        <w:rPr>
          <w:rFonts w:ascii="Times New Roman" w:hAnsi="Times New Roman" w:cs="Times New Roman"/>
          <w:sz w:val="24"/>
          <w:szCs w:val="24"/>
        </w:rPr>
        <w:t xml:space="preserve"> </w:t>
      </w:r>
      <w:r w:rsidR="00D048F5">
        <w:rPr>
          <w:rFonts w:ascii="Times New Roman" w:hAnsi="Times New Roman" w:cs="Times New Roman"/>
          <w:bCs/>
          <w:sz w:val="24"/>
          <w:szCs w:val="24"/>
        </w:rPr>
        <w:t>s</w:t>
      </w:r>
      <w:r w:rsidR="00EE51DD" w:rsidRPr="00713ADD">
        <w:rPr>
          <w:rFonts w:ascii="Times New Roman" w:hAnsi="Times New Roman" w:cs="Times New Roman"/>
          <w:bCs/>
          <w:sz w:val="24"/>
          <w:szCs w:val="24"/>
        </w:rPr>
        <w:t>tanovení kompenzac</w:t>
      </w:r>
      <w:r w:rsidR="00EE51DD">
        <w:rPr>
          <w:rFonts w:ascii="Times New Roman" w:hAnsi="Times New Roman" w:cs="Times New Roman"/>
          <w:bCs/>
          <w:sz w:val="24"/>
          <w:szCs w:val="24"/>
        </w:rPr>
        <w:t>í</w:t>
      </w:r>
      <w:r w:rsidR="00EE51DD" w:rsidRPr="00713ADD">
        <w:rPr>
          <w:rFonts w:ascii="Times New Roman" w:hAnsi="Times New Roman" w:cs="Times New Roman"/>
          <w:bCs/>
          <w:sz w:val="24"/>
          <w:szCs w:val="24"/>
        </w:rPr>
        <w:t>, které připravuje ze zákona orgán ochrany přírody</w:t>
      </w:r>
      <w:r w:rsidR="00D048F5">
        <w:rPr>
          <w:rFonts w:ascii="Times New Roman" w:hAnsi="Times New Roman" w:cs="Times New Roman"/>
          <w:bCs/>
          <w:sz w:val="24"/>
          <w:szCs w:val="24"/>
        </w:rPr>
        <w:t>, což nebylo doposud ze strany tohoto orgánu splněno.</w:t>
      </w:r>
    </w:p>
    <w:p w:rsidR="00534D7D" w:rsidRDefault="00534D7D" w:rsidP="00EE51D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51DD" w:rsidRPr="00EE51DD" w:rsidRDefault="00EE51DD" w:rsidP="006C2FA4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Stěžejní z</w:t>
      </w:r>
      <w:r w:rsidRPr="00EE51DD">
        <w:rPr>
          <w:rFonts w:ascii="Times New Roman" w:hAnsi="Times New Roman" w:cs="Times New Roman"/>
          <w:b/>
          <w:sz w:val="24"/>
          <w:szCs w:val="24"/>
        </w:rPr>
        <w:t>áměry na zajištění potřebné infrastruktury vodních cest v ČR</w:t>
      </w:r>
    </w:p>
    <w:p w:rsidR="00EE51DD" w:rsidRDefault="00EE51DD" w:rsidP="006C2FA4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3a ) Aktuální stav přípravy výstavby Plavebního stupně Děčín</w:t>
      </w:r>
    </w:p>
    <w:p w:rsidR="00EE51DD" w:rsidRDefault="00EE51DD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565A">
        <w:rPr>
          <w:rFonts w:ascii="Times New Roman" w:hAnsi="Times New Roman" w:cs="Times New Roman"/>
          <w:sz w:val="24"/>
          <w:szCs w:val="24"/>
        </w:rPr>
        <w:t>Projektový záměr je nyní v procesu posuzování vlivů na životní prostředí (dále j</w:t>
      </w:r>
      <w:r w:rsidR="000D1A85">
        <w:rPr>
          <w:rFonts w:ascii="Times New Roman" w:hAnsi="Times New Roman" w:cs="Times New Roman"/>
          <w:sz w:val="24"/>
          <w:szCs w:val="24"/>
        </w:rPr>
        <w:t>en EIA</w:t>
      </w:r>
      <w:r w:rsidRPr="0095565A">
        <w:rPr>
          <w:rFonts w:ascii="Times New Roman" w:hAnsi="Times New Roman" w:cs="Times New Roman"/>
          <w:sz w:val="24"/>
          <w:szCs w:val="24"/>
        </w:rPr>
        <w:t xml:space="preserve">). </w:t>
      </w:r>
      <w:r w:rsidR="000D1A85">
        <w:rPr>
          <w:rFonts w:ascii="Times New Roman" w:hAnsi="Times New Roman" w:cs="Times New Roman"/>
          <w:sz w:val="24"/>
          <w:szCs w:val="24"/>
        </w:rPr>
        <w:br/>
      </w:r>
      <w:r w:rsidRPr="0095565A">
        <w:rPr>
          <w:rFonts w:ascii="Times New Roman" w:hAnsi="Times New Roman" w:cs="Times New Roman"/>
          <w:sz w:val="24"/>
          <w:szCs w:val="24"/>
        </w:rPr>
        <w:t>V rámci tohoto procesu byla vypracovaná dokumentace v roce 2016 již potře</w:t>
      </w:r>
      <w:r w:rsidR="00AB7289">
        <w:rPr>
          <w:rFonts w:ascii="Times New Roman" w:hAnsi="Times New Roman" w:cs="Times New Roman"/>
          <w:sz w:val="24"/>
          <w:szCs w:val="24"/>
        </w:rPr>
        <w:t>tí vrácena dopisem Ministerstva</w:t>
      </w:r>
      <w:r w:rsidR="000D1A85">
        <w:rPr>
          <w:rFonts w:ascii="Times New Roman" w:hAnsi="Times New Roman" w:cs="Times New Roman"/>
          <w:sz w:val="24"/>
          <w:szCs w:val="24"/>
        </w:rPr>
        <w:t xml:space="preserve"> životního prostředí (dále jen MŽP</w:t>
      </w:r>
      <w:r w:rsidRPr="0095565A">
        <w:rPr>
          <w:rFonts w:ascii="Times New Roman" w:hAnsi="Times New Roman" w:cs="Times New Roman"/>
          <w:sz w:val="24"/>
          <w:szCs w:val="24"/>
        </w:rPr>
        <w:t>) ze dne 14. 9</w:t>
      </w:r>
      <w:r w:rsidR="00AB7289">
        <w:rPr>
          <w:rFonts w:ascii="Times New Roman" w:hAnsi="Times New Roman" w:cs="Times New Roman"/>
          <w:sz w:val="24"/>
          <w:szCs w:val="24"/>
        </w:rPr>
        <w:t>.</w:t>
      </w:r>
      <w:r w:rsidRPr="0095565A">
        <w:rPr>
          <w:rFonts w:ascii="Times New Roman" w:hAnsi="Times New Roman" w:cs="Times New Roman"/>
          <w:sz w:val="24"/>
          <w:szCs w:val="24"/>
        </w:rPr>
        <w:t xml:space="preserve"> 2016 k doplnění. Důvodem opětovného vrácení bylo zejména vyhlášení evropsky významné lokality Porta </w:t>
      </w:r>
      <w:proofErr w:type="spellStart"/>
      <w:r w:rsidRPr="0095565A">
        <w:rPr>
          <w:rFonts w:ascii="Times New Roman" w:hAnsi="Times New Roman" w:cs="Times New Roman"/>
          <w:sz w:val="24"/>
          <w:szCs w:val="24"/>
        </w:rPr>
        <w:t>Bohemica</w:t>
      </w:r>
      <w:proofErr w:type="spellEnd"/>
      <w:r w:rsidRPr="0095565A">
        <w:rPr>
          <w:rFonts w:ascii="Times New Roman" w:hAnsi="Times New Roman" w:cs="Times New Roman"/>
          <w:sz w:val="24"/>
          <w:szCs w:val="24"/>
        </w:rPr>
        <w:t xml:space="preserve"> soustavy Natura 2000 na základě nařízení vlády č. 207/2016, ze dne 8. 6. 2016. Další důvody lze považovat jako okrajové, neboť již stávající Dokumentace EIA se s nimi vypořádává a dojde tak k doplnění dílčích analýz a zpřesnění popisu. Hodnocení vlivů záměru Plavební stupeň Děčín (dále jen „PSD“) na životní prostředí prokázalo, že preferovaná varianta je variantou, která vykazuje pozitivní vlivy na životní prostředí člověka v širším území (veřejné zdraví, znečištění ovzduší a hluková situace), avšak nese s sebou též vlivy na přírodu a krajinu </w:t>
      </w:r>
      <w:r w:rsidR="000D1A85">
        <w:rPr>
          <w:rFonts w:ascii="Times New Roman" w:hAnsi="Times New Roman" w:cs="Times New Roman"/>
          <w:sz w:val="24"/>
          <w:szCs w:val="24"/>
        </w:rPr>
        <w:br/>
      </w:r>
      <w:r w:rsidRPr="0095565A">
        <w:rPr>
          <w:rFonts w:ascii="Times New Roman" w:hAnsi="Times New Roman" w:cs="Times New Roman"/>
          <w:sz w:val="24"/>
          <w:szCs w:val="24"/>
        </w:rPr>
        <w:t>v dotčeném území. Další vývoj procesu EIA záměru PSD je závislý na schválení kompenzačních opa</w:t>
      </w:r>
      <w:r w:rsidR="00AB7289">
        <w:rPr>
          <w:rFonts w:ascii="Times New Roman" w:hAnsi="Times New Roman" w:cs="Times New Roman"/>
          <w:sz w:val="24"/>
          <w:szCs w:val="24"/>
        </w:rPr>
        <w:t>tření souvisejících</w:t>
      </w:r>
      <w:r w:rsidRPr="0095565A">
        <w:rPr>
          <w:rFonts w:ascii="Times New Roman" w:hAnsi="Times New Roman" w:cs="Times New Roman"/>
          <w:sz w:val="24"/>
          <w:szCs w:val="24"/>
        </w:rPr>
        <w:t xml:space="preserve"> s realizací strategického materiálu Ministerstva dopravy pod názvem „Koncepce vodní dopravy“ a podmínek, které vzejdou z </w:t>
      </w:r>
      <w:r w:rsidRPr="000D1A85">
        <w:rPr>
          <w:rFonts w:ascii="Times New Roman" w:hAnsi="Times New Roman" w:cs="Times New Roman"/>
          <w:sz w:val="24"/>
          <w:szCs w:val="24"/>
        </w:rPr>
        <w:t xml:space="preserve">hodnocení SEA tohoto materiálu. Podmínka stanovení převažujícího veřejného zájmu již byla naplněna. Dokumentaci EIA PSD bude možné opětovně předložit na MŽP za 9 měsíců po stanovení kompenzačních opatření, a to s ohledem na nezbytnost projednání dokumentace s dotčenou veřejností v ČR </w:t>
      </w:r>
      <w:r w:rsidR="000D1A85">
        <w:rPr>
          <w:rFonts w:ascii="Times New Roman" w:hAnsi="Times New Roman" w:cs="Times New Roman"/>
          <w:sz w:val="24"/>
          <w:szCs w:val="24"/>
        </w:rPr>
        <w:br/>
      </w:r>
      <w:r w:rsidRPr="000D1A85">
        <w:rPr>
          <w:rFonts w:ascii="Times New Roman" w:hAnsi="Times New Roman" w:cs="Times New Roman"/>
          <w:sz w:val="24"/>
          <w:szCs w:val="24"/>
        </w:rPr>
        <w:t>a SRN.</w:t>
      </w:r>
      <w:r w:rsidRPr="0095565A">
        <w:rPr>
          <w:rFonts w:ascii="Times New Roman" w:hAnsi="Times New Roman" w:cs="Times New Roman"/>
          <w:sz w:val="24"/>
          <w:szCs w:val="24"/>
        </w:rPr>
        <w:t xml:space="preserve"> Nejbližší reálný termín je tak ve </w:t>
      </w:r>
      <w:r>
        <w:rPr>
          <w:rFonts w:ascii="Times New Roman" w:hAnsi="Times New Roman" w:cs="Times New Roman"/>
          <w:sz w:val="24"/>
          <w:szCs w:val="24"/>
        </w:rPr>
        <w:t xml:space="preserve">čtvrtém čtvrtletí roku </w:t>
      </w:r>
      <w:r w:rsidRPr="0095565A">
        <w:rPr>
          <w:rFonts w:ascii="Times New Roman" w:hAnsi="Times New Roman" w:cs="Times New Roman"/>
          <w:sz w:val="24"/>
          <w:szCs w:val="24"/>
        </w:rPr>
        <w:t>2019.</w:t>
      </w:r>
    </w:p>
    <w:p w:rsidR="00EE51DD" w:rsidRDefault="00EE51DD" w:rsidP="000D1A85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3b) Aktuální stav přípravy výstavby Plavebního stupně Přelouč</w:t>
      </w:r>
    </w:p>
    <w:p w:rsidR="00EE51DD" w:rsidRDefault="00EE51DD" w:rsidP="00EE51D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565A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Plavební s</w:t>
      </w:r>
      <w:r w:rsidRPr="0095565A">
        <w:rPr>
          <w:rFonts w:ascii="Times New Roman" w:hAnsi="Times New Roman" w:cs="Times New Roman"/>
          <w:sz w:val="24"/>
          <w:szCs w:val="24"/>
        </w:rPr>
        <w:t xml:space="preserve">tupeň Přelouč II je připravován od roku 1994, přičemž v roce 2001 byl zakončen proces EIA kladným stanoviskem. O projekt se však několik let vedla řada soudních sporů. Následný rozsudek, zrušil již vydaná územní rozhodnutí a tři stavební povolení, a to pro absenci výjimek dle zákona č. 114/1992 Sb., o ochraně přírody a krajiny. Mezitím nabyla účinnosti novela zákona č. 39/2015 Sb., kterou se mění zákon č. 100/2001 Sb. (zákon </w:t>
      </w:r>
      <w:r w:rsidR="000D1A85">
        <w:rPr>
          <w:rFonts w:ascii="Times New Roman" w:hAnsi="Times New Roman" w:cs="Times New Roman"/>
          <w:sz w:val="24"/>
          <w:szCs w:val="24"/>
        </w:rPr>
        <w:br/>
      </w:r>
      <w:r w:rsidRPr="0095565A">
        <w:rPr>
          <w:rFonts w:ascii="Times New Roman" w:hAnsi="Times New Roman" w:cs="Times New Roman"/>
          <w:sz w:val="24"/>
          <w:szCs w:val="24"/>
        </w:rPr>
        <w:t xml:space="preserve">o posuzování vlivů na životní prostředí), a bude nutné opakovat řízení dle tohoto aktuálního zákona o EIA. Aby mohl být zahájen nový proces EIA, je však nutné nejprve projít procesem </w:t>
      </w:r>
      <w:r w:rsidR="00AB7289">
        <w:rPr>
          <w:rFonts w:ascii="Times New Roman" w:hAnsi="Times New Roman" w:cs="Times New Roman"/>
          <w:sz w:val="24"/>
          <w:szCs w:val="24"/>
        </w:rPr>
        <w:t>SEA, v rámci</w:t>
      </w:r>
      <w:r w:rsidRPr="000D1A85">
        <w:rPr>
          <w:rFonts w:ascii="Times New Roman" w:hAnsi="Times New Roman" w:cs="Times New Roman"/>
          <w:sz w:val="24"/>
          <w:szCs w:val="24"/>
        </w:rPr>
        <w:t xml:space="preserve"> kterého bude vymezen koridor pro splavnění vodní cesty u města Přelouče a také vymezena lokalita koncového přístavu Pardubice. Při zvolení jiné varianty, než je nyní sledována, bude nezbytná změna Zásad územního rozvoje Pardubického kraje (ZÚR), následně pak změny územních plánů dotčených obcí a měst. Pro proces SEA i další postup přípravy záměru  je zásadní dořešení otázky vyhlášení lokality Natura 2000 v oblasti města Přelouče (EVL Louky u Přelouče, resp. Slavíkovy ostrovy a </w:t>
      </w:r>
      <w:proofErr w:type="spellStart"/>
      <w:r w:rsidRPr="000D1A85">
        <w:rPr>
          <w:rFonts w:ascii="Times New Roman" w:hAnsi="Times New Roman" w:cs="Times New Roman"/>
          <w:sz w:val="24"/>
          <w:szCs w:val="24"/>
        </w:rPr>
        <w:t>Labišťata</w:t>
      </w:r>
      <w:proofErr w:type="spellEnd"/>
      <w:r w:rsidRPr="000D1A85">
        <w:rPr>
          <w:rFonts w:ascii="Times New Roman" w:hAnsi="Times New Roman" w:cs="Times New Roman"/>
          <w:sz w:val="24"/>
          <w:szCs w:val="24"/>
        </w:rPr>
        <w:t>). Tato lokalita nebyla při projednávání v r. 2016 na Národní seznam evropsky významných lokalit</w:t>
      </w:r>
      <w:r w:rsidR="00D048F5" w:rsidRPr="000D1A85">
        <w:rPr>
          <w:rFonts w:ascii="Times New Roman" w:hAnsi="Times New Roman" w:cs="Times New Roman"/>
          <w:sz w:val="24"/>
          <w:szCs w:val="24"/>
        </w:rPr>
        <w:t xml:space="preserve"> (EVL)</w:t>
      </w:r>
      <w:r w:rsidRPr="000D1A85">
        <w:rPr>
          <w:rFonts w:ascii="Times New Roman" w:hAnsi="Times New Roman" w:cs="Times New Roman"/>
          <w:sz w:val="24"/>
          <w:szCs w:val="24"/>
        </w:rPr>
        <w:t xml:space="preserve">, ale dostatečnost vymezení EVL je předmětem </w:t>
      </w:r>
      <w:proofErr w:type="spellStart"/>
      <w:r w:rsidRPr="000D1A85">
        <w:rPr>
          <w:rFonts w:ascii="Times New Roman" w:hAnsi="Times New Roman" w:cs="Times New Roman"/>
          <w:sz w:val="24"/>
          <w:szCs w:val="24"/>
        </w:rPr>
        <w:t>infringementu</w:t>
      </w:r>
      <w:proofErr w:type="spellEnd"/>
      <w:r w:rsidRPr="000D1A85">
        <w:rPr>
          <w:rFonts w:ascii="Times New Roman" w:hAnsi="Times New Roman" w:cs="Times New Roman"/>
          <w:sz w:val="24"/>
          <w:szCs w:val="24"/>
        </w:rPr>
        <w:t xml:space="preserve"> ze strany Evropské Komise. </w:t>
      </w:r>
      <w:r w:rsidR="000D1A85">
        <w:rPr>
          <w:rFonts w:ascii="Times New Roman" w:hAnsi="Times New Roman" w:cs="Times New Roman"/>
          <w:sz w:val="24"/>
          <w:szCs w:val="24"/>
        </w:rPr>
        <w:br/>
      </w:r>
      <w:r w:rsidRPr="000D1A85">
        <w:rPr>
          <w:rFonts w:ascii="Times New Roman" w:hAnsi="Times New Roman" w:cs="Times New Roman"/>
          <w:sz w:val="24"/>
          <w:szCs w:val="24"/>
        </w:rPr>
        <w:t>V současné době projednává Ředitelství vodních cest ČR s</w:t>
      </w:r>
      <w:r w:rsidR="00D048F5" w:rsidRPr="000D1A85">
        <w:rPr>
          <w:rFonts w:ascii="Times New Roman" w:hAnsi="Times New Roman" w:cs="Times New Roman"/>
          <w:sz w:val="24"/>
          <w:szCs w:val="24"/>
        </w:rPr>
        <w:t> Agenturou ochrany přírody a krajiny</w:t>
      </w:r>
      <w:r w:rsidRPr="000D1A85">
        <w:rPr>
          <w:rFonts w:ascii="Times New Roman" w:hAnsi="Times New Roman" w:cs="Times New Roman"/>
          <w:sz w:val="24"/>
          <w:szCs w:val="24"/>
        </w:rPr>
        <w:t xml:space="preserve"> ČR možnost zajiště</w:t>
      </w:r>
      <w:r w:rsidRPr="0095565A">
        <w:rPr>
          <w:rFonts w:ascii="Times New Roman" w:hAnsi="Times New Roman" w:cs="Times New Roman"/>
          <w:sz w:val="24"/>
          <w:szCs w:val="24"/>
        </w:rPr>
        <w:t>ní ochrany dotčených přírodních fenoménů mimo plochy sledovaného záměru.</w:t>
      </w:r>
    </w:p>
    <w:p w:rsidR="00534D7D" w:rsidRDefault="00534D7D" w:rsidP="00EE51D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D7D" w:rsidRDefault="00534D7D" w:rsidP="00EE51D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79F2" w:rsidRDefault="00D679F2" w:rsidP="00EE51D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4D7D" w:rsidRPr="00534D7D" w:rsidRDefault="00534D7D" w:rsidP="006C2FA4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D7D">
        <w:rPr>
          <w:rFonts w:ascii="Times New Roman" w:hAnsi="Times New Roman" w:cs="Times New Roman"/>
          <w:b/>
          <w:sz w:val="24"/>
          <w:szCs w:val="24"/>
        </w:rPr>
        <w:t xml:space="preserve">Probíhající diskuze s německou stranou ohledně parametrů labské vodní cesty </w:t>
      </w:r>
      <w:r w:rsidR="000D1A85">
        <w:rPr>
          <w:rFonts w:ascii="Times New Roman" w:hAnsi="Times New Roman" w:cs="Times New Roman"/>
          <w:b/>
          <w:sz w:val="24"/>
          <w:szCs w:val="24"/>
        </w:rPr>
        <w:br/>
      </w:r>
      <w:r w:rsidRPr="00534D7D">
        <w:rPr>
          <w:rFonts w:ascii="Times New Roman" w:hAnsi="Times New Roman" w:cs="Times New Roman"/>
          <w:b/>
          <w:sz w:val="24"/>
          <w:szCs w:val="24"/>
        </w:rPr>
        <w:t xml:space="preserve">a příprava Česko – německé mezistátní smlouvy o labské vodní cestě </w:t>
      </w:r>
    </w:p>
    <w:p w:rsidR="00E57F66" w:rsidRDefault="00E57F66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Labská vodní cesta tvoří jedinou spojnici ČR s evropskou sítí vnitrozemských vodních cest </w:t>
      </w:r>
      <w:r w:rsidR="000D1A8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s námořními přístavy </w:t>
      </w:r>
      <w:r w:rsidR="00AB7289">
        <w:rPr>
          <w:rFonts w:ascii="Times New Roman" w:hAnsi="Times New Roman" w:cs="Times New Roman"/>
          <w:sz w:val="24"/>
          <w:szCs w:val="24"/>
        </w:rPr>
        <w:t>Hamburg, Brémy, Rotterdam a Antv</w:t>
      </w:r>
      <w:r>
        <w:rPr>
          <w:rFonts w:ascii="Times New Roman" w:hAnsi="Times New Roman" w:cs="Times New Roman"/>
          <w:sz w:val="24"/>
          <w:szCs w:val="24"/>
        </w:rPr>
        <w:t>erpy. Je proto nezbytné koordinovat rozvoj této vodní cesty se S</w:t>
      </w:r>
      <w:r w:rsidR="00D048F5"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 New Roman" w:hAnsi="Times New Roman" w:cs="Times New Roman"/>
          <w:sz w:val="24"/>
          <w:szCs w:val="24"/>
        </w:rPr>
        <w:t xml:space="preserve">. Zde v současné době neexistuje z hlediska mezinárodního práva závazný dokument, který by řešil status této vodní cesty podobně, jako je tomu na jiných evropských vodních cestách mezinárodního významu (Rýn, Dunaj, Sáva, Mosela).  </w:t>
      </w:r>
    </w:p>
    <w:p w:rsidR="00534D7D" w:rsidRDefault="00534D7D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22D0F">
        <w:rPr>
          <w:rFonts w:ascii="Times New Roman" w:hAnsi="Times New Roman" w:cs="Times New Roman"/>
          <w:sz w:val="24"/>
          <w:szCs w:val="24"/>
        </w:rPr>
        <w:t xml:space="preserve">V návaznosti na řadu jednání na národní i bilaterální úrovni </w:t>
      </w:r>
      <w:r w:rsidRPr="000D1A85">
        <w:rPr>
          <w:rFonts w:ascii="Times New Roman" w:hAnsi="Times New Roman" w:cs="Times New Roman"/>
          <w:sz w:val="24"/>
          <w:szCs w:val="24"/>
        </w:rPr>
        <w:t>se SRN MD ČR v roce</w:t>
      </w:r>
      <w:r w:rsidRPr="00522D0F">
        <w:rPr>
          <w:rFonts w:ascii="Times New Roman" w:hAnsi="Times New Roman" w:cs="Times New Roman"/>
          <w:sz w:val="24"/>
          <w:szCs w:val="24"/>
        </w:rPr>
        <w:t xml:space="preserve"> 2017 připravilo návrh směrnice pro sjednání </w:t>
      </w:r>
      <w:r w:rsidR="00E57F66">
        <w:rPr>
          <w:rFonts w:ascii="Times New Roman" w:hAnsi="Times New Roman" w:cs="Times New Roman"/>
          <w:sz w:val="24"/>
          <w:szCs w:val="24"/>
        </w:rPr>
        <w:t xml:space="preserve">Česko – německé mezistátní smlouvy o labské vodní cestě. </w:t>
      </w:r>
      <w:r w:rsidRPr="00522D0F">
        <w:rPr>
          <w:rFonts w:ascii="Times New Roman" w:hAnsi="Times New Roman" w:cs="Times New Roman"/>
          <w:sz w:val="24"/>
          <w:szCs w:val="24"/>
        </w:rPr>
        <w:t xml:space="preserve">Tato směrnice, jež stanoví výchozí stanovisko ČR pro zahájení oficiálního procesu sjednání smlouvy, byla schválena v prosinci 2017. </w:t>
      </w:r>
    </w:p>
    <w:p w:rsidR="00534D7D" w:rsidRPr="00522D0F" w:rsidRDefault="00534D7D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expertní jednání v rámci procesu přípravy sjednání Česko – německé mezistátní smlouvy o labské vodní cestě proběhlo dne 11.6.2018</w:t>
      </w:r>
      <w:r w:rsidR="00E57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Praze. Další jednání je připravováno na 12.11.2018 v Bonnu. Obecně se v rámci procesu přípravy smlouvy sledují následující atributy:</w:t>
      </w:r>
    </w:p>
    <w:p w:rsidR="00534D7D" w:rsidRPr="00522D0F" w:rsidRDefault="000D1A85" w:rsidP="000D1A85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34D7D" w:rsidRPr="00522D0F">
        <w:rPr>
          <w:rFonts w:ascii="Times New Roman" w:hAnsi="Times New Roman" w:cs="Times New Roman"/>
          <w:sz w:val="24"/>
          <w:szCs w:val="24"/>
        </w:rPr>
        <w:t>tanovení plavebních parametrů labské vodní cesty</w:t>
      </w:r>
      <w:r w:rsidR="000E5FE9">
        <w:rPr>
          <w:rFonts w:ascii="Times New Roman" w:hAnsi="Times New Roman" w:cs="Times New Roman"/>
          <w:sz w:val="24"/>
          <w:szCs w:val="24"/>
        </w:rPr>
        <w:t>;</w:t>
      </w:r>
    </w:p>
    <w:p w:rsidR="00534D7D" w:rsidRPr="00522D0F" w:rsidRDefault="000D1A85" w:rsidP="000D1A85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4D7D" w:rsidRPr="00522D0F">
        <w:rPr>
          <w:rFonts w:ascii="Times New Roman" w:hAnsi="Times New Roman" w:cs="Times New Roman"/>
          <w:sz w:val="24"/>
          <w:szCs w:val="24"/>
        </w:rPr>
        <w:t>efinování skutečností, na jejichž základě bude možné tyto parametry revidovat (takové skutečnosti musí vycháze</w:t>
      </w:r>
      <w:r w:rsidR="000E5FE9">
        <w:rPr>
          <w:rFonts w:ascii="Times New Roman" w:hAnsi="Times New Roman" w:cs="Times New Roman"/>
          <w:sz w:val="24"/>
          <w:szCs w:val="24"/>
        </w:rPr>
        <w:t>t výhradně z přírodních poměrů);</w:t>
      </w:r>
    </w:p>
    <w:p w:rsidR="00534D7D" w:rsidRPr="00522D0F" w:rsidRDefault="000D1A85" w:rsidP="000D1A85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34D7D" w:rsidRPr="00522D0F">
        <w:rPr>
          <w:rFonts w:ascii="Times New Roman" w:hAnsi="Times New Roman" w:cs="Times New Roman"/>
          <w:sz w:val="24"/>
          <w:szCs w:val="24"/>
        </w:rPr>
        <w:t>stavení společného Česko – německého orgánu, který bude příslušný dohlížet na naplňování smlouvy, resp. k provádění revize parametrů labské vodní cesty ve smyslu předchozího odstavce.</w:t>
      </w:r>
    </w:p>
    <w:p w:rsidR="005B5D57" w:rsidRPr="00182C8D" w:rsidRDefault="005B5D57" w:rsidP="00182C8D">
      <w:pPr>
        <w:rPr>
          <w:rFonts w:ascii="Times New Roman" w:hAnsi="Times New Roman" w:cs="Times New Roman"/>
          <w:b/>
          <w:sz w:val="24"/>
          <w:szCs w:val="24"/>
        </w:rPr>
      </w:pPr>
    </w:p>
    <w:p w:rsidR="005B5D57" w:rsidRPr="00534D7D" w:rsidRDefault="005B5D57" w:rsidP="006C2FA4">
      <w:pPr>
        <w:pStyle w:val="Odstavecseseznamem"/>
        <w:numPr>
          <w:ilvl w:val="0"/>
          <w:numId w:val="10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4D7D">
        <w:rPr>
          <w:rFonts w:ascii="Times New Roman" w:hAnsi="Times New Roman" w:cs="Times New Roman"/>
          <w:b/>
          <w:sz w:val="24"/>
          <w:szCs w:val="24"/>
        </w:rPr>
        <w:t>Programy na modernizaci plavidel a přístavů</w:t>
      </w:r>
    </w:p>
    <w:p w:rsidR="00D679F2" w:rsidRPr="00D679F2" w:rsidRDefault="00D679F2" w:rsidP="006C2FA4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Součástí opatření vedoucích k podpoře rozvoje vnitrozemské vodní dopravy jsou rovněž následující programy, které jsou realizovány v rámci Operačního programu doprava II.</w:t>
      </w:r>
    </w:p>
    <w:p w:rsidR="00A75195" w:rsidRPr="000E5FE9" w:rsidRDefault="00D679F2" w:rsidP="006C2FA4">
      <w:pPr>
        <w:spacing w:after="1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E5FE9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534D7D" w:rsidRPr="000E5F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a) Program </w:t>
      </w:r>
      <w:r w:rsidR="00A75195" w:rsidRPr="000E5FE9">
        <w:rPr>
          <w:rFonts w:ascii="Times New Roman" w:hAnsi="Times New Roman" w:cs="Times New Roman"/>
          <w:b/>
          <w:bCs/>
          <w:i/>
          <w:sz w:val="24"/>
          <w:szCs w:val="24"/>
        </w:rPr>
        <w:t>Modernizace plavidel II</w:t>
      </w:r>
    </w:p>
    <w:p w:rsidR="00A75195" w:rsidRDefault="00D048F5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0D1A85">
        <w:rPr>
          <w:rFonts w:ascii="Times New Roman" w:hAnsi="Times New Roman" w:cs="Times New Roman"/>
          <w:sz w:val="24"/>
          <w:szCs w:val="24"/>
        </w:rPr>
        <w:t>18.08.</w:t>
      </w:r>
      <w:r w:rsidR="00A75195" w:rsidRPr="00A75195">
        <w:rPr>
          <w:rFonts w:ascii="Times New Roman" w:hAnsi="Times New Roman" w:cs="Times New Roman"/>
          <w:sz w:val="24"/>
          <w:szCs w:val="24"/>
        </w:rPr>
        <w:t>2017 vyhlásilo M</w:t>
      </w:r>
      <w:r w:rsidR="00D679F2">
        <w:rPr>
          <w:rFonts w:ascii="Times New Roman" w:hAnsi="Times New Roman" w:cs="Times New Roman"/>
          <w:sz w:val="24"/>
          <w:szCs w:val="24"/>
        </w:rPr>
        <w:t>inisterstvo dopravy</w:t>
      </w:r>
      <w:r w:rsidR="00A75195" w:rsidRPr="00A75195">
        <w:rPr>
          <w:rFonts w:ascii="Times New Roman" w:hAnsi="Times New Roman" w:cs="Times New Roman"/>
          <w:sz w:val="24"/>
          <w:szCs w:val="24"/>
        </w:rPr>
        <w:t xml:space="preserve"> dv</w:t>
      </w:r>
      <w:r w:rsidR="00AB447D">
        <w:rPr>
          <w:rFonts w:ascii="Times New Roman" w:hAnsi="Times New Roman" w:cs="Times New Roman"/>
          <w:sz w:val="24"/>
          <w:szCs w:val="24"/>
        </w:rPr>
        <w:t xml:space="preserve">ě </w:t>
      </w:r>
      <w:r w:rsidR="00A75195" w:rsidRPr="00A75195">
        <w:rPr>
          <w:rFonts w:ascii="Times New Roman" w:hAnsi="Times New Roman" w:cs="Times New Roman"/>
          <w:sz w:val="24"/>
          <w:szCs w:val="24"/>
        </w:rPr>
        <w:t>kolové výzvy s celkovou alokací podpory pro modernizaci p</w:t>
      </w:r>
      <w:r w:rsidR="00D6035F">
        <w:rPr>
          <w:rFonts w:ascii="Times New Roman" w:hAnsi="Times New Roman" w:cs="Times New Roman"/>
          <w:sz w:val="24"/>
          <w:szCs w:val="24"/>
        </w:rPr>
        <w:t>lavidel ve výši 100.000 tis. Kč:</w:t>
      </w:r>
    </w:p>
    <w:p w:rsidR="00D6035F" w:rsidRDefault="00D6035F" w:rsidP="00522F3A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6035F">
        <w:rPr>
          <w:rFonts w:ascii="Times New Roman" w:hAnsi="Times New Roman" w:cs="Times New Roman"/>
          <w:sz w:val="24"/>
          <w:szCs w:val="24"/>
        </w:rPr>
        <w:t>ýzva</w:t>
      </w:r>
      <w:r w:rsidR="00A75195" w:rsidRPr="00D6035F">
        <w:rPr>
          <w:rFonts w:ascii="Times New Roman" w:hAnsi="Times New Roman" w:cs="Times New Roman"/>
          <w:sz w:val="24"/>
          <w:szCs w:val="24"/>
        </w:rPr>
        <w:t xml:space="preserve"> č. 34 (alokace </w:t>
      </w:r>
      <w:r w:rsidRPr="00D6035F">
        <w:rPr>
          <w:rFonts w:ascii="Times New Roman" w:hAnsi="Times New Roman" w:cs="Times New Roman"/>
          <w:sz w:val="24"/>
          <w:szCs w:val="24"/>
        </w:rPr>
        <w:t xml:space="preserve">podpory </w:t>
      </w:r>
      <w:r w:rsidR="00A75195" w:rsidRPr="00D6035F">
        <w:rPr>
          <w:rFonts w:ascii="Times New Roman" w:hAnsi="Times New Roman" w:cs="Times New Roman"/>
          <w:sz w:val="24"/>
          <w:szCs w:val="24"/>
        </w:rPr>
        <w:t xml:space="preserve">70.000 tis. Kč) </w:t>
      </w:r>
      <w:r w:rsidRPr="00D6035F">
        <w:rPr>
          <w:rFonts w:ascii="Times New Roman" w:hAnsi="Times New Roman" w:cs="Times New Roman"/>
          <w:sz w:val="24"/>
          <w:szCs w:val="24"/>
        </w:rPr>
        <w:t xml:space="preserve">byla zaměřena na </w:t>
      </w:r>
      <w:r w:rsidR="00A75195" w:rsidRPr="00D6035F">
        <w:rPr>
          <w:rFonts w:ascii="Times New Roman" w:hAnsi="Times New Roman" w:cs="Times New Roman"/>
          <w:sz w:val="24"/>
          <w:szCs w:val="24"/>
        </w:rPr>
        <w:t>zvýšení bezpečnosti vnitrozemské plavby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035F" w:rsidRDefault="00D6035F" w:rsidP="006C2FA4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035F">
        <w:rPr>
          <w:rFonts w:ascii="Times New Roman" w:hAnsi="Times New Roman" w:cs="Times New Roman"/>
          <w:sz w:val="24"/>
          <w:szCs w:val="24"/>
        </w:rPr>
        <w:t>výzva č. 48 (alokace podpory 30.000 tis. Kč) byla zaměřen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6035F">
        <w:rPr>
          <w:rFonts w:ascii="Times New Roman" w:hAnsi="Times New Roman" w:cs="Times New Roman"/>
          <w:sz w:val="24"/>
          <w:szCs w:val="24"/>
        </w:rPr>
        <w:t xml:space="preserve">na zvýšení </w:t>
      </w:r>
      <w:proofErr w:type="spellStart"/>
      <w:r w:rsidRPr="00D6035F">
        <w:rPr>
          <w:rFonts w:ascii="Times New Roman" w:hAnsi="Times New Roman" w:cs="Times New Roman"/>
          <w:sz w:val="24"/>
          <w:szCs w:val="24"/>
        </w:rPr>
        <w:t>multimodality</w:t>
      </w:r>
      <w:proofErr w:type="spellEnd"/>
      <w:r w:rsidRPr="00D6035F">
        <w:rPr>
          <w:rFonts w:ascii="Times New Roman" w:hAnsi="Times New Roman" w:cs="Times New Roman"/>
          <w:sz w:val="24"/>
          <w:szCs w:val="24"/>
        </w:rPr>
        <w:t xml:space="preserve"> nákladní přepravy</w:t>
      </w:r>
      <w:r w:rsidR="00A75195" w:rsidRPr="00D60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95" w:rsidRPr="00D6035F" w:rsidRDefault="00A75195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035F">
        <w:rPr>
          <w:rFonts w:ascii="Times New Roman" w:hAnsi="Times New Roman" w:cs="Times New Roman"/>
          <w:sz w:val="24"/>
          <w:szCs w:val="24"/>
        </w:rPr>
        <w:t>Obě výzvy byly vyhlášeny souča</w:t>
      </w:r>
      <w:r w:rsidR="00E36172">
        <w:rPr>
          <w:rFonts w:ascii="Times New Roman" w:hAnsi="Times New Roman" w:cs="Times New Roman"/>
          <w:sz w:val="24"/>
          <w:szCs w:val="24"/>
        </w:rPr>
        <w:t xml:space="preserve">sně a na dobu 3 měsíců (srpen – </w:t>
      </w:r>
      <w:r w:rsidRPr="00D6035F">
        <w:rPr>
          <w:rFonts w:ascii="Times New Roman" w:hAnsi="Times New Roman" w:cs="Times New Roman"/>
          <w:sz w:val="24"/>
          <w:szCs w:val="24"/>
        </w:rPr>
        <w:t>listopad 2017), po kterou měli žadatelé možnost předkládat projektové žádosti.</w:t>
      </w:r>
    </w:p>
    <w:p w:rsidR="00A75195" w:rsidRDefault="00A75195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75195">
        <w:rPr>
          <w:rFonts w:ascii="Times New Roman" w:hAnsi="Times New Roman" w:cs="Times New Roman"/>
          <w:sz w:val="24"/>
          <w:szCs w:val="24"/>
        </w:rPr>
        <w:t>Ve výzvě č. 34 bylo předloženo celkem 21 projektových žádostí (</w:t>
      </w:r>
      <w:r w:rsidR="00D6035F">
        <w:rPr>
          <w:rFonts w:ascii="Times New Roman" w:hAnsi="Times New Roman" w:cs="Times New Roman"/>
          <w:sz w:val="24"/>
          <w:szCs w:val="24"/>
        </w:rPr>
        <w:t xml:space="preserve">s požadovanou výší podpory </w:t>
      </w:r>
      <w:r w:rsidRPr="00A75195">
        <w:rPr>
          <w:rFonts w:ascii="Times New Roman" w:hAnsi="Times New Roman" w:cs="Times New Roman"/>
          <w:sz w:val="24"/>
          <w:szCs w:val="24"/>
        </w:rPr>
        <w:t xml:space="preserve">123.600 tis. Kč). Ve výzvě č. 48 bylo předloženo celkem 6 projektových žádostí </w:t>
      </w:r>
      <w:r w:rsidR="00522F3A">
        <w:rPr>
          <w:rFonts w:ascii="Times New Roman" w:hAnsi="Times New Roman" w:cs="Times New Roman"/>
          <w:sz w:val="24"/>
          <w:szCs w:val="24"/>
        </w:rPr>
        <w:br/>
      </w:r>
      <w:r w:rsidRPr="00A75195">
        <w:rPr>
          <w:rFonts w:ascii="Times New Roman" w:hAnsi="Times New Roman" w:cs="Times New Roman"/>
          <w:sz w:val="24"/>
          <w:szCs w:val="24"/>
        </w:rPr>
        <w:t>(</w:t>
      </w:r>
      <w:r w:rsidR="00D6035F">
        <w:rPr>
          <w:rFonts w:ascii="Times New Roman" w:hAnsi="Times New Roman" w:cs="Times New Roman"/>
          <w:sz w:val="24"/>
          <w:szCs w:val="24"/>
        </w:rPr>
        <w:t xml:space="preserve">s požadovanou výší podpory </w:t>
      </w:r>
      <w:r w:rsidRPr="00A75195">
        <w:rPr>
          <w:rFonts w:ascii="Times New Roman" w:hAnsi="Times New Roman" w:cs="Times New Roman"/>
          <w:sz w:val="24"/>
          <w:szCs w:val="24"/>
        </w:rPr>
        <w:t>7.400 tis. Kč).</w:t>
      </w:r>
    </w:p>
    <w:p w:rsidR="00D6035F" w:rsidRPr="00A75195" w:rsidRDefault="00D6035F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Vzhledem k tomu, že v</w:t>
      </w:r>
      <w:r w:rsidR="00A75195" w:rsidRPr="00A75195">
        <w:rPr>
          <w:rFonts w:ascii="Times New Roman" w:hAnsi="Times New Roman" w:cs="Times New Roman"/>
          <w:sz w:val="24"/>
          <w:szCs w:val="24"/>
        </w:rPr>
        <w:t xml:space="preserve">šechny projektové žádosti </w:t>
      </w:r>
      <w:r w:rsidR="00AB447D">
        <w:rPr>
          <w:rFonts w:ascii="Times New Roman" w:hAnsi="Times New Roman" w:cs="Times New Roman"/>
          <w:sz w:val="24"/>
          <w:szCs w:val="24"/>
        </w:rPr>
        <w:t>nevyhovovaly ekonomické části hodnocení</w:t>
      </w:r>
      <w:r w:rsidR="00427B54">
        <w:rPr>
          <w:rFonts w:ascii="Times New Roman" w:hAnsi="Times New Roman" w:cs="Times New Roman"/>
          <w:sz w:val="24"/>
          <w:szCs w:val="24"/>
        </w:rPr>
        <w:t xml:space="preserve">, rozhodla </w:t>
      </w:r>
      <w:r>
        <w:rPr>
          <w:rFonts w:ascii="Times New Roman" w:hAnsi="Times New Roman" w:cs="Times New Roman"/>
          <w:sz w:val="24"/>
          <w:szCs w:val="24"/>
        </w:rPr>
        <w:t xml:space="preserve">hodnotící </w:t>
      </w:r>
      <w:r w:rsidR="00427B54">
        <w:rPr>
          <w:rFonts w:ascii="Times New Roman" w:hAnsi="Times New Roman" w:cs="Times New Roman"/>
          <w:sz w:val="24"/>
          <w:szCs w:val="24"/>
        </w:rPr>
        <w:t>komise nedoporučit předložené p</w:t>
      </w:r>
      <w:r>
        <w:rPr>
          <w:rFonts w:ascii="Times New Roman" w:hAnsi="Times New Roman" w:cs="Times New Roman"/>
          <w:sz w:val="24"/>
          <w:szCs w:val="24"/>
        </w:rPr>
        <w:t xml:space="preserve">rojektové žádosti k financování (nevyčerpaných 100.000 tis. Kč </w:t>
      </w:r>
      <w:r w:rsidRPr="00D6035F">
        <w:rPr>
          <w:rFonts w:ascii="Times New Roman" w:hAnsi="Times New Roman" w:cs="Times New Roman"/>
          <w:sz w:val="24"/>
          <w:szCs w:val="24"/>
        </w:rPr>
        <w:t xml:space="preserve">veřejné podpory </w:t>
      </w:r>
      <w:r>
        <w:rPr>
          <w:rFonts w:ascii="Times New Roman" w:hAnsi="Times New Roman" w:cs="Times New Roman"/>
          <w:sz w:val="24"/>
          <w:szCs w:val="24"/>
        </w:rPr>
        <w:t>z obou výše uvedených výzev bylo přesunuto na modernizaci plavidel do roku 2018).</w:t>
      </w:r>
    </w:p>
    <w:p w:rsidR="00D6035F" w:rsidRDefault="00386667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15.8.</w:t>
      </w:r>
      <w:r w:rsidR="00A75195" w:rsidRPr="00A75195">
        <w:rPr>
          <w:rFonts w:ascii="Times New Roman" w:hAnsi="Times New Roman" w:cs="Times New Roman"/>
          <w:sz w:val="24"/>
          <w:szCs w:val="24"/>
        </w:rPr>
        <w:t xml:space="preserve">2018 </w:t>
      </w:r>
      <w:r w:rsidR="00427B54">
        <w:rPr>
          <w:rFonts w:ascii="Times New Roman" w:hAnsi="Times New Roman" w:cs="Times New Roman"/>
          <w:sz w:val="24"/>
          <w:szCs w:val="24"/>
        </w:rPr>
        <w:t xml:space="preserve">vyhlásilo </w:t>
      </w:r>
      <w:r w:rsidR="00D679F2">
        <w:rPr>
          <w:rFonts w:ascii="Times New Roman" w:hAnsi="Times New Roman" w:cs="Times New Roman"/>
          <w:sz w:val="24"/>
          <w:szCs w:val="24"/>
        </w:rPr>
        <w:t xml:space="preserve">Ministerstvo dopravy </w:t>
      </w:r>
      <w:r w:rsidR="00A75195" w:rsidRPr="00A75195">
        <w:rPr>
          <w:rFonts w:ascii="Times New Roman" w:hAnsi="Times New Roman" w:cs="Times New Roman"/>
          <w:sz w:val="24"/>
          <w:szCs w:val="24"/>
        </w:rPr>
        <w:t xml:space="preserve">v rámci Modernizace plavidel II celkem 4 výzvy </w:t>
      </w:r>
      <w:r w:rsidR="005D22C5">
        <w:rPr>
          <w:rFonts w:ascii="Times New Roman" w:hAnsi="Times New Roman" w:cs="Times New Roman"/>
          <w:sz w:val="24"/>
          <w:szCs w:val="24"/>
        </w:rPr>
        <w:t xml:space="preserve">(č. 49, 50, 51 a 52) </w:t>
      </w:r>
      <w:r w:rsidR="00A75195" w:rsidRPr="00A75195">
        <w:rPr>
          <w:rFonts w:ascii="Times New Roman" w:hAnsi="Times New Roman" w:cs="Times New Roman"/>
          <w:sz w:val="24"/>
          <w:szCs w:val="24"/>
        </w:rPr>
        <w:t xml:space="preserve">s alokací </w:t>
      </w:r>
      <w:r w:rsidR="00D6035F" w:rsidRPr="00D6035F">
        <w:rPr>
          <w:rFonts w:ascii="Times New Roman" w:hAnsi="Times New Roman" w:cs="Times New Roman"/>
          <w:sz w:val="24"/>
          <w:szCs w:val="24"/>
        </w:rPr>
        <w:t xml:space="preserve">160.000 tis. Kč </w:t>
      </w:r>
      <w:r w:rsidR="00D6035F">
        <w:rPr>
          <w:rFonts w:ascii="Times New Roman" w:hAnsi="Times New Roman" w:cs="Times New Roman"/>
          <w:sz w:val="24"/>
          <w:szCs w:val="24"/>
        </w:rPr>
        <w:t xml:space="preserve">+ </w:t>
      </w:r>
      <w:r w:rsidR="00427B54">
        <w:rPr>
          <w:rFonts w:ascii="Times New Roman" w:hAnsi="Times New Roman" w:cs="Times New Roman"/>
          <w:sz w:val="24"/>
          <w:szCs w:val="24"/>
        </w:rPr>
        <w:t>100.000 tis. Kč (nevyčerpané finanční prostředky z výzvy č. 34 a č. 48)</w:t>
      </w:r>
      <w:r w:rsidR="00D6035F">
        <w:rPr>
          <w:rFonts w:ascii="Times New Roman" w:hAnsi="Times New Roman" w:cs="Times New Roman"/>
          <w:sz w:val="24"/>
          <w:szCs w:val="24"/>
        </w:rPr>
        <w:t>, a to na:</w:t>
      </w:r>
    </w:p>
    <w:p w:rsidR="00D6035F" w:rsidRDefault="00D6035F" w:rsidP="00896261">
      <w:pPr>
        <w:pStyle w:val="Odstavecseseznamem"/>
        <w:numPr>
          <w:ilvl w:val="0"/>
          <w:numId w:val="15"/>
        </w:numPr>
        <w:spacing w:after="120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remotorizaci</w:t>
      </w:r>
      <w:proofErr w:type="spellEnd"/>
      <w:r w:rsidR="00896261">
        <w:rPr>
          <w:rFonts w:ascii="Times New Roman" w:hAnsi="Times New Roman" w:cs="Times New Roman"/>
          <w:sz w:val="24"/>
          <w:szCs w:val="24"/>
        </w:rPr>
        <w:t xml:space="preserve"> (alokace podpory 70.000 tis. Kč) – datum ukončení žádostí o podporu 16.11.2018; </w:t>
      </w:r>
    </w:p>
    <w:p w:rsidR="00D6035F" w:rsidRPr="00896261" w:rsidRDefault="00A75195" w:rsidP="00896261">
      <w:pPr>
        <w:pStyle w:val="Odstavecseseznamem"/>
        <w:numPr>
          <w:ilvl w:val="0"/>
          <w:numId w:val="15"/>
        </w:numPr>
        <w:spacing w:after="120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35F">
        <w:rPr>
          <w:rFonts w:ascii="Times New Roman" w:hAnsi="Times New Roman" w:cs="Times New Roman"/>
          <w:sz w:val="24"/>
          <w:szCs w:val="24"/>
        </w:rPr>
        <w:t>snížení spotřeby paliva</w:t>
      </w:r>
      <w:r w:rsidR="00896261">
        <w:rPr>
          <w:rFonts w:ascii="Times New Roman" w:hAnsi="Times New Roman" w:cs="Times New Roman"/>
          <w:sz w:val="24"/>
          <w:szCs w:val="24"/>
        </w:rPr>
        <w:t xml:space="preserve"> (</w:t>
      </w:r>
      <w:r w:rsidR="004D4A44">
        <w:rPr>
          <w:rFonts w:ascii="Times New Roman" w:hAnsi="Times New Roman" w:cs="Times New Roman"/>
          <w:sz w:val="24"/>
          <w:szCs w:val="24"/>
        </w:rPr>
        <w:t xml:space="preserve">alokace podpory 7.000 tis. Kč) </w:t>
      </w:r>
      <w:r w:rsidR="00896261">
        <w:rPr>
          <w:rFonts w:ascii="Times New Roman" w:hAnsi="Times New Roman" w:cs="Times New Roman"/>
          <w:sz w:val="24"/>
          <w:szCs w:val="24"/>
        </w:rPr>
        <w:t xml:space="preserve">– datum ukončení žádostí </w:t>
      </w:r>
      <w:r w:rsidR="00522F3A">
        <w:rPr>
          <w:rFonts w:ascii="Times New Roman" w:hAnsi="Times New Roman" w:cs="Times New Roman"/>
          <w:sz w:val="24"/>
          <w:szCs w:val="24"/>
        </w:rPr>
        <w:br/>
      </w:r>
      <w:r w:rsidR="00896261">
        <w:rPr>
          <w:rFonts w:ascii="Times New Roman" w:hAnsi="Times New Roman" w:cs="Times New Roman"/>
          <w:sz w:val="24"/>
          <w:szCs w:val="24"/>
        </w:rPr>
        <w:t>o podporu 16.11.2018</w:t>
      </w:r>
      <w:r w:rsidR="00D6035F" w:rsidRPr="00896261">
        <w:rPr>
          <w:rFonts w:ascii="Times New Roman" w:hAnsi="Times New Roman" w:cs="Times New Roman"/>
          <w:sz w:val="24"/>
          <w:szCs w:val="24"/>
        </w:rPr>
        <w:t>;</w:t>
      </w:r>
    </w:p>
    <w:p w:rsidR="00D6035F" w:rsidRPr="00896261" w:rsidRDefault="00A75195" w:rsidP="00896261">
      <w:pPr>
        <w:pStyle w:val="Odstavecseseznamem"/>
        <w:numPr>
          <w:ilvl w:val="0"/>
          <w:numId w:val="15"/>
        </w:numPr>
        <w:spacing w:after="120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35F">
        <w:rPr>
          <w:rFonts w:ascii="Times New Roman" w:hAnsi="Times New Roman" w:cs="Times New Roman"/>
          <w:sz w:val="24"/>
          <w:szCs w:val="24"/>
        </w:rPr>
        <w:t xml:space="preserve">zvýšení </w:t>
      </w:r>
      <w:proofErr w:type="spellStart"/>
      <w:r w:rsidRPr="00D6035F">
        <w:rPr>
          <w:rFonts w:ascii="Times New Roman" w:hAnsi="Times New Roman" w:cs="Times New Roman"/>
          <w:sz w:val="24"/>
          <w:szCs w:val="24"/>
        </w:rPr>
        <w:t>multimodality</w:t>
      </w:r>
      <w:proofErr w:type="spellEnd"/>
      <w:r w:rsidR="00896261">
        <w:rPr>
          <w:rFonts w:ascii="Times New Roman" w:hAnsi="Times New Roman" w:cs="Times New Roman"/>
          <w:sz w:val="24"/>
          <w:szCs w:val="24"/>
        </w:rPr>
        <w:t xml:space="preserve"> (a</w:t>
      </w:r>
      <w:r w:rsidR="004D4A44">
        <w:rPr>
          <w:rFonts w:ascii="Times New Roman" w:hAnsi="Times New Roman" w:cs="Times New Roman"/>
          <w:sz w:val="24"/>
          <w:szCs w:val="24"/>
        </w:rPr>
        <w:t xml:space="preserve">lokace podpory 18.000 tis. Kč) </w:t>
      </w:r>
      <w:r w:rsidR="00896261">
        <w:rPr>
          <w:rFonts w:ascii="Times New Roman" w:hAnsi="Times New Roman" w:cs="Times New Roman"/>
          <w:sz w:val="24"/>
          <w:szCs w:val="24"/>
        </w:rPr>
        <w:t xml:space="preserve">– datum ukončení žádostí </w:t>
      </w:r>
      <w:r w:rsidR="00522F3A">
        <w:rPr>
          <w:rFonts w:ascii="Times New Roman" w:hAnsi="Times New Roman" w:cs="Times New Roman"/>
          <w:sz w:val="24"/>
          <w:szCs w:val="24"/>
        </w:rPr>
        <w:br/>
      </w:r>
      <w:r w:rsidR="00896261">
        <w:rPr>
          <w:rFonts w:ascii="Times New Roman" w:hAnsi="Times New Roman" w:cs="Times New Roman"/>
          <w:sz w:val="24"/>
          <w:szCs w:val="24"/>
        </w:rPr>
        <w:t>o podporu 17.10.2018</w:t>
      </w:r>
      <w:r w:rsidR="00896261" w:rsidRPr="00896261">
        <w:rPr>
          <w:rFonts w:ascii="Times New Roman" w:hAnsi="Times New Roman" w:cs="Times New Roman"/>
          <w:sz w:val="24"/>
          <w:szCs w:val="24"/>
        </w:rPr>
        <w:t>;</w:t>
      </w:r>
    </w:p>
    <w:p w:rsidR="00D6035F" w:rsidRDefault="00A75195" w:rsidP="00896261">
      <w:pPr>
        <w:pStyle w:val="Odstavecseseznamem"/>
        <w:numPr>
          <w:ilvl w:val="0"/>
          <w:numId w:val="15"/>
        </w:numPr>
        <w:spacing w:after="120"/>
        <w:ind w:left="77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35F">
        <w:rPr>
          <w:rFonts w:ascii="Times New Roman" w:hAnsi="Times New Roman" w:cs="Times New Roman"/>
          <w:sz w:val="24"/>
          <w:szCs w:val="24"/>
        </w:rPr>
        <w:t>zvýšení bezpečnosti vnitrozemské plavby</w:t>
      </w:r>
      <w:r w:rsidR="00896261">
        <w:rPr>
          <w:rFonts w:ascii="Times New Roman" w:hAnsi="Times New Roman" w:cs="Times New Roman"/>
          <w:sz w:val="24"/>
          <w:szCs w:val="24"/>
        </w:rPr>
        <w:t xml:space="preserve"> (al</w:t>
      </w:r>
      <w:r w:rsidR="004D4A44">
        <w:rPr>
          <w:rFonts w:ascii="Times New Roman" w:hAnsi="Times New Roman" w:cs="Times New Roman"/>
          <w:sz w:val="24"/>
          <w:szCs w:val="24"/>
        </w:rPr>
        <w:t xml:space="preserve">okace podpory 165.000 tis. Kč) </w:t>
      </w:r>
      <w:r w:rsidR="00896261">
        <w:rPr>
          <w:rFonts w:ascii="Times New Roman" w:hAnsi="Times New Roman" w:cs="Times New Roman"/>
          <w:sz w:val="24"/>
          <w:szCs w:val="24"/>
        </w:rPr>
        <w:t>– datum ukončení žádostí o podporu 17.10.2018.</w:t>
      </w:r>
    </w:p>
    <w:p w:rsidR="000A5966" w:rsidRDefault="000A5966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Celkově předložených 75 žádostí představuje:</w:t>
      </w:r>
    </w:p>
    <w:p w:rsidR="000A5966" w:rsidRDefault="00D048F5" w:rsidP="000A5966">
      <w:pPr>
        <w:pStyle w:val="Odstavecseseznamem"/>
        <w:numPr>
          <w:ilvl w:val="0"/>
          <w:numId w:val="16"/>
        </w:numPr>
        <w:spacing w:after="120"/>
        <w:ind w:left="83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požadovanou </w:t>
      </w:r>
      <w:r w:rsidR="000A5966">
        <w:rPr>
          <w:rFonts w:ascii="Times New Roman" w:hAnsi="Times New Roman" w:cs="Times New Roman"/>
          <w:sz w:val="24"/>
          <w:szCs w:val="24"/>
        </w:rPr>
        <w:t>veřejnou podporu ve výši 257.966.826 Kč</w:t>
      </w:r>
      <w:r w:rsidR="00522F3A">
        <w:rPr>
          <w:rFonts w:ascii="Times New Roman" w:hAnsi="Times New Roman" w:cs="Times New Roman"/>
          <w:sz w:val="24"/>
          <w:szCs w:val="24"/>
        </w:rPr>
        <w:t>;</w:t>
      </w:r>
    </w:p>
    <w:p w:rsidR="000A5966" w:rsidRPr="000A5966" w:rsidRDefault="00D048F5" w:rsidP="00522F3A">
      <w:pPr>
        <w:pStyle w:val="Odstavecseseznamem"/>
        <w:numPr>
          <w:ilvl w:val="0"/>
          <w:numId w:val="16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předpokládané </w:t>
      </w:r>
      <w:r w:rsidR="000A5966">
        <w:rPr>
          <w:rFonts w:ascii="Times New Roman" w:hAnsi="Times New Roman" w:cs="Times New Roman"/>
          <w:sz w:val="24"/>
          <w:szCs w:val="24"/>
        </w:rPr>
        <w:t>celkové náklady projektů ve výši 446.427.400 Kč.</w:t>
      </w:r>
    </w:p>
    <w:p w:rsidR="00A75195" w:rsidRPr="000E5FE9" w:rsidRDefault="00D679F2" w:rsidP="006C2FA4">
      <w:pPr>
        <w:spacing w:after="12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FE9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="00534D7D" w:rsidRPr="000E5FE9">
        <w:rPr>
          <w:rFonts w:ascii="Times New Roman" w:hAnsi="Times New Roman" w:cs="Times New Roman"/>
          <w:b/>
          <w:bCs/>
          <w:i/>
          <w:sz w:val="24"/>
          <w:szCs w:val="24"/>
        </w:rPr>
        <w:t>b) Program v</w:t>
      </w:r>
      <w:r w:rsidR="00A75195" w:rsidRPr="000E5F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ýstavba a modernizace vnitrozemských přístavů pro nákladní dopravu v ČR </w:t>
      </w:r>
      <w:r w:rsidR="00534D7D" w:rsidRPr="000E5FE9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="000E5F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D7D" w:rsidRPr="000E5FE9">
        <w:rPr>
          <w:rFonts w:ascii="Times New Roman" w:hAnsi="Times New Roman" w:cs="Times New Roman"/>
          <w:i/>
          <w:sz w:val="24"/>
          <w:szCs w:val="24"/>
        </w:rPr>
        <w:t>zaměřením na infrastrukturu</w:t>
      </w:r>
    </w:p>
    <w:p w:rsidR="00A75195" w:rsidRPr="00A75195" w:rsidRDefault="00E163F3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t</w:t>
      </w:r>
      <w:r w:rsidR="007C798E">
        <w:rPr>
          <w:rFonts w:ascii="Times New Roman" w:hAnsi="Times New Roman" w:cs="Times New Roman"/>
          <w:sz w:val="24"/>
          <w:szCs w:val="24"/>
        </w:rPr>
        <w:t>zv. blokové výjimky</w:t>
      </w:r>
      <w:r w:rsidR="00A75195" w:rsidRPr="00A75195">
        <w:rPr>
          <w:rFonts w:ascii="Times New Roman" w:hAnsi="Times New Roman" w:cs="Times New Roman"/>
          <w:sz w:val="24"/>
          <w:szCs w:val="24"/>
        </w:rPr>
        <w:t xml:space="preserve"> (</w:t>
      </w:r>
      <w:r w:rsidR="00A75195" w:rsidRPr="00A75195">
        <w:rPr>
          <w:rFonts w:ascii="Times New Roman" w:hAnsi="Times New Roman" w:cs="Times New Roman"/>
          <w:i/>
          <w:iCs/>
          <w:sz w:val="24"/>
          <w:szCs w:val="24"/>
        </w:rPr>
        <w:t>Nařízení Komise (EU) 2017/1084 ze dne 14. června 2017, kterým se</w:t>
      </w:r>
      <w:r w:rsidR="00386667">
        <w:rPr>
          <w:rFonts w:ascii="Times New Roman" w:hAnsi="Times New Roman" w:cs="Times New Roman"/>
          <w:i/>
          <w:iCs/>
          <w:sz w:val="24"/>
          <w:szCs w:val="24"/>
        </w:rPr>
        <w:t xml:space="preserve"> mění nařízení (EU) č. 651/2014</w:t>
      </w:r>
      <w:r w:rsidR="00A75195" w:rsidRPr="00A7519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75195" w:rsidRPr="00A75195">
        <w:rPr>
          <w:rFonts w:ascii="Times New Roman" w:hAnsi="Times New Roman" w:cs="Times New Roman"/>
          <w:sz w:val="24"/>
          <w:szCs w:val="24"/>
        </w:rPr>
        <w:t xml:space="preserve"> </w:t>
      </w:r>
      <w:r w:rsidR="007C798E">
        <w:rPr>
          <w:rFonts w:ascii="Times New Roman" w:hAnsi="Times New Roman" w:cs="Times New Roman"/>
          <w:sz w:val="24"/>
          <w:szCs w:val="24"/>
        </w:rPr>
        <w:t>připravil</w:t>
      </w:r>
      <w:r w:rsidR="00D679F2">
        <w:rPr>
          <w:rFonts w:ascii="Times New Roman" w:hAnsi="Times New Roman" w:cs="Times New Roman"/>
          <w:sz w:val="24"/>
          <w:szCs w:val="24"/>
        </w:rPr>
        <w:t>o Ministerstvo dopravy</w:t>
      </w:r>
      <w:r>
        <w:rPr>
          <w:rFonts w:ascii="Times New Roman" w:hAnsi="Times New Roman" w:cs="Times New Roman"/>
          <w:sz w:val="24"/>
          <w:szCs w:val="24"/>
        </w:rPr>
        <w:t xml:space="preserve"> program na podporu přístavní infrastruktury</w:t>
      </w:r>
      <w:r w:rsidR="00A75195" w:rsidRPr="00A75195">
        <w:rPr>
          <w:rFonts w:ascii="Times New Roman" w:hAnsi="Times New Roman" w:cs="Times New Roman"/>
          <w:sz w:val="24"/>
          <w:szCs w:val="24"/>
        </w:rPr>
        <w:t>.</w:t>
      </w:r>
    </w:p>
    <w:p w:rsidR="00E163F3" w:rsidRDefault="00E163F3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Alokace veřejné podpory je </w:t>
      </w:r>
      <w:r w:rsidR="00A75195" w:rsidRPr="00A75195">
        <w:rPr>
          <w:rFonts w:ascii="Times New Roman" w:hAnsi="Times New Roman" w:cs="Times New Roman"/>
          <w:sz w:val="24"/>
          <w:szCs w:val="24"/>
        </w:rPr>
        <w:t>500.000 tis. Kč</w:t>
      </w:r>
      <w:r w:rsidR="00522F3A">
        <w:rPr>
          <w:rFonts w:ascii="Times New Roman" w:hAnsi="Times New Roman" w:cs="Times New Roman"/>
          <w:sz w:val="24"/>
          <w:szCs w:val="24"/>
        </w:rPr>
        <w:t xml:space="preserve">. </w:t>
      </w:r>
      <w:r w:rsidR="00121BA1">
        <w:rPr>
          <w:rFonts w:ascii="Times New Roman" w:hAnsi="Times New Roman" w:cs="Times New Roman"/>
          <w:sz w:val="24"/>
          <w:szCs w:val="24"/>
        </w:rPr>
        <w:t>Ministerstvo dopravy předpokládá vyhlásit</w:t>
      </w:r>
      <w:r w:rsidR="007C798E">
        <w:rPr>
          <w:rFonts w:ascii="Times New Roman" w:hAnsi="Times New Roman" w:cs="Times New Roman"/>
          <w:sz w:val="24"/>
          <w:szCs w:val="24"/>
        </w:rPr>
        <w:t xml:space="preserve"> </w:t>
      </w:r>
      <w:r w:rsidR="003A1398">
        <w:rPr>
          <w:rFonts w:ascii="Times New Roman" w:hAnsi="Times New Roman" w:cs="Times New Roman"/>
          <w:sz w:val="24"/>
          <w:szCs w:val="24"/>
        </w:rPr>
        <w:br/>
      </w:r>
      <w:r w:rsidR="007C798E">
        <w:rPr>
          <w:rFonts w:ascii="Times New Roman" w:hAnsi="Times New Roman" w:cs="Times New Roman"/>
          <w:sz w:val="24"/>
          <w:szCs w:val="24"/>
        </w:rPr>
        <w:t>2 výzvy:</w:t>
      </w:r>
    </w:p>
    <w:p w:rsidR="007C798E" w:rsidRDefault="007C798E" w:rsidP="007C798E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alokace podpory 350.000 tis. Kč na projekty, které nepřesáhnou 2 mil. EUR veřejné podpory (jednodušší model výpočtu maximální výše podpory);</w:t>
      </w:r>
    </w:p>
    <w:p w:rsidR="007C798E" w:rsidRDefault="007C798E" w:rsidP="006C2FA4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alokace podpory 150.000 tis. Kč – </w:t>
      </w:r>
      <w:r w:rsidRPr="007C798E">
        <w:rPr>
          <w:rFonts w:ascii="Times New Roman" w:hAnsi="Times New Roman" w:cs="Times New Roman"/>
          <w:sz w:val="24"/>
          <w:szCs w:val="24"/>
        </w:rPr>
        <w:t xml:space="preserve">způsobilé náklady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Pr="007C798E">
        <w:rPr>
          <w:rFonts w:ascii="Times New Roman" w:hAnsi="Times New Roman" w:cs="Times New Roman"/>
          <w:sz w:val="24"/>
          <w:szCs w:val="24"/>
        </w:rPr>
        <w:t>40 milionů EUR na projekt</w:t>
      </w:r>
      <w:r>
        <w:rPr>
          <w:rFonts w:ascii="Times New Roman" w:hAnsi="Times New Roman" w:cs="Times New Roman"/>
          <w:sz w:val="24"/>
          <w:szCs w:val="24"/>
        </w:rPr>
        <w:t>, resp. 5</w:t>
      </w:r>
      <w:r w:rsidRPr="007C798E">
        <w:rPr>
          <w:rFonts w:ascii="Times New Roman" w:hAnsi="Times New Roman" w:cs="Times New Roman"/>
          <w:sz w:val="24"/>
          <w:szCs w:val="24"/>
        </w:rPr>
        <w:t>0 milionů EUR na projekt ve vnitrozemském přístavu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98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složitější </w:t>
      </w:r>
      <w:r w:rsidRPr="007C798E">
        <w:rPr>
          <w:rFonts w:ascii="Times New Roman" w:hAnsi="Times New Roman" w:cs="Times New Roman"/>
          <w:sz w:val="24"/>
          <w:szCs w:val="24"/>
        </w:rPr>
        <w:t>model výpočtu maximální výše podpory)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F3A" w:rsidRPr="00522F3A" w:rsidRDefault="00522F3A" w:rsidP="00522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Podpora je určena pro malé, střední a velké podniky. </w:t>
      </w:r>
      <w:r w:rsidRPr="00522F3A">
        <w:rPr>
          <w:rFonts w:ascii="Times New Roman" w:hAnsi="Times New Roman" w:cs="Times New Roman"/>
          <w:sz w:val="24"/>
          <w:szCs w:val="24"/>
        </w:rPr>
        <w:t xml:space="preserve">Realizace </w:t>
      </w:r>
      <w:r>
        <w:rPr>
          <w:rFonts w:ascii="Times New Roman" w:hAnsi="Times New Roman" w:cs="Times New Roman"/>
          <w:sz w:val="24"/>
          <w:szCs w:val="24"/>
        </w:rPr>
        <w:t>programu je nastavena v souladu s blokovou výjimkou, a to</w:t>
      </w:r>
      <w:r w:rsidRPr="00522F3A">
        <w:rPr>
          <w:rFonts w:ascii="Times New Roman" w:hAnsi="Times New Roman" w:cs="Times New Roman"/>
          <w:sz w:val="24"/>
          <w:szCs w:val="24"/>
        </w:rPr>
        <w:t xml:space="preserve"> do roku 2020. Financování programu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522F3A">
        <w:rPr>
          <w:rFonts w:ascii="Times New Roman" w:hAnsi="Times New Roman" w:cs="Times New Roman"/>
          <w:sz w:val="24"/>
          <w:szCs w:val="24"/>
        </w:rPr>
        <w:t xml:space="preserve"> realizováno prostřednictvím S</w:t>
      </w:r>
      <w:r w:rsidR="00D679F2">
        <w:rPr>
          <w:rFonts w:ascii="Times New Roman" w:hAnsi="Times New Roman" w:cs="Times New Roman"/>
          <w:sz w:val="24"/>
          <w:szCs w:val="24"/>
        </w:rPr>
        <w:t>tátního fondu dopravní infrastruktury.</w:t>
      </w:r>
    </w:p>
    <w:p w:rsidR="00D679F2" w:rsidRPr="00A75195" w:rsidRDefault="00D679F2" w:rsidP="00A75195">
      <w:pPr>
        <w:rPr>
          <w:rFonts w:ascii="Times New Roman" w:hAnsi="Times New Roman" w:cs="Times New Roman"/>
          <w:b/>
          <w:sz w:val="24"/>
          <w:szCs w:val="24"/>
        </w:rPr>
      </w:pPr>
    </w:p>
    <w:p w:rsidR="00182C8D" w:rsidRDefault="00182C8D" w:rsidP="006C2FA4">
      <w:pPr>
        <w:pStyle w:val="Odstavecseseznamem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Příprava programu podpory vnitrozemské plavbě NAIADES III (jedná se </w:t>
      </w:r>
      <w:r w:rsidR="0013477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 celoevropský program, jež bude připraven Evropskou komisí)</w:t>
      </w:r>
    </w:p>
    <w:p w:rsidR="00182C8D" w:rsidRPr="000D1A85" w:rsidRDefault="00182C8D" w:rsidP="00534D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probíhajícího rakouského předsednictví v Radě EU je aktuálně projednáván návrh závěrů Rady ve věci podpory vnitrozemské plavby</w:t>
      </w:r>
      <w:r w:rsidR="00B778D4">
        <w:rPr>
          <w:rFonts w:ascii="Times New Roman" w:hAnsi="Times New Roman" w:cs="Times New Roman"/>
          <w:sz w:val="24"/>
          <w:szCs w:val="24"/>
        </w:rPr>
        <w:t xml:space="preserve"> za účelem využití jejího potenciálu. Jedním z úkolů plynoucích z těchto závěrů Rady je, aby EK připravila program podpory </w:t>
      </w:r>
      <w:r w:rsidR="00B778D4">
        <w:rPr>
          <w:rFonts w:ascii="Times New Roman" w:hAnsi="Times New Roman" w:cs="Times New Roman"/>
          <w:sz w:val="24"/>
          <w:szCs w:val="24"/>
        </w:rPr>
        <w:lastRenderedPageBreak/>
        <w:t xml:space="preserve">vnitrozemské </w:t>
      </w:r>
      <w:r w:rsidR="00B778D4" w:rsidRPr="000D1A85">
        <w:rPr>
          <w:rFonts w:ascii="Times New Roman" w:hAnsi="Times New Roman" w:cs="Times New Roman"/>
          <w:sz w:val="24"/>
          <w:szCs w:val="24"/>
        </w:rPr>
        <w:t>plavbě NAIADES III, který by vytvořil základní rámec pro opatření, jež mají být za účelem podpory vnitrozemské plavbě realizována na celoevropské úrovni v období po roce 2020.</w:t>
      </w:r>
    </w:p>
    <w:p w:rsidR="00B778D4" w:rsidRPr="000E5FE9" w:rsidRDefault="00B778D4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D1A85">
        <w:rPr>
          <w:rFonts w:ascii="Times New Roman" w:hAnsi="Times New Roman" w:cs="Times New Roman"/>
          <w:sz w:val="24"/>
          <w:szCs w:val="24"/>
        </w:rPr>
        <w:t>V této souvislosti ČR prosazuje své následující priority, jež by měly být součástí tohoto programu</w:t>
      </w:r>
      <w:r w:rsidR="004233ED" w:rsidRPr="000D1A85">
        <w:rPr>
          <w:rFonts w:ascii="Times New Roman" w:hAnsi="Times New Roman" w:cs="Times New Roman"/>
          <w:sz w:val="24"/>
          <w:szCs w:val="24"/>
        </w:rPr>
        <w:t xml:space="preserve"> a jejichž seznam byl rovněž projednán se Sekcí vodní dopravy Svazu dopravy ČR</w:t>
      </w:r>
      <w:r w:rsidRPr="000D1A85">
        <w:rPr>
          <w:rFonts w:ascii="Times New Roman" w:hAnsi="Times New Roman" w:cs="Times New Roman"/>
          <w:sz w:val="24"/>
          <w:szCs w:val="24"/>
        </w:rPr>
        <w:t>:</w:t>
      </w:r>
    </w:p>
    <w:p w:rsidR="00B778D4" w:rsidRPr="000D1A85" w:rsidRDefault="00B778D4" w:rsidP="000E5FE9">
      <w:pPr>
        <w:numPr>
          <w:ilvl w:val="0"/>
          <w:numId w:val="7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A85">
        <w:rPr>
          <w:rFonts w:ascii="Times New Roman" w:hAnsi="Times New Roman" w:cs="Times New Roman"/>
          <w:sz w:val="24"/>
          <w:szCs w:val="24"/>
        </w:rPr>
        <w:t>V oblasti potřeby zajištění odpovídající infrastruktury vnitrozemských vodních cest zejména pokračovat v naplňování cílů iniciativy EK „</w:t>
      </w:r>
      <w:proofErr w:type="spellStart"/>
      <w:r w:rsidRPr="000D1A85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0D1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A85">
        <w:rPr>
          <w:rFonts w:ascii="Times New Roman" w:hAnsi="Times New Roman" w:cs="Times New Roman"/>
          <w:sz w:val="24"/>
          <w:szCs w:val="24"/>
        </w:rPr>
        <w:t>Navigation</w:t>
      </w:r>
      <w:proofErr w:type="spellEnd"/>
      <w:r w:rsidRPr="000D1A85">
        <w:rPr>
          <w:rFonts w:ascii="Times New Roman" w:hAnsi="Times New Roman" w:cs="Times New Roman"/>
          <w:sz w:val="24"/>
          <w:szCs w:val="24"/>
        </w:rPr>
        <w:t xml:space="preserve"> Status“, což spočívá v potřebě zajištění potřebných plavebních podmínek na všech vodních cestách zařazených v síti TEN-T. ČR přitom vítá zřízení expertní skupiny v této věci.</w:t>
      </w:r>
    </w:p>
    <w:p w:rsidR="00B778D4" w:rsidRPr="000D1A85" w:rsidRDefault="00B778D4" w:rsidP="000E5FE9">
      <w:pPr>
        <w:numPr>
          <w:ilvl w:val="0"/>
          <w:numId w:val="7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A85">
        <w:rPr>
          <w:rFonts w:ascii="Times New Roman" w:hAnsi="Times New Roman" w:cs="Times New Roman"/>
          <w:sz w:val="24"/>
          <w:szCs w:val="24"/>
        </w:rPr>
        <w:t xml:space="preserve">Zintenzivnění řešení otázek spojených </w:t>
      </w:r>
      <w:r w:rsidR="006C2FA4">
        <w:rPr>
          <w:rFonts w:ascii="Times New Roman" w:hAnsi="Times New Roman" w:cs="Times New Roman"/>
          <w:sz w:val="24"/>
          <w:szCs w:val="24"/>
        </w:rPr>
        <w:t>s propagací vnitrozemské plavby</w:t>
      </w:r>
      <w:r w:rsidR="00AA16B1" w:rsidRPr="000D1A85">
        <w:rPr>
          <w:rFonts w:ascii="Times New Roman" w:hAnsi="Times New Roman" w:cs="Times New Roman"/>
          <w:sz w:val="24"/>
          <w:szCs w:val="24"/>
        </w:rPr>
        <w:t>.</w:t>
      </w:r>
    </w:p>
    <w:p w:rsidR="00B778D4" w:rsidRPr="00B778D4" w:rsidRDefault="00B778D4" w:rsidP="000E5FE9">
      <w:pPr>
        <w:numPr>
          <w:ilvl w:val="0"/>
          <w:numId w:val="7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778D4">
        <w:rPr>
          <w:rFonts w:ascii="Times New Roman" w:hAnsi="Times New Roman" w:cs="Times New Roman"/>
          <w:sz w:val="24"/>
          <w:szCs w:val="24"/>
        </w:rPr>
        <w:t>Opatření pro rozvoj infrastruktury servisních služeb pro plavidla</w:t>
      </w:r>
      <w:r w:rsidR="006C2FA4">
        <w:rPr>
          <w:rFonts w:ascii="Times New Roman" w:hAnsi="Times New Roman" w:cs="Times New Roman"/>
          <w:sz w:val="24"/>
          <w:szCs w:val="24"/>
        </w:rPr>
        <w:t>.</w:t>
      </w:r>
    </w:p>
    <w:p w:rsidR="00B778D4" w:rsidRPr="000E5FE9" w:rsidRDefault="00B778D4" w:rsidP="00534D7D">
      <w:pPr>
        <w:numPr>
          <w:ilvl w:val="0"/>
          <w:numId w:val="7"/>
        </w:numPr>
        <w:spacing w:after="12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778D4">
        <w:rPr>
          <w:rFonts w:ascii="Times New Roman" w:hAnsi="Times New Roman" w:cs="Times New Roman"/>
          <w:sz w:val="24"/>
          <w:szCs w:val="24"/>
        </w:rPr>
        <w:t xml:space="preserve">Opatření umožňující proces </w:t>
      </w:r>
      <w:proofErr w:type="spellStart"/>
      <w:r w:rsidRPr="00B778D4">
        <w:rPr>
          <w:rFonts w:ascii="Times New Roman" w:hAnsi="Times New Roman" w:cs="Times New Roman"/>
          <w:sz w:val="24"/>
          <w:szCs w:val="24"/>
        </w:rPr>
        <w:t>remotorizace</w:t>
      </w:r>
      <w:proofErr w:type="spellEnd"/>
      <w:r w:rsidRPr="00B778D4">
        <w:rPr>
          <w:rFonts w:ascii="Times New Roman" w:hAnsi="Times New Roman" w:cs="Times New Roman"/>
          <w:sz w:val="24"/>
          <w:szCs w:val="24"/>
        </w:rPr>
        <w:t xml:space="preserve"> plavidel osobní koncesované plavby, a to v souladu s novými požadavky na emise z</w:t>
      </w:r>
      <w:r w:rsidR="00AA16B1">
        <w:rPr>
          <w:rFonts w:ascii="Times New Roman" w:hAnsi="Times New Roman" w:cs="Times New Roman"/>
          <w:sz w:val="24"/>
          <w:szCs w:val="24"/>
        </w:rPr>
        <w:t>e spalovacích motorů plavidel</w:t>
      </w:r>
      <w:r w:rsidRPr="00B778D4">
        <w:rPr>
          <w:rFonts w:ascii="Times New Roman" w:hAnsi="Times New Roman" w:cs="Times New Roman"/>
          <w:sz w:val="24"/>
          <w:szCs w:val="24"/>
        </w:rPr>
        <w:t xml:space="preserve"> vnitrozemské plavby</w:t>
      </w:r>
      <w:r w:rsidR="006C2FA4">
        <w:rPr>
          <w:rFonts w:ascii="Times New Roman" w:hAnsi="Times New Roman" w:cs="Times New Roman"/>
          <w:sz w:val="24"/>
          <w:szCs w:val="24"/>
        </w:rPr>
        <w:t>.</w:t>
      </w:r>
    </w:p>
    <w:p w:rsidR="00B778D4" w:rsidRPr="00B778D4" w:rsidRDefault="00B778D4" w:rsidP="006C2FA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78D4">
        <w:rPr>
          <w:rFonts w:ascii="Times New Roman" w:hAnsi="Times New Roman" w:cs="Times New Roman"/>
          <w:sz w:val="24"/>
          <w:szCs w:val="24"/>
        </w:rPr>
        <w:t xml:space="preserve">Z dosavadního vývoje příslušných jednání je zřejmé, že uvedené priority ČR nacházejí </w:t>
      </w:r>
      <w:r w:rsidR="00134779">
        <w:rPr>
          <w:rFonts w:ascii="Times New Roman" w:hAnsi="Times New Roman" w:cs="Times New Roman"/>
          <w:sz w:val="24"/>
          <w:szCs w:val="24"/>
        </w:rPr>
        <w:br/>
      </w:r>
      <w:r w:rsidRPr="00B778D4">
        <w:rPr>
          <w:rFonts w:ascii="Times New Roman" w:hAnsi="Times New Roman" w:cs="Times New Roman"/>
          <w:sz w:val="24"/>
          <w:szCs w:val="24"/>
        </w:rPr>
        <w:t xml:space="preserve">u </w:t>
      </w:r>
      <w:r w:rsidRPr="000D1A85">
        <w:rPr>
          <w:rFonts w:ascii="Times New Roman" w:hAnsi="Times New Roman" w:cs="Times New Roman"/>
          <w:sz w:val="24"/>
          <w:szCs w:val="24"/>
        </w:rPr>
        <w:t>ostatních ČS EU i zástupců</w:t>
      </w:r>
      <w:r w:rsidRPr="00B778D4">
        <w:rPr>
          <w:rFonts w:ascii="Times New Roman" w:hAnsi="Times New Roman" w:cs="Times New Roman"/>
          <w:sz w:val="24"/>
          <w:szCs w:val="24"/>
        </w:rPr>
        <w:t xml:space="preserve"> EK podporu.</w:t>
      </w:r>
    </w:p>
    <w:sectPr w:rsidR="00B778D4" w:rsidRPr="00B778D4" w:rsidSect="0098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146"/>
    <w:multiLevelType w:val="hybridMultilevel"/>
    <w:tmpl w:val="EFB8F8C0"/>
    <w:lvl w:ilvl="0" w:tplc="040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0A550472"/>
    <w:multiLevelType w:val="hybridMultilevel"/>
    <w:tmpl w:val="2676C23C"/>
    <w:lvl w:ilvl="0" w:tplc="9B268F70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3E047D"/>
    <w:multiLevelType w:val="hybridMultilevel"/>
    <w:tmpl w:val="16D0A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E5F94"/>
    <w:multiLevelType w:val="hybridMultilevel"/>
    <w:tmpl w:val="F46C8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26B77"/>
    <w:multiLevelType w:val="hybridMultilevel"/>
    <w:tmpl w:val="8F80A5A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8C662F9"/>
    <w:multiLevelType w:val="hybridMultilevel"/>
    <w:tmpl w:val="59241D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1E21"/>
    <w:multiLevelType w:val="hybridMultilevel"/>
    <w:tmpl w:val="D5D0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12C"/>
    <w:multiLevelType w:val="hybridMultilevel"/>
    <w:tmpl w:val="749C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A5B41"/>
    <w:multiLevelType w:val="hybridMultilevel"/>
    <w:tmpl w:val="374A6A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742C8"/>
    <w:multiLevelType w:val="hybridMultilevel"/>
    <w:tmpl w:val="3EC6B24C"/>
    <w:lvl w:ilvl="0" w:tplc="AF5AC2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B0736"/>
    <w:multiLevelType w:val="hybridMultilevel"/>
    <w:tmpl w:val="803298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80375"/>
    <w:multiLevelType w:val="hybridMultilevel"/>
    <w:tmpl w:val="91A28F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769A0"/>
    <w:multiLevelType w:val="hybridMultilevel"/>
    <w:tmpl w:val="EB26A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314DA"/>
    <w:multiLevelType w:val="hybridMultilevel"/>
    <w:tmpl w:val="D576B9A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25291"/>
    <w:multiLevelType w:val="hybridMultilevel"/>
    <w:tmpl w:val="717C0012"/>
    <w:lvl w:ilvl="0" w:tplc="0405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7EC64FEB"/>
    <w:multiLevelType w:val="hybridMultilevel"/>
    <w:tmpl w:val="D31C8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5"/>
  </w:num>
  <w:num w:numId="15">
    <w:abstractNumId w:val="14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548"/>
    <w:rsid w:val="000902D8"/>
    <w:rsid w:val="000A5966"/>
    <w:rsid w:val="000D1A85"/>
    <w:rsid w:val="000E5FE9"/>
    <w:rsid w:val="00102557"/>
    <w:rsid w:val="00121BA1"/>
    <w:rsid w:val="00134779"/>
    <w:rsid w:val="00182C8D"/>
    <w:rsid w:val="001D0D40"/>
    <w:rsid w:val="001D5AF9"/>
    <w:rsid w:val="0026264D"/>
    <w:rsid w:val="00335D03"/>
    <w:rsid w:val="00386667"/>
    <w:rsid w:val="003A1398"/>
    <w:rsid w:val="003D0D9F"/>
    <w:rsid w:val="00403778"/>
    <w:rsid w:val="004233ED"/>
    <w:rsid w:val="00427B54"/>
    <w:rsid w:val="004918E3"/>
    <w:rsid w:val="004A05D3"/>
    <w:rsid w:val="004D4A44"/>
    <w:rsid w:val="00522D0F"/>
    <w:rsid w:val="00522F3A"/>
    <w:rsid w:val="00534D7D"/>
    <w:rsid w:val="00587D65"/>
    <w:rsid w:val="00592D12"/>
    <w:rsid w:val="005B5D57"/>
    <w:rsid w:val="005D22C5"/>
    <w:rsid w:val="005F0BB6"/>
    <w:rsid w:val="006B4D32"/>
    <w:rsid w:val="006C2FA4"/>
    <w:rsid w:val="00713ADD"/>
    <w:rsid w:val="00761548"/>
    <w:rsid w:val="007C798E"/>
    <w:rsid w:val="00804CB6"/>
    <w:rsid w:val="00827EE5"/>
    <w:rsid w:val="00885DE9"/>
    <w:rsid w:val="00896261"/>
    <w:rsid w:val="0095565A"/>
    <w:rsid w:val="00981533"/>
    <w:rsid w:val="0099311B"/>
    <w:rsid w:val="009E641A"/>
    <w:rsid w:val="00A75195"/>
    <w:rsid w:val="00AA16B1"/>
    <w:rsid w:val="00AB447D"/>
    <w:rsid w:val="00AB7289"/>
    <w:rsid w:val="00AD67FB"/>
    <w:rsid w:val="00AF54DA"/>
    <w:rsid w:val="00B778D4"/>
    <w:rsid w:val="00C2196D"/>
    <w:rsid w:val="00CE7155"/>
    <w:rsid w:val="00D048F5"/>
    <w:rsid w:val="00D6035F"/>
    <w:rsid w:val="00D679F2"/>
    <w:rsid w:val="00E163F3"/>
    <w:rsid w:val="00E36172"/>
    <w:rsid w:val="00E57F66"/>
    <w:rsid w:val="00EE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5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1548"/>
    <w:pPr>
      <w:ind w:left="720"/>
      <w:contextualSpacing/>
    </w:pPr>
  </w:style>
  <w:style w:type="character" w:customStyle="1" w:styleId="Styl1-NzevmateriluChar">
    <w:name w:val="Styl1 - Název materiálu Char"/>
    <w:link w:val="Styl1-Nzevmaterilu"/>
    <w:locked/>
    <w:rsid w:val="00761548"/>
    <w:rPr>
      <w:rFonts w:ascii="Arial" w:hAnsi="Arial" w:cs="Arial"/>
      <w:b/>
      <w:noProof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76154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Dabrowski Vojtěch Ing.</dc:creator>
  <cp:lastModifiedBy>OSPZV3 ospzv3</cp:lastModifiedBy>
  <cp:revision>2</cp:revision>
  <cp:lastPrinted>2018-11-07T10:01:00Z</cp:lastPrinted>
  <dcterms:created xsi:type="dcterms:W3CDTF">2018-11-07T10:03:00Z</dcterms:created>
  <dcterms:modified xsi:type="dcterms:W3CDTF">2018-11-07T10:03:00Z</dcterms:modified>
</cp:coreProperties>
</file>