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C8" w:rsidRPr="003C0BAA" w:rsidRDefault="00E10F0A" w:rsidP="00EE775C">
      <w:pPr>
        <w:pStyle w:val="Podtitul"/>
        <w:ind w:right="283"/>
        <w:jc w:val="right"/>
        <w:rPr>
          <w:sz w:val="20"/>
          <w:szCs w:val="20"/>
        </w:rPr>
      </w:pPr>
      <w:bookmarkStart w:id="0" w:name="_Toc401148478"/>
      <w:bookmarkStart w:id="1" w:name="_Toc401842262"/>
      <w:r w:rsidRPr="003C0BAA">
        <w:rPr>
          <w:sz w:val="20"/>
          <w:szCs w:val="20"/>
        </w:rPr>
        <w:tab/>
      </w:r>
    </w:p>
    <w:p w:rsidR="00692A54" w:rsidRPr="003C0BAA" w:rsidRDefault="004C33D5" w:rsidP="00692A54">
      <w:pPr>
        <w:pStyle w:val="Podtitul"/>
        <w:ind w:right="283"/>
        <w:jc w:val="right"/>
        <w:rPr>
          <w:sz w:val="20"/>
          <w:szCs w:val="20"/>
        </w:rPr>
      </w:pPr>
      <w:r>
        <w:rPr>
          <w:sz w:val="20"/>
          <w:szCs w:val="20"/>
        </w:rPr>
        <w:tab/>
      </w:r>
    </w:p>
    <w:p w:rsidR="00692A54" w:rsidRPr="003C0BAA" w:rsidRDefault="00692A54" w:rsidP="00692A54">
      <w:pPr>
        <w:rPr>
          <w:rFonts w:ascii="Arial" w:hAnsi="Arial" w:cs="Arial"/>
          <w:sz w:val="20"/>
          <w:szCs w:val="20"/>
        </w:rPr>
      </w:pPr>
    </w:p>
    <w:p w:rsidR="00F15FD8" w:rsidRDefault="00F15FD8" w:rsidP="00F15FD8">
      <w:pPr>
        <w:pStyle w:val="Titulnstrana"/>
        <w:jc w:val="both"/>
      </w:pPr>
      <w:bookmarkStart w:id="2" w:name="_Toc422140947"/>
      <w:bookmarkStart w:id="3" w:name="_Toc422142878"/>
    </w:p>
    <w:p w:rsidR="00F15FD8" w:rsidRDefault="00F15FD8" w:rsidP="00F15FD8">
      <w:pPr>
        <w:pStyle w:val="Titulnstrana"/>
      </w:pPr>
      <w:r>
        <w:t>Ministerstvo pro místní rozvoj</w:t>
      </w:r>
    </w:p>
    <w:p w:rsidR="00F15FD8" w:rsidRDefault="00F15FD8" w:rsidP="00F15FD8">
      <w:pPr>
        <w:pStyle w:val="Titulnstrana"/>
      </w:pPr>
      <w:r>
        <w:t>Národní orgán pro koordinaci</w:t>
      </w: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44"/>
          <w:szCs w:val="44"/>
        </w:rPr>
      </w:pP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Informace o plnění předběžných podmínek</w:t>
      </w: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 aktuální stav, h</w:t>
      </w:r>
      <w:bookmarkStart w:id="4" w:name="_GoBack"/>
      <w:bookmarkEnd w:id="4"/>
      <w:r w:rsidRPr="00D225A2">
        <w:rPr>
          <w:rFonts w:ascii="Arial" w:hAnsi="Arial" w:cs="Arial"/>
          <w:b/>
          <w:sz w:val="36"/>
          <w:szCs w:val="36"/>
        </w:rPr>
        <w:t>lavní rizika a postupy</w:t>
      </w:r>
    </w:p>
    <w:p w:rsidR="004C33D5" w:rsidRDefault="004C33D5" w:rsidP="004C33D5">
      <w:pPr>
        <w:spacing w:before="0" w:line="240" w:lineRule="auto"/>
        <w:jc w:val="left"/>
      </w:pPr>
    </w:p>
    <w:p w:rsidR="005662E5" w:rsidRDefault="005662E5" w:rsidP="004C33D5">
      <w:pPr>
        <w:spacing w:before="0" w:line="240" w:lineRule="auto"/>
        <w:jc w:val="left"/>
      </w:pPr>
    </w:p>
    <w:p w:rsidR="001262FA" w:rsidRPr="001A2DC6" w:rsidRDefault="001262FA" w:rsidP="001262FA">
      <w:pPr>
        <w:jc w:val="center"/>
        <w:rPr>
          <w:rFonts w:ascii="Arial" w:eastAsia="Calibri" w:hAnsi="Arial" w:cs="Arial"/>
          <w:sz w:val="24"/>
          <w:szCs w:val="24"/>
        </w:rPr>
      </w:pPr>
      <w:r w:rsidRPr="002519D7">
        <w:rPr>
          <w:rFonts w:ascii="Arial" w:eastAsia="Calibri" w:hAnsi="Arial" w:cs="Arial"/>
          <w:sz w:val="28"/>
          <w:szCs w:val="28"/>
        </w:rPr>
        <w:t>Podklad pro jedná</w:t>
      </w:r>
      <w:r>
        <w:rPr>
          <w:rFonts w:ascii="Arial" w:eastAsia="Calibri" w:hAnsi="Arial" w:cs="Arial"/>
          <w:sz w:val="28"/>
          <w:szCs w:val="28"/>
        </w:rPr>
        <w:t>ní 130. Plenární schůze RHSD ČR</w:t>
      </w:r>
    </w:p>
    <w:p w:rsidR="00647FF3" w:rsidRDefault="00647FF3" w:rsidP="00983E1B">
      <w:pPr>
        <w:jc w:val="center"/>
        <w:rPr>
          <w:rFonts w:ascii="Arial" w:eastAsia="Calibri" w:hAnsi="Arial" w:cs="Arial"/>
          <w:sz w:val="28"/>
          <w:szCs w:val="28"/>
        </w:rPr>
      </w:pPr>
    </w:p>
    <w:p w:rsidR="0030205D" w:rsidRDefault="0030205D" w:rsidP="00983E1B">
      <w:pPr>
        <w:jc w:val="center"/>
        <w:rPr>
          <w:rFonts w:ascii="Arial" w:eastAsia="Calibri" w:hAnsi="Arial" w:cs="Arial"/>
          <w:sz w:val="28"/>
          <w:szCs w:val="28"/>
        </w:rPr>
      </w:pPr>
    </w:p>
    <w:p w:rsidR="0030205D" w:rsidRDefault="0030205D" w:rsidP="00983E1B">
      <w:pPr>
        <w:jc w:val="center"/>
        <w:rPr>
          <w:rFonts w:ascii="Arial" w:eastAsia="Calibri" w:hAnsi="Arial" w:cs="Arial"/>
          <w:sz w:val="28"/>
          <w:szCs w:val="28"/>
        </w:rPr>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5662E5" w:rsidRDefault="005662E5" w:rsidP="004C33D5">
      <w:pPr>
        <w:spacing w:before="0" w:line="240" w:lineRule="auto"/>
        <w:jc w:val="left"/>
      </w:pPr>
    </w:p>
    <w:p w:rsidR="005662E5" w:rsidRDefault="005662E5" w:rsidP="004C33D5">
      <w:pPr>
        <w:spacing w:before="0" w:line="240" w:lineRule="auto"/>
        <w:jc w:val="left"/>
      </w:pPr>
    </w:p>
    <w:p w:rsidR="00F73907" w:rsidRDefault="00F73907" w:rsidP="004C33D5">
      <w:pPr>
        <w:spacing w:before="0" w:line="240" w:lineRule="auto"/>
        <w:jc w:val="left"/>
      </w:pPr>
    </w:p>
    <w:p w:rsidR="00F73907" w:rsidRDefault="00F73907"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F15FD8">
      <w:pPr>
        <w:spacing w:before="0" w:line="240" w:lineRule="auto"/>
        <w:rPr>
          <w:rFonts w:ascii="Arial" w:hAnsi="Arial" w:cs="Arial"/>
          <w:sz w:val="24"/>
          <w:szCs w:val="24"/>
        </w:rPr>
      </w:pPr>
    </w:p>
    <w:p w:rsidR="00C93AF5" w:rsidRDefault="00C93AF5" w:rsidP="004C33D5">
      <w:pPr>
        <w:spacing w:before="0" w:line="240" w:lineRule="auto"/>
        <w:jc w:val="center"/>
        <w:rPr>
          <w:rFonts w:ascii="Arial" w:hAnsi="Arial" w:cs="Arial"/>
          <w:sz w:val="24"/>
          <w:szCs w:val="24"/>
        </w:rPr>
      </w:pPr>
    </w:p>
    <w:p w:rsidR="004C33D5" w:rsidRDefault="0099305B" w:rsidP="004C33D5">
      <w:pPr>
        <w:spacing w:before="0" w:line="240" w:lineRule="auto"/>
        <w:jc w:val="center"/>
        <w:rPr>
          <w:rFonts w:ascii="Arial" w:hAnsi="Arial" w:cs="Arial"/>
          <w:sz w:val="24"/>
          <w:szCs w:val="24"/>
        </w:rPr>
      </w:pPr>
      <w:r>
        <w:rPr>
          <w:rFonts w:ascii="Arial" w:hAnsi="Arial" w:cs="Arial"/>
          <w:sz w:val="24"/>
          <w:szCs w:val="24"/>
        </w:rPr>
        <w:t>Červen</w:t>
      </w:r>
      <w:r w:rsidR="00C93AF5">
        <w:rPr>
          <w:rFonts w:ascii="Arial" w:hAnsi="Arial" w:cs="Arial"/>
          <w:sz w:val="24"/>
          <w:szCs w:val="24"/>
        </w:rPr>
        <w:t xml:space="preserve"> 2016</w:t>
      </w:r>
    </w:p>
    <w:p w:rsidR="004C33D5" w:rsidRDefault="004C33D5" w:rsidP="004C33D5">
      <w:pPr>
        <w:spacing w:before="0" w:line="240" w:lineRule="auto"/>
        <w:jc w:val="center"/>
        <w:rPr>
          <w:rFonts w:ascii="Arial" w:hAnsi="Arial" w:cs="Arial"/>
          <w:sz w:val="24"/>
          <w:szCs w:val="24"/>
        </w:rPr>
      </w:pPr>
    </w:p>
    <w:p w:rsidR="0030205D" w:rsidRPr="0030205D" w:rsidRDefault="004C33D5" w:rsidP="0030205D">
      <w:pPr>
        <w:spacing w:before="0" w:line="240" w:lineRule="auto"/>
        <w:jc w:val="left"/>
        <w:rPr>
          <w:rFonts w:ascii="Arial" w:eastAsiaTheme="majorEastAsia" w:hAnsi="Arial" w:cs="Arial"/>
          <w:b/>
          <w:bCs/>
          <w:sz w:val="28"/>
          <w:szCs w:val="28"/>
        </w:rPr>
      </w:pPr>
      <w:r>
        <w:rPr>
          <w:rFonts w:ascii="Arial" w:hAnsi="Arial" w:cs="Arial"/>
          <w:sz w:val="20"/>
          <w:szCs w:val="20"/>
        </w:rPr>
        <w:br w:type="page"/>
      </w:r>
      <w:bookmarkEnd w:id="2"/>
      <w:bookmarkEnd w:id="3"/>
      <w:r w:rsidR="0030205D" w:rsidRPr="0030205D">
        <w:rPr>
          <w:rFonts w:ascii="Arial" w:eastAsiaTheme="majorEastAsia" w:hAnsi="Arial" w:cs="Arial"/>
          <w:b/>
          <w:bCs/>
          <w:sz w:val="28"/>
          <w:szCs w:val="28"/>
        </w:rPr>
        <w:lastRenderedPageBreak/>
        <w:t>Předběžné podmínky</w:t>
      </w:r>
    </w:p>
    <w:p w:rsidR="0030205D" w:rsidRPr="0030205D" w:rsidRDefault="0030205D" w:rsidP="0030205D">
      <w:pPr>
        <w:keepNext/>
        <w:keepLines/>
        <w:spacing w:before="480"/>
        <w:ind w:left="432" w:hanging="432"/>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1. Čtvrtletní reporting </w:t>
      </w:r>
      <w:bookmarkStart w:id="5" w:name="_Toc422140948"/>
      <w:bookmarkStart w:id="6" w:name="_Toc422142611"/>
      <w:bookmarkStart w:id="7" w:name="_Toc422142879"/>
      <w:r w:rsidRPr="0030205D">
        <w:rPr>
          <w:rFonts w:ascii="Arial" w:eastAsiaTheme="majorEastAsia" w:hAnsi="Arial" w:cs="Arial"/>
          <w:b/>
          <w:bCs/>
          <w:sz w:val="24"/>
          <w:szCs w:val="24"/>
        </w:rPr>
        <w:t>a mechanismus sledování</w:t>
      </w:r>
      <w:bookmarkEnd w:id="5"/>
      <w:bookmarkEnd w:id="6"/>
      <w:bookmarkEnd w:id="7"/>
    </w:p>
    <w:p w:rsidR="0030205D" w:rsidRPr="0030205D" w:rsidRDefault="0030205D" w:rsidP="0030205D">
      <w:pPr>
        <w:rPr>
          <w:rFonts w:ascii="Arial" w:hAnsi="Arial" w:cs="Arial"/>
          <w:sz w:val="20"/>
          <w:szCs w:val="20"/>
        </w:rPr>
      </w:pPr>
    </w:p>
    <w:p w:rsidR="0030205D" w:rsidRPr="0030205D" w:rsidRDefault="0030205D" w:rsidP="0030205D">
      <w:pPr>
        <w:spacing w:after="120"/>
        <w:rPr>
          <w:rFonts w:ascii="Arial" w:hAnsi="Arial" w:cs="Arial"/>
          <w:sz w:val="20"/>
          <w:szCs w:val="20"/>
        </w:rPr>
      </w:pPr>
      <w:r w:rsidRPr="0030205D">
        <w:rPr>
          <w:rFonts w:ascii="Arial" w:hAnsi="Arial" w:cs="Arial"/>
          <w:b/>
          <w:sz w:val="20"/>
          <w:szCs w:val="20"/>
        </w:rPr>
        <w:t>Předběžné podmínky (PP) zůstávají i po schválení programů ze strany Evropské komise (EK) i nadále stěžejním tématem</w:t>
      </w:r>
      <w:r w:rsidRPr="0030205D">
        <w:rPr>
          <w:rFonts w:ascii="Arial" w:hAnsi="Arial" w:cs="Arial"/>
          <w:sz w:val="20"/>
          <w:szCs w:val="20"/>
        </w:rPr>
        <w:t xml:space="preserve">, který EK bude sledovat a monitorovat. </w:t>
      </w:r>
    </w:p>
    <w:p w:rsidR="0030205D" w:rsidRPr="0030205D" w:rsidRDefault="0030205D" w:rsidP="0030205D">
      <w:pPr>
        <w:spacing w:after="120"/>
        <w:rPr>
          <w:rFonts w:ascii="Arial" w:hAnsi="Arial" w:cs="Arial"/>
          <w:sz w:val="20"/>
          <w:szCs w:val="20"/>
        </w:rPr>
      </w:pPr>
      <w:r w:rsidRPr="0030205D">
        <w:rPr>
          <w:rFonts w:ascii="Arial" w:hAnsi="Arial" w:cs="Arial"/>
          <w:sz w:val="20"/>
          <w:szCs w:val="20"/>
        </w:rPr>
        <w:t xml:space="preserve">Na základě požadavku Evropské komise a s ohledem </w:t>
      </w:r>
      <w:r w:rsidR="00646884">
        <w:rPr>
          <w:rFonts w:ascii="Arial" w:hAnsi="Arial" w:cs="Arial"/>
          <w:sz w:val="20"/>
          <w:szCs w:val="20"/>
        </w:rPr>
        <w:t>na význam naplňování PP připravuje</w:t>
      </w:r>
      <w:r w:rsidRPr="0030205D">
        <w:rPr>
          <w:rFonts w:ascii="Arial" w:hAnsi="Arial" w:cs="Arial"/>
          <w:sz w:val="20"/>
          <w:szCs w:val="20"/>
        </w:rPr>
        <w:t xml:space="preserve"> Ministerstvo pro místní rozvoj – Národní orgán pro koordinaci (MMR-NOK) pravidelně ve spolupráci s gestory a </w:t>
      </w:r>
      <w:proofErr w:type="spellStart"/>
      <w:r w:rsidRPr="0030205D">
        <w:rPr>
          <w:rFonts w:ascii="Arial" w:hAnsi="Arial" w:cs="Arial"/>
          <w:sz w:val="20"/>
          <w:szCs w:val="20"/>
        </w:rPr>
        <w:t>spolugestory</w:t>
      </w:r>
      <w:proofErr w:type="spellEnd"/>
      <w:r w:rsidRPr="0030205D">
        <w:rPr>
          <w:rFonts w:ascii="Arial" w:hAnsi="Arial" w:cs="Arial"/>
          <w:sz w:val="20"/>
          <w:szCs w:val="20"/>
        </w:rPr>
        <w:t xml:space="preserve"> PP monitorovací Čtvrtletní zprávu o stavu naplňování předběžných podmínek (dále „Čtvrtletní zpráva“) vč. podrobné přílohy, která je zasílána Evropské komisi. </w:t>
      </w:r>
    </w:p>
    <w:p w:rsidR="009060DC" w:rsidRDefault="009060DC" w:rsidP="0030205D">
      <w:pPr>
        <w:spacing w:after="120"/>
        <w:rPr>
          <w:rFonts w:ascii="Arial" w:hAnsi="Arial" w:cs="Arial"/>
          <w:sz w:val="20"/>
          <w:szCs w:val="20"/>
        </w:rPr>
      </w:pPr>
      <w:r>
        <w:rPr>
          <w:rFonts w:ascii="Arial" w:hAnsi="Arial" w:cs="Arial"/>
          <w:sz w:val="20"/>
          <w:szCs w:val="20"/>
        </w:rPr>
        <w:t xml:space="preserve">Aktuálně již bylo zpracováno celkem </w:t>
      </w:r>
      <w:r w:rsidRPr="009060DC">
        <w:rPr>
          <w:rFonts w:ascii="Arial" w:hAnsi="Arial" w:cs="Arial"/>
          <w:b/>
          <w:sz w:val="20"/>
          <w:szCs w:val="20"/>
        </w:rPr>
        <w:t>pět</w:t>
      </w:r>
      <w:r w:rsidR="0030205D" w:rsidRPr="009060DC">
        <w:rPr>
          <w:rFonts w:ascii="Arial" w:hAnsi="Arial" w:cs="Arial"/>
          <w:b/>
          <w:sz w:val="20"/>
          <w:szCs w:val="20"/>
        </w:rPr>
        <w:t xml:space="preserve"> Čtvrtletní</w:t>
      </w:r>
      <w:r w:rsidRPr="009060DC">
        <w:rPr>
          <w:rFonts w:ascii="Arial" w:hAnsi="Arial" w:cs="Arial"/>
          <w:b/>
          <w:sz w:val="20"/>
          <w:szCs w:val="20"/>
        </w:rPr>
        <w:t>ch zpráv</w:t>
      </w:r>
      <w:r w:rsidR="0030205D" w:rsidRPr="0030205D">
        <w:rPr>
          <w:rFonts w:ascii="Arial" w:hAnsi="Arial" w:cs="Arial"/>
          <w:sz w:val="20"/>
          <w:szCs w:val="20"/>
        </w:rPr>
        <w:t xml:space="preserve">. </w:t>
      </w:r>
    </w:p>
    <w:p w:rsidR="0030205D" w:rsidRDefault="0030205D" w:rsidP="0030205D">
      <w:pPr>
        <w:spacing w:after="120"/>
        <w:rPr>
          <w:rFonts w:ascii="Arial" w:hAnsi="Arial" w:cs="Arial"/>
          <w:sz w:val="20"/>
          <w:szCs w:val="20"/>
        </w:rPr>
      </w:pPr>
      <w:r w:rsidRPr="0030205D">
        <w:rPr>
          <w:rFonts w:ascii="Arial" w:hAnsi="Arial" w:cs="Arial"/>
          <w:sz w:val="20"/>
          <w:szCs w:val="20"/>
        </w:rPr>
        <w:t xml:space="preserve">Jak v případě deklarovaného splnění ze strany gestora předběžné podmínky, tak v případě posunů v rámci akčních plánů, je z hlediska ČR podstatná zejména </w:t>
      </w:r>
      <w:r w:rsidRPr="0030205D">
        <w:rPr>
          <w:rFonts w:ascii="Arial" w:hAnsi="Arial" w:cs="Arial"/>
          <w:b/>
          <w:sz w:val="20"/>
          <w:szCs w:val="20"/>
        </w:rPr>
        <w:t>zpětná vazba ze strany Evropské komise</w:t>
      </w:r>
      <w:r w:rsidRPr="0030205D">
        <w:rPr>
          <w:rFonts w:ascii="Arial" w:hAnsi="Arial" w:cs="Arial"/>
          <w:sz w:val="20"/>
          <w:szCs w:val="20"/>
        </w:rPr>
        <w:t>. Za splněnou lze považovat pouze tu předběžnou podmínku, která obdrží souhlasné stanovisko ze strany EK prostřednictvím systému SFC.</w:t>
      </w:r>
    </w:p>
    <w:p w:rsidR="003A65E1" w:rsidRPr="00966E35" w:rsidRDefault="003A65E1" w:rsidP="003A65E1">
      <w:pPr>
        <w:spacing w:before="0"/>
        <w:rPr>
          <w:rFonts w:ascii="Arial" w:hAnsi="Arial" w:cs="Arial"/>
          <w:sz w:val="20"/>
          <w:szCs w:val="20"/>
        </w:rPr>
      </w:pPr>
      <w:r w:rsidRPr="00966E35">
        <w:rPr>
          <w:rFonts w:ascii="Arial" w:eastAsiaTheme="minorHAnsi" w:hAnsi="Arial" w:cs="Arial"/>
          <w:sz w:val="20"/>
          <w:szCs w:val="20"/>
        </w:rPr>
        <w:t>Problematice předběžných podmínek je věnována mimořádná pozornost. MMR-NOK úzce spolupracuje se všemi gestory předběžných podmínek tak, aby bylo riziko nesplnění předběžných podmínek eliminováno.</w:t>
      </w:r>
    </w:p>
    <w:p w:rsidR="0030205D" w:rsidRPr="0030205D" w:rsidRDefault="0030205D" w:rsidP="003A65E1">
      <w:pPr>
        <w:keepNext/>
        <w:keepLines/>
        <w:spacing w:before="480"/>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2. Stav naplňování předběžných podmínek </w:t>
      </w:r>
      <w:r w:rsidR="009060DC" w:rsidRPr="009060DC">
        <w:rPr>
          <w:rFonts w:ascii="Arial" w:eastAsiaTheme="majorEastAsia" w:hAnsi="Arial" w:cs="Arial"/>
          <w:b/>
          <w:bCs/>
          <w:sz w:val="26"/>
          <w:szCs w:val="26"/>
        </w:rPr>
        <w:t>(ke dni 17. června 2016)</w:t>
      </w:r>
    </w:p>
    <w:p w:rsidR="0030205D" w:rsidRPr="0030205D" w:rsidRDefault="0030205D" w:rsidP="0030205D"/>
    <w:p w:rsidR="0030205D" w:rsidRPr="0030205D" w:rsidRDefault="0030205D" w:rsidP="0030205D">
      <w:pPr>
        <w:spacing w:before="0"/>
        <w:rPr>
          <w:rFonts w:ascii="Arial" w:eastAsia="Times New Roman" w:hAnsi="Arial" w:cs="Arial"/>
          <w:sz w:val="20"/>
          <w:szCs w:val="24"/>
        </w:rPr>
      </w:pPr>
      <w:r w:rsidRPr="0030205D">
        <w:rPr>
          <w:rFonts w:ascii="Arial" w:eastAsia="Times New Roman" w:hAnsi="Arial" w:cs="Arial"/>
          <w:sz w:val="20"/>
          <w:szCs w:val="24"/>
        </w:rPr>
        <w:t xml:space="preserve">Česká republika </w:t>
      </w:r>
      <w:r w:rsidR="009060DC">
        <w:rPr>
          <w:rFonts w:ascii="Arial" w:eastAsia="Calibri" w:hAnsi="Arial" w:cs="Arial"/>
          <w:b/>
          <w:sz w:val="20"/>
          <w:szCs w:val="20"/>
        </w:rPr>
        <w:t>aktuálně splnila 29</w:t>
      </w:r>
      <w:r w:rsidRPr="0030205D">
        <w:rPr>
          <w:rFonts w:ascii="Arial" w:eastAsia="Calibri" w:hAnsi="Arial" w:cs="Arial"/>
          <w:b/>
          <w:sz w:val="20"/>
          <w:szCs w:val="20"/>
        </w:rPr>
        <w:t xml:space="preserve"> předběžných podmínek z toho již </w:t>
      </w:r>
      <w:r w:rsidR="006A5B47" w:rsidRPr="0030205D">
        <w:rPr>
          <w:rFonts w:ascii="Arial" w:eastAsia="Calibri" w:hAnsi="Arial" w:cs="Arial"/>
          <w:b/>
          <w:sz w:val="20"/>
          <w:szCs w:val="20"/>
        </w:rPr>
        <w:t>2</w:t>
      </w:r>
      <w:r w:rsidR="006A5B47">
        <w:rPr>
          <w:rFonts w:ascii="Arial" w:eastAsia="Calibri" w:hAnsi="Arial" w:cs="Arial"/>
          <w:b/>
          <w:sz w:val="20"/>
          <w:szCs w:val="20"/>
        </w:rPr>
        <w:t>3</w:t>
      </w:r>
      <w:r w:rsidR="006A5B47" w:rsidRPr="0030205D">
        <w:rPr>
          <w:rFonts w:ascii="Arial" w:eastAsia="Calibri" w:hAnsi="Arial" w:cs="Arial"/>
          <w:b/>
          <w:sz w:val="20"/>
          <w:szCs w:val="20"/>
        </w:rPr>
        <w:t xml:space="preserve"> </w:t>
      </w:r>
      <w:r w:rsidRPr="0030205D">
        <w:rPr>
          <w:rFonts w:ascii="Arial" w:eastAsia="Calibri" w:hAnsi="Arial" w:cs="Arial"/>
          <w:b/>
          <w:sz w:val="20"/>
          <w:szCs w:val="20"/>
        </w:rPr>
        <w:t>je verifikováno Evropskou komisí</w:t>
      </w:r>
      <w:r w:rsidRPr="0030205D">
        <w:rPr>
          <w:rFonts w:ascii="Arial" w:eastAsia="Calibri" w:hAnsi="Arial" w:cs="Arial"/>
          <w:sz w:val="20"/>
          <w:szCs w:val="20"/>
        </w:rPr>
        <w:t xml:space="preserve">, </w:t>
      </w:r>
      <w:r w:rsidR="009060DC">
        <w:rPr>
          <w:rFonts w:ascii="Arial" w:eastAsia="Calibri" w:hAnsi="Arial" w:cs="Arial"/>
          <w:b/>
          <w:sz w:val="20"/>
          <w:szCs w:val="20"/>
        </w:rPr>
        <w:t>10</w:t>
      </w:r>
      <w:r w:rsidRPr="00F17112">
        <w:rPr>
          <w:rFonts w:ascii="Arial" w:eastAsia="Calibri" w:hAnsi="Arial" w:cs="Arial"/>
          <w:b/>
          <w:sz w:val="20"/>
          <w:szCs w:val="20"/>
        </w:rPr>
        <w:t xml:space="preserve"> předběžných podmínek je splněno částečně a</w:t>
      </w:r>
      <w:r w:rsidRPr="0030205D">
        <w:rPr>
          <w:rFonts w:ascii="Arial" w:eastAsia="Calibri" w:hAnsi="Arial" w:cs="Arial"/>
          <w:sz w:val="20"/>
          <w:szCs w:val="20"/>
        </w:rPr>
        <w:t xml:space="preserve"> </w:t>
      </w:r>
      <w:r w:rsidRPr="00F17112">
        <w:rPr>
          <w:rFonts w:ascii="Arial" w:eastAsia="Calibri" w:hAnsi="Arial" w:cs="Arial"/>
          <w:b/>
          <w:sz w:val="20"/>
          <w:szCs w:val="20"/>
        </w:rPr>
        <w:t>1 předběžná podmínka zůstává nesplněná.</w:t>
      </w:r>
      <w:r w:rsidRPr="0030205D">
        <w:rPr>
          <w:rFonts w:ascii="Arial" w:eastAsia="Calibri" w:hAnsi="Arial" w:cs="Arial"/>
          <w:sz w:val="20"/>
          <w:szCs w:val="20"/>
        </w:rPr>
        <w:t xml:space="preserve"> Je důležité</w:t>
      </w:r>
      <w:r w:rsidRPr="0030205D">
        <w:rPr>
          <w:rFonts w:ascii="Arial" w:hAnsi="Arial" w:cs="Arial"/>
          <w:sz w:val="20"/>
          <w:szCs w:val="20"/>
        </w:rPr>
        <w:t xml:space="preserve"> upozornit na skutečnost, která byla již M</w:t>
      </w:r>
      <w:r w:rsidR="00F17112">
        <w:rPr>
          <w:rFonts w:ascii="Arial" w:hAnsi="Arial" w:cs="Arial"/>
          <w:sz w:val="20"/>
          <w:szCs w:val="20"/>
        </w:rPr>
        <w:t xml:space="preserve">MR-NOK několikrát zdůrazňována, </w:t>
      </w:r>
      <w:r w:rsidRPr="0030205D">
        <w:rPr>
          <w:rFonts w:ascii="Arial" w:hAnsi="Arial" w:cs="Arial"/>
          <w:sz w:val="20"/>
          <w:szCs w:val="20"/>
        </w:rPr>
        <w:t>že i formálně splněná PP musí být plněna kontinuálně, neboť v opačném případě je možné očekávat ze strany EK reakci formou návrhu opatření pro zajištění jejího plnění.</w:t>
      </w:r>
    </w:p>
    <w:p w:rsidR="00482B94" w:rsidRPr="0030205D" w:rsidRDefault="00482B94" w:rsidP="0030205D">
      <w:pPr>
        <w:spacing w:before="0"/>
        <w:rPr>
          <w:rFonts w:ascii="Arial" w:hAnsi="Arial" w:cs="Arial"/>
          <w:sz w:val="20"/>
          <w:szCs w:val="20"/>
        </w:rPr>
      </w:pPr>
    </w:p>
    <w:p w:rsidR="009060DC" w:rsidRPr="009060DC" w:rsidRDefault="009060DC" w:rsidP="009060DC">
      <w:pPr>
        <w:spacing w:before="60" w:after="120"/>
        <w:rPr>
          <w:rFonts w:ascii="Arial" w:eastAsia="Calibri" w:hAnsi="Arial" w:cs="Arial"/>
          <w:b/>
          <w:sz w:val="20"/>
          <w:szCs w:val="20"/>
        </w:rPr>
      </w:pPr>
      <w:r w:rsidRPr="009060DC">
        <w:rPr>
          <w:rFonts w:ascii="Arial" w:eastAsia="Calibri" w:hAnsi="Arial" w:cs="Arial"/>
          <w:sz w:val="20"/>
          <w:szCs w:val="20"/>
          <w:u w:val="single"/>
        </w:rPr>
        <w:t>Formální proces verifikace byl nově ukončen</w:t>
      </w:r>
      <w:r w:rsidRPr="009060DC">
        <w:rPr>
          <w:rFonts w:ascii="Arial" w:eastAsia="Calibri" w:hAnsi="Arial" w:cs="Arial"/>
          <w:sz w:val="20"/>
          <w:szCs w:val="20"/>
        </w:rPr>
        <w:t xml:space="preserve"> u </w:t>
      </w:r>
      <w:r w:rsidRPr="009060DC">
        <w:rPr>
          <w:rFonts w:ascii="Arial" w:eastAsia="Calibri" w:hAnsi="Arial" w:cs="Arial"/>
          <w:b/>
          <w:sz w:val="20"/>
          <w:szCs w:val="20"/>
        </w:rPr>
        <w:t>PP 5.1 Předcházení riziku a jeho řízení</w:t>
      </w:r>
      <w:r w:rsidRPr="009060DC">
        <w:rPr>
          <w:rFonts w:ascii="Arial" w:eastAsia="Calibri" w:hAnsi="Arial" w:cs="Arial"/>
          <w:sz w:val="20"/>
          <w:szCs w:val="20"/>
        </w:rPr>
        <w:t xml:space="preserve">, </w:t>
      </w:r>
      <w:r w:rsidRPr="009060DC">
        <w:rPr>
          <w:rFonts w:ascii="Arial" w:eastAsia="Calibri" w:hAnsi="Arial" w:cs="Arial"/>
          <w:sz w:val="20"/>
          <w:szCs w:val="20"/>
        </w:rPr>
        <w:br/>
      </w:r>
      <w:r>
        <w:rPr>
          <w:rFonts w:ascii="Arial" w:hAnsi="Arial" w:cs="Arial"/>
          <w:sz w:val="20"/>
          <w:szCs w:val="20"/>
        </w:rPr>
        <w:t>ta byla</w:t>
      </w:r>
      <w:r w:rsidRPr="009060DC">
        <w:rPr>
          <w:rFonts w:ascii="Arial" w:hAnsi="Arial" w:cs="Arial"/>
          <w:sz w:val="20"/>
          <w:szCs w:val="20"/>
        </w:rPr>
        <w:t xml:space="preserve"> dne 28. dubna 2016 oficiálně verifikována EK jako splněná. </w:t>
      </w:r>
      <w:r w:rsidRPr="009060DC">
        <w:rPr>
          <w:rFonts w:ascii="Arial" w:eastAsia="Calibri" w:hAnsi="Arial" w:cs="Arial"/>
          <w:b/>
          <w:sz w:val="20"/>
          <w:szCs w:val="20"/>
        </w:rPr>
        <w:t xml:space="preserve">Oficiální verifikací ze strany EK považujeme předběžnou podmínku za splněnou. </w:t>
      </w:r>
    </w:p>
    <w:p w:rsidR="009060DC" w:rsidRPr="009060DC" w:rsidRDefault="009060DC" w:rsidP="009060DC">
      <w:pPr>
        <w:spacing w:before="60" w:after="120"/>
        <w:rPr>
          <w:rFonts w:ascii="Arial" w:hAnsi="Arial" w:cs="Arial"/>
          <w:b/>
          <w:sz w:val="20"/>
          <w:szCs w:val="20"/>
        </w:rPr>
      </w:pPr>
      <w:r w:rsidRPr="009060DC">
        <w:rPr>
          <w:rFonts w:ascii="Arial" w:hAnsi="Arial" w:cs="Arial"/>
          <w:sz w:val="20"/>
          <w:szCs w:val="20"/>
          <w:u w:val="single"/>
        </w:rPr>
        <w:t xml:space="preserve">Formální proces verifikace stále probíhá </w:t>
      </w:r>
      <w:r w:rsidRPr="009060DC">
        <w:rPr>
          <w:rFonts w:ascii="Arial" w:hAnsi="Arial" w:cs="Arial"/>
          <w:sz w:val="20"/>
          <w:szCs w:val="20"/>
        </w:rPr>
        <w:t xml:space="preserve">u </w:t>
      </w:r>
      <w:r w:rsidRPr="009060DC">
        <w:rPr>
          <w:rFonts w:ascii="Arial" w:hAnsi="Arial" w:cs="Arial"/>
          <w:b/>
          <w:sz w:val="20"/>
          <w:szCs w:val="20"/>
        </w:rPr>
        <w:t>PP 6.1</w:t>
      </w:r>
      <w:r w:rsidRPr="009060DC">
        <w:rPr>
          <w:rFonts w:ascii="Arial" w:hAnsi="Arial" w:cs="Arial"/>
          <w:sz w:val="20"/>
          <w:szCs w:val="20"/>
        </w:rPr>
        <w:t xml:space="preserve"> </w:t>
      </w:r>
      <w:r w:rsidRPr="009060DC">
        <w:rPr>
          <w:rFonts w:ascii="Arial" w:hAnsi="Arial" w:cs="Arial"/>
          <w:b/>
          <w:sz w:val="20"/>
          <w:szCs w:val="20"/>
        </w:rPr>
        <w:t>Vodní hospodářství</w:t>
      </w:r>
      <w:r w:rsidRPr="009060DC">
        <w:rPr>
          <w:rFonts w:ascii="Arial" w:hAnsi="Arial" w:cs="Arial"/>
          <w:sz w:val="20"/>
          <w:szCs w:val="20"/>
        </w:rPr>
        <w:t>,</w:t>
      </w:r>
      <w:r w:rsidRPr="009060DC">
        <w:rPr>
          <w:rFonts w:ascii="Arial" w:hAnsi="Arial" w:cs="Arial"/>
          <w:b/>
          <w:sz w:val="20"/>
          <w:szCs w:val="20"/>
        </w:rPr>
        <w:t xml:space="preserve"> PP 8.5 Pomoc pracovníkům, podnikům a podnikatelům, PP 9.3 Zdraví </w:t>
      </w:r>
      <w:r w:rsidRPr="009060DC">
        <w:rPr>
          <w:rFonts w:ascii="Arial" w:hAnsi="Arial" w:cs="Arial"/>
          <w:sz w:val="20"/>
          <w:szCs w:val="20"/>
        </w:rPr>
        <w:t>a</w:t>
      </w:r>
      <w:r w:rsidRPr="009060DC">
        <w:rPr>
          <w:rFonts w:ascii="Arial" w:hAnsi="Arial" w:cs="Arial"/>
          <w:b/>
          <w:sz w:val="20"/>
          <w:szCs w:val="20"/>
        </w:rPr>
        <w:t xml:space="preserve"> PP 10.1 Ukončování školní docházky.</w:t>
      </w:r>
      <w:r w:rsidRPr="009060DC">
        <w:rPr>
          <w:rFonts w:ascii="Arial" w:eastAsia="Calibri" w:hAnsi="Arial" w:cs="Arial"/>
          <w:sz w:val="20"/>
          <w:szCs w:val="20"/>
        </w:rPr>
        <w:t xml:space="preserve"> Evropská komise si u některých z těchto zmíněných předběžných podmínek vyžádala doplňující informace, ke kterým nyní probíhá intenzivní komunikace.</w:t>
      </w:r>
      <w:r w:rsidRPr="009060DC">
        <w:rPr>
          <w:rFonts w:ascii="Arial" w:hAnsi="Arial" w:cs="Arial"/>
          <w:b/>
          <w:sz w:val="20"/>
          <w:szCs w:val="20"/>
        </w:rPr>
        <w:t xml:space="preserve"> </w:t>
      </w:r>
      <w:r w:rsidRPr="009060DC">
        <w:rPr>
          <w:rFonts w:ascii="Arial" w:hAnsi="Arial" w:cs="Arial"/>
          <w:sz w:val="20"/>
          <w:szCs w:val="20"/>
        </w:rPr>
        <w:t>Od 1</w:t>
      </w:r>
      <w:r>
        <w:rPr>
          <w:rFonts w:ascii="Arial" w:hAnsi="Arial" w:cs="Arial"/>
          <w:sz w:val="20"/>
          <w:szCs w:val="20"/>
        </w:rPr>
        <w:t>3. června 2016</w:t>
      </w:r>
      <w:r w:rsidRPr="009060DC">
        <w:rPr>
          <w:rFonts w:ascii="Arial" w:hAnsi="Arial" w:cs="Arial"/>
          <w:sz w:val="20"/>
          <w:szCs w:val="20"/>
        </w:rPr>
        <w:t xml:space="preserve">, formální proces verifikace probíhá rovněž u předběžných podmínek </w:t>
      </w:r>
      <w:r w:rsidRPr="009060DC">
        <w:rPr>
          <w:rFonts w:ascii="Arial" w:hAnsi="Arial" w:cs="Arial"/>
          <w:b/>
          <w:sz w:val="20"/>
          <w:szCs w:val="20"/>
        </w:rPr>
        <w:t>3.1 Podpora podnikání (SBA)</w:t>
      </w:r>
      <w:r w:rsidRPr="009060DC">
        <w:rPr>
          <w:rFonts w:ascii="Arial" w:hAnsi="Arial" w:cs="Arial"/>
          <w:sz w:val="20"/>
          <w:szCs w:val="20"/>
        </w:rPr>
        <w:t xml:space="preserve"> a </w:t>
      </w:r>
      <w:r w:rsidRPr="009060DC">
        <w:rPr>
          <w:rFonts w:ascii="Arial" w:hAnsi="Arial" w:cs="Arial"/>
          <w:b/>
          <w:sz w:val="20"/>
          <w:szCs w:val="20"/>
        </w:rPr>
        <w:t xml:space="preserve">8.2 Samostatná výdělečná činnost, podnikání a zakládání firem. </w:t>
      </w:r>
    </w:p>
    <w:p w:rsidR="009060DC" w:rsidRPr="009060DC" w:rsidRDefault="009060DC" w:rsidP="009060DC">
      <w:pPr>
        <w:spacing w:before="60" w:after="120"/>
        <w:rPr>
          <w:rFonts w:ascii="Arial" w:eastAsia="Calibri" w:hAnsi="Arial" w:cs="Arial"/>
          <w:b/>
          <w:sz w:val="20"/>
          <w:szCs w:val="20"/>
          <w:lang w:eastAsia="en-US"/>
        </w:rPr>
      </w:pPr>
      <w:r w:rsidRPr="000774C8">
        <w:rPr>
          <w:rFonts w:ascii="Arial" w:eastAsia="Calibri" w:hAnsi="Arial" w:cs="Arial"/>
          <w:sz w:val="20"/>
          <w:szCs w:val="20"/>
          <w:lang w:eastAsia="en-US"/>
        </w:rPr>
        <w:t xml:space="preserve">Došlo též k několika </w:t>
      </w:r>
      <w:r w:rsidRPr="00F17112">
        <w:rPr>
          <w:rFonts w:ascii="Arial" w:eastAsia="Calibri" w:hAnsi="Arial" w:cs="Arial"/>
          <w:sz w:val="20"/>
          <w:szCs w:val="20"/>
          <w:u w:val="single"/>
          <w:lang w:eastAsia="en-US"/>
        </w:rPr>
        <w:t>aktualizacím akčních plánů</w:t>
      </w:r>
      <w:r>
        <w:rPr>
          <w:rFonts w:ascii="Arial" w:eastAsia="Calibri" w:hAnsi="Arial" w:cs="Arial"/>
          <w:sz w:val="20"/>
          <w:szCs w:val="20"/>
          <w:lang w:eastAsia="en-US"/>
        </w:rPr>
        <w:t xml:space="preserve">. </w:t>
      </w:r>
      <w:r w:rsidRPr="009060DC">
        <w:rPr>
          <w:rFonts w:ascii="Arial" w:eastAsia="Calibri" w:hAnsi="Arial" w:cs="Arial"/>
          <w:sz w:val="20"/>
          <w:szCs w:val="20"/>
          <w:lang w:eastAsia="en-US"/>
        </w:rPr>
        <w:t xml:space="preserve">Jedná se o předběžnou podmínku </w:t>
      </w:r>
      <w:r w:rsidRPr="009060DC">
        <w:rPr>
          <w:rFonts w:ascii="Arial" w:eastAsia="Calibri" w:hAnsi="Arial" w:cs="Arial"/>
          <w:b/>
          <w:sz w:val="20"/>
          <w:szCs w:val="20"/>
          <w:lang w:eastAsia="en-US"/>
        </w:rPr>
        <w:t>7.3 Ostatní doprava,</w:t>
      </w:r>
      <w:r w:rsidRPr="009060DC">
        <w:rPr>
          <w:rFonts w:ascii="Arial" w:eastAsia="Calibri" w:hAnsi="Arial" w:cs="Arial"/>
          <w:sz w:val="20"/>
          <w:szCs w:val="20"/>
          <w:lang w:eastAsia="en-US"/>
        </w:rPr>
        <w:t xml:space="preserve"> u které došlo k posunu kritéria týkajícího se Koncepce vodní dopravy na 31. srpna 2016. </w:t>
      </w:r>
      <w:r w:rsidRPr="009060DC">
        <w:rPr>
          <w:rFonts w:ascii="Arial" w:hAnsi="Arial" w:cs="Arial"/>
          <w:noProof/>
          <w:sz w:val="20"/>
          <w:szCs w:val="20"/>
        </w:rPr>
        <w:t xml:space="preserve"> </w:t>
      </w:r>
      <w:r w:rsidRPr="009060DC">
        <w:rPr>
          <w:rFonts w:ascii="Arial" w:eastAsia="Calibri" w:hAnsi="Arial" w:cs="Arial"/>
          <w:sz w:val="20"/>
          <w:szCs w:val="20"/>
          <w:lang w:eastAsia="en-US"/>
        </w:rPr>
        <w:t xml:space="preserve">Dále došlo k posunu u PP </w:t>
      </w:r>
      <w:r w:rsidRPr="009060DC">
        <w:rPr>
          <w:rFonts w:ascii="Arial" w:eastAsia="Calibri" w:hAnsi="Arial" w:cs="Arial"/>
          <w:b/>
          <w:sz w:val="20"/>
          <w:szCs w:val="20"/>
          <w:lang w:eastAsia="en-US"/>
        </w:rPr>
        <w:t>9.2 Politika začleňování Romů</w:t>
      </w:r>
      <w:r w:rsidRPr="009060DC">
        <w:rPr>
          <w:rFonts w:ascii="Arial" w:eastAsia="Calibri" w:hAnsi="Arial" w:cs="Arial"/>
          <w:sz w:val="20"/>
          <w:szCs w:val="20"/>
          <w:lang w:eastAsia="en-US"/>
        </w:rPr>
        <w:t xml:space="preserve"> na 30. červen 2016 a k upřesnění textu Akčního plánu došlo u PP </w:t>
      </w:r>
      <w:r w:rsidRPr="009060DC">
        <w:rPr>
          <w:rFonts w:ascii="Arial" w:eastAsia="Calibri" w:hAnsi="Arial" w:cs="Arial"/>
          <w:b/>
          <w:sz w:val="20"/>
          <w:szCs w:val="20"/>
          <w:lang w:eastAsia="en-US"/>
        </w:rPr>
        <w:t>6.2 Odpadové hospodářství.</w:t>
      </w:r>
    </w:p>
    <w:p w:rsidR="009060DC" w:rsidRDefault="009060DC" w:rsidP="009060DC">
      <w:pPr>
        <w:spacing w:before="60" w:after="120"/>
        <w:rPr>
          <w:rFonts w:ascii="Arial" w:hAnsi="Arial" w:cs="Arial"/>
          <w:sz w:val="20"/>
          <w:szCs w:val="20"/>
        </w:rPr>
      </w:pPr>
      <w:r w:rsidRPr="009060DC">
        <w:rPr>
          <w:rFonts w:ascii="Arial" w:hAnsi="Arial" w:cs="Arial"/>
          <w:sz w:val="20"/>
          <w:szCs w:val="20"/>
        </w:rPr>
        <w:t xml:space="preserve">Jako </w:t>
      </w:r>
      <w:r w:rsidRPr="009060DC">
        <w:rPr>
          <w:rFonts w:ascii="Arial" w:hAnsi="Arial" w:cs="Arial"/>
          <w:sz w:val="20"/>
          <w:szCs w:val="20"/>
          <w:u w:val="single"/>
        </w:rPr>
        <w:t>rizikovou</w:t>
      </w:r>
      <w:r w:rsidRPr="009060DC">
        <w:rPr>
          <w:rFonts w:ascii="Arial" w:hAnsi="Arial" w:cs="Arial"/>
          <w:sz w:val="20"/>
          <w:szCs w:val="20"/>
        </w:rPr>
        <w:t xml:space="preserve"> lze vnímat zejména PP </w:t>
      </w:r>
      <w:r w:rsidRPr="009060DC">
        <w:rPr>
          <w:rFonts w:ascii="Arial" w:hAnsi="Arial" w:cs="Arial"/>
          <w:b/>
          <w:sz w:val="20"/>
          <w:szCs w:val="20"/>
        </w:rPr>
        <w:t xml:space="preserve">2.2 Infrastruktura přístupových sítí nové generace, </w:t>
      </w:r>
      <w:r w:rsidRPr="009060DC">
        <w:rPr>
          <w:rFonts w:ascii="Arial" w:hAnsi="Arial" w:cs="Arial"/>
          <w:sz w:val="20"/>
          <w:szCs w:val="20"/>
        </w:rPr>
        <w:t xml:space="preserve">která je jako jediná zcela nesplněná. Rovněž je nutné upozornit na nedokončený proces plnění PP </w:t>
      </w:r>
      <w:r w:rsidRPr="009060DC">
        <w:rPr>
          <w:rFonts w:ascii="Arial" w:hAnsi="Arial" w:cs="Arial"/>
          <w:b/>
          <w:sz w:val="20"/>
          <w:szCs w:val="20"/>
        </w:rPr>
        <w:t>1.1 Výzkum a vývoj – inteligentní specializace</w:t>
      </w:r>
      <w:r w:rsidRPr="009060DC">
        <w:rPr>
          <w:rFonts w:ascii="Arial" w:hAnsi="Arial" w:cs="Arial"/>
          <w:sz w:val="20"/>
          <w:szCs w:val="20"/>
        </w:rPr>
        <w:t xml:space="preserve">, u níž došlo na základě vyjádření EK v 1. čtvrtletí 2016 ke změně stavu naplňování ze „splněno“ na „částečně splněno“. EK očekává aktualizaci dokumentu Výzkumná a inovační strategie pro inteligentní specializaci (dále také „RIS3“), která bude </w:t>
      </w:r>
      <w:r w:rsidRPr="009060DC">
        <w:rPr>
          <w:rFonts w:ascii="Arial" w:hAnsi="Arial" w:cs="Arial"/>
          <w:sz w:val="20"/>
          <w:szCs w:val="20"/>
        </w:rPr>
        <w:lastRenderedPageBreak/>
        <w:t xml:space="preserve">reagovat na zaslané připomínky EK k této strategii.  Aktualizace dokumentu RIS3 nyní akceleruje a souběžně s tím k této PP probíhá intenzivní komunikace s EK. Za rizikovou lze stále považovat PP </w:t>
      </w:r>
      <w:r w:rsidRPr="009060DC">
        <w:rPr>
          <w:rFonts w:ascii="Arial" w:hAnsi="Arial" w:cs="Arial"/>
          <w:b/>
          <w:sz w:val="20"/>
          <w:szCs w:val="20"/>
        </w:rPr>
        <w:t>6.2 Odpadové hospodářství</w:t>
      </w:r>
      <w:r w:rsidRPr="009060DC">
        <w:rPr>
          <w:rFonts w:ascii="Arial" w:hAnsi="Arial" w:cs="Arial"/>
          <w:sz w:val="20"/>
          <w:szCs w:val="20"/>
        </w:rPr>
        <w:t xml:space="preserve"> zejména v souvislosti s nedořešením závazku k vyřešení rozdílů v datech za produkci s nakládání s odpady.</w:t>
      </w:r>
    </w:p>
    <w:p w:rsidR="009060DC" w:rsidRPr="009060DC" w:rsidRDefault="009060DC" w:rsidP="009060DC">
      <w:pPr>
        <w:spacing w:before="60" w:after="120"/>
        <w:rPr>
          <w:rFonts w:ascii="Arial" w:hAnsi="Arial" w:cs="Arial"/>
          <w:sz w:val="20"/>
          <w:szCs w:val="20"/>
        </w:rPr>
      </w:pPr>
      <w:r>
        <w:rPr>
          <w:rFonts w:ascii="Arial" w:hAnsi="Arial" w:cs="Arial"/>
          <w:sz w:val="20"/>
          <w:szCs w:val="20"/>
        </w:rPr>
        <w:t xml:space="preserve">Zároveň bylo </w:t>
      </w:r>
      <w:r>
        <w:rPr>
          <w:rFonts w:ascii="Arial" w:hAnsi="Arial" w:cs="Arial"/>
          <w:b/>
          <w:sz w:val="20"/>
          <w:szCs w:val="20"/>
        </w:rPr>
        <w:t>g</w:t>
      </w:r>
      <w:r w:rsidRPr="009060DC">
        <w:rPr>
          <w:rFonts w:ascii="Arial" w:hAnsi="Arial" w:cs="Arial"/>
          <w:b/>
          <w:sz w:val="20"/>
          <w:szCs w:val="20"/>
        </w:rPr>
        <w:t xml:space="preserve">estory </w:t>
      </w:r>
      <w:r>
        <w:rPr>
          <w:rFonts w:ascii="Arial" w:hAnsi="Arial" w:cs="Arial"/>
          <w:b/>
          <w:sz w:val="20"/>
          <w:szCs w:val="20"/>
        </w:rPr>
        <w:t xml:space="preserve">PP </w:t>
      </w:r>
      <w:r w:rsidRPr="009060DC">
        <w:rPr>
          <w:rFonts w:ascii="Arial" w:hAnsi="Arial" w:cs="Arial"/>
          <w:b/>
          <w:sz w:val="20"/>
          <w:szCs w:val="20"/>
        </w:rPr>
        <w:t>identifikováno</w:t>
      </w:r>
      <w:r w:rsidRPr="009060DC">
        <w:rPr>
          <w:rFonts w:ascii="Arial" w:hAnsi="Arial" w:cs="Arial"/>
          <w:sz w:val="20"/>
          <w:szCs w:val="20"/>
        </w:rPr>
        <w:t xml:space="preserve"> </w:t>
      </w:r>
      <w:r w:rsidRPr="009060DC">
        <w:rPr>
          <w:rFonts w:ascii="Arial" w:hAnsi="Arial" w:cs="Arial"/>
          <w:b/>
          <w:sz w:val="20"/>
          <w:szCs w:val="20"/>
        </w:rPr>
        <w:t>několik faktorů, které by mohly ohrozit splnění</w:t>
      </w:r>
      <w:r w:rsidRPr="009060DC">
        <w:rPr>
          <w:rFonts w:ascii="Arial" w:hAnsi="Arial" w:cs="Arial"/>
          <w:sz w:val="20"/>
          <w:szCs w:val="20"/>
        </w:rPr>
        <w:t xml:space="preserve"> předběžných podmínek dle stanovených harmonogramů. Za společný faktor lze obecně označit zejména riziko nedodržení přednastavených harmonogramů v rámci akčních plánů, které vyplývá z různorodých okolností, ať už z délky legislativního procesu, či obecně na úrovni hledání shody v rámci mezir</w:t>
      </w:r>
      <w:r>
        <w:rPr>
          <w:rFonts w:ascii="Arial" w:hAnsi="Arial" w:cs="Arial"/>
          <w:sz w:val="20"/>
          <w:szCs w:val="20"/>
        </w:rPr>
        <w:t xml:space="preserve">esortních připomínkových řízení </w:t>
      </w:r>
      <w:r w:rsidRPr="009060DC">
        <w:rPr>
          <w:rFonts w:ascii="Arial" w:hAnsi="Arial" w:cs="Arial"/>
          <w:sz w:val="20"/>
          <w:szCs w:val="20"/>
        </w:rPr>
        <w:t xml:space="preserve">apod.  </w:t>
      </w:r>
    </w:p>
    <w:p w:rsidR="009060DC" w:rsidRDefault="009060DC" w:rsidP="009060DC">
      <w:pPr>
        <w:spacing w:before="0"/>
        <w:jc w:val="left"/>
        <w:rPr>
          <w:rFonts w:ascii="Arial" w:eastAsiaTheme="majorEastAsia" w:hAnsi="Arial" w:cs="Arial"/>
          <w:b/>
          <w:bCs/>
        </w:rPr>
      </w:pPr>
    </w:p>
    <w:p w:rsidR="009060DC" w:rsidRPr="00C57685" w:rsidRDefault="009060DC" w:rsidP="009060DC">
      <w:pPr>
        <w:spacing w:after="120" w:line="264" w:lineRule="auto"/>
        <w:rPr>
          <w:rFonts w:ascii="Arial" w:hAnsi="Arial" w:cs="Arial"/>
          <w:sz w:val="20"/>
          <w:szCs w:val="20"/>
        </w:rPr>
      </w:pPr>
      <w:r w:rsidRPr="0030205D">
        <w:rPr>
          <w:rFonts w:ascii="Arial" w:eastAsiaTheme="majorEastAsia" w:hAnsi="Arial" w:cs="Arial"/>
          <w:b/>
          <w:bCs/>
          <w:lang w:eastAsia="en-US"/>
        </w:rPr>
        <w:t>2.1 Přehled naplňování předběžných podmínek</w:t>
      </w:r>
    </w:p>
    <w:p w:rsidR="009060DC" w:rsidRDefault="009060DC" w:rsidP="00C81662">
      <w:pPr>
        <w:spacing w:beforeLines="60" w:afterLines="60"/>
        <w:contextualSpacing/>
      </w:pPr>
      <w:r w:rsidRPr="0030205D">
        <w:rPr>
          <w:rFonts w:ascii="Arial" w:hAnsi="Arial" w:cs="Arial"/>
          <w:sz w:val="20"/>
          <w:szCs w:val="20"/>
        </w:rPr>
        <w:t>V</w:t>
      </w:r>
      <w:r>
        <w:rPr>
          <w:rFonts w:ascii="Arial" w:hAnsi="Arial" w:cs="Arial"/>
          <w:sz w:val="20"/>
          <w:szCs w:val="20"/>
        </w:rPr>
        <w:t> </w:t>
      </w:r>
      <w:r w:rsidRPr="0030205D">
        <w:rPr>
          <w:rFonts w:ascii="Arial" w:hAnsi="Arial" w:cs="Arial"/>
          <w:sz w:val="20"/>
          <w:szCs w:val="20"/>
        </w:rPr>
        <w:t>t</w:t>
      </w:r>
      <w:r>
        <w:rPr>
          <w:rFonts w:ascii="Arial" w:hAnsi="Arial" w:cs="Arial"/>
          <w:sz w:val="20"/>
          <w:szCs w:val="20"/>
        </w:rPr>
        <w:t>abulce je</w:t>
      </w:r>
      <w:r w:rsidRPr="0030205D">
        <w:rPr>
          <w:rFonts w:ascii="Arial" w:hAnsi="Arial" w:cs="Arial"/>
          <w:sz w:val="20"/>
          <w:szCs w:val="20"/>
        </w:rPr>
        <w:t xml:space="preserve"> uv</w:t>
      </w:r>
      <w:r>
        <w:rPr>
          <w:rFonts w:ascii="Arial" w:hAnsi="Arial" w:cs="Arial"/>
          <w:sz w:val="20"/>
          <w:szCs w:val="20"/>
        </w:rPr>
        <w:t>eden stručný přehled naplňování PP, v textu níže</w:t>
      </w:r>
      <w:r w:rsidRPr="0030205D">
        <w:rPr>
          <w:rFonts w:ascii="Arial" w:hAnsi="Arial" w:cs="Arial"/>
          <w:sz w:val="20"/>
          <w:szCs w:val="20"/>
        </w:rPr>
        <w:t xml:space="preserve"> </w:t>
      </w:r>
      <w:r>
        <w:rPr>
          <w:rFonts w:ascii="Arial" w:hAnsi="Arial" w:cs="Arial"/>
          <w:sz w:val="20"/>
          <w:szCs w:val="20"/>
        </w:rPr>
        <w:t xml:space="preserve">je popsán </w:t>
      </w:r>
      <w:r w:rsidRPr="0030205D">
        <w:rPr>
          <w:rFonts w:ascii="Arial" w:hAnsi="Arial" w:cs="Arial"/>
          <w:sz w:val="20"/>
          <w:szCs w:val="20"/>
        </w:rPr>
        <w:t>aktu</w:t>
      </w:r>
      <w:r>
        <w:rPr>
          <w:rFonts w:ascii="Arial" w:hAnsi="Arial" w:cs="Arial"/>
          <w:sz w:val="20"/>
          <w:szCs w:val="20"/>
        </w:rPr>
        <w:t xml:space="preserve">ální vývoj některých PP ke dni </w:t>
      </w:r>
      <w:r>
        <w:rPr>
          <w:rFonts w:ascii="Arial" w:hAnsi="Arial" w:cs="Arial"/>
          <w:b/>
          <w:sz w:val="20"/>
          <w:szCs w:val="20"/>
        </w:rPr>
        <w:t>17. června</w:t>
      </w:r>
      <w:r w:rsidRPr="0030205D">
        <w:rPr>
          <w:rFonts w:ascii="Arial" w:hAnsi="Arial" w:cs="Arial"/>
          <w:b/>
          <w:sz w:val="20"/>
          <w:szCs w:val="20"/>
        </w:rPr>
        <w:t xml:space="preserve"> 2016</w:t>
      </w:r>
      <w:r w:rsidRPr="0030205D">
        <w:rPr>
          <w:rFonts w:ascii="Arial" w:hAnsi="Arial" w:cs="Arial"/>
          <w:sz w:val="20"/>
          <w:szCs w:val="20"/>
        </w:rPr>
        <w:t>, a to zejména těch nejrizikovějších.</w:t>
      </w:r>
    </w:p>
    <w:p w:rsidR="009060DC" w:rsidRPr="0030205D" w:rsidRDefault="009060DC" w:rsidP="00C81662">
      <w:pPr>
        <w:spacing w:beforeLines="60" w:afterLines="60"/>
        <w:contextualSpacing/>
      </w:pPr>
    </w:p>
    <w:p w:rsidR="009060DC" w:rsidRPr="0030205D" w:rsidRDefault="009060DC" w:rsidP="00C81662">
      <w:pPr>
        <w:numPr>
          <w:ilvl w:val="0"/>
          <w:numId w:val="5"/>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splněno:</w:t>
      </w:r>
      <w:r w:rsidRPr="0030205D">
        <w:rPr>
          <w:rFonts w:ascii="Arial" w:eastAsia="Calibri" w:hAnsi="Arial" w:cs="Arial"/>
          <w:sz w:val="20"/>
          <w:szCs w:val="20"/>
          <w:lang w:eastAsia="en-US"/>
        </w:rPr>
        <w:t xml:space="preserve"> 2</w:t>
      </w:r>
      <w:r>
        <w:rPr>
          <w:rFonts w:ascii="Arial" w:eastAsia="Calibri" w:hAnsi="Arial" w:cs="Arial"/>
          <w:sz w:val="20"/>
          <w:szCs w:val="20"/>
          <w:lang w:eastAsia="en-US"/>
        </w:rPr>
        <w:t>9</w:t>
      </w:r>
      <w:r w:rsidRPr="0030205D">
        <w:rPr>
          <w:rFonts w:ascii="Arial" w:eastAsia="Calibri" w:hAnsi="Arial" w:cs="Arial"/>
          <w:sz w:val="20"/>
          <w:szCs w:val="20"/>
          <w:lang w:eastAsia="en-US"/>
        </w:rPr>
        <w:t xml:space="preserve"> předběžných podmínek, z toho 2</w:t>
      </w:r>
      <w:r>
        <w:rPr>
          <w:rFonts w:ascii="Arial" w:eastAsia="Calibri" w:hAnsi="Arial" w:cs="Arial"/>
          <w:sz w:val="20"/>
          <w:szCs w:val="20"/>
          <w:lang w:eastAsia="en-US"/>
        </w:rPr>
        <w:t>3</w:t>
      </w:r>
      <w:r w:rsidRPr="0030205D">
        <w:rPr>
          <w:rFonts w:ascii="Arial" w:eastAsia="Calibri" w:hAnsi="Arial" w:cs="Arial"/>
          <w:sz w:val="20"/>
          <w:szCs w:val="20"/>
          <w:lang w:eastAsia="en-US"/>
        </w:rPr>
        <w:t xml:space="preserve"> verifikováno EK</w:t>
      </w:r>
    </w:p>
    <w:p w:rsidR="009060DC" w:rsidRPr="0030205D" w:rsidRDefault="009060DC" w:rsidP="00C81662">
      <w:pPr>
        <w:numPr>
          <w:ilvl w:val="0"/>
          <w:numId w:val="5"/>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částečně splněno:</w:t>
      </w:r>
      <w:r w:rsidRPr="0030205D">
        <w:rPr>
          <w:rFonts w:ascii="Arial" w:eastAsia="Calibri" w:hAnsi="Arial" w:cs="Arial"/>
          <w:sz w:val="20"/>
          <w:szCs w:val="20"/>
          <w:lang w:eastAsia="en-US"/>
        </w:rPr>
        <w:t xml:space="preserve"> 1</w:t>
      </w:r>
      <w:r>
        <w:rPr>
          <w:rFonts w:ascii="Arial" w:eastAsia="Calibri" w:hAnsi="Arial" w:cs="Arial"/>
          <w:sz w:val="20"/>
          <w:szCs w:val="20"/>
          <w:lang w:eastAsia="en-US"/>
        </w:rPr>
        <w:t>0</w:t>
      </w:r>
      <w:r w:rsidRPr="0030205D">
        <w:rPr>
          <w:rFonts w:ascii="Arial" w:eastAsia="Calibri" w:hAnsi="Arial" w:cs="Arial"/>
          <w:sz w:val="20"/>
          <w:szCs w:val="20"/>
          <w:lang w:eastAsia="en-US"/>
        </w:rPr>
        <w:t xml:space="preserve"> předběžných podmínek </w:t>
      </w:r>
    </w:p>
    <w:p w:rsidR="009060DC" w:rsidRPr="0030205D" w:rsidRDefault="009060DC" w:rsidP="00C81662">
      <w:pPr>
        <w:numPr>
          <w:ilvl w:val="0"/>
          <w:numId w:val="5"/>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nesplněno:</w:t>
      </w:r>
      <w:r w:rsidRPr="0030205D">
        <w:rPr>
          <w:rFonts w:ascii="Arial" w:eastAsia="Calibri" w:hAnsi="Arial" w:cs="Arial"/>
          <w:sz w:val="20"/>
          <w:szCs w:val="20"/>
          <w:lang w:eastAsia="en-US"/>
        </w:rPr>
        <w:t xml:space="preserve"> 1 předběžná podmínka</w:t>
      </w:r>
    </w:p>
    <w:p w:rsidR="009060DC" w:rsidRPr="0030205D" w:rsidRDefault="009060DC" w:rsidP="00C81662">
      <w:pPr>
        <w:overflowPunct w:val="0"/>
        <w:autoSpaceDE w:val="0"/>
        <w:autoSpaceDN w:val="0"/>
        <w:adjustRightInd w:val="0"/>
        <w:spacing w:beforeLines="60" w:afterLines="60"/>
        <w:contextualSpacing/>
        <w:jc w:val="left"/>
        <w:textAlignment w:val="baseline"/>
        <w:rPr>
          <w:rFonts w:ascii="Arial" w:eastAsia="Times New Roman" w:hAnsi="Arial" w:cs="Arial"/>
          <w:sz w:val="20"/>
          <w:szCs w:val="20"/>
        </w:rPr>
      </w:pPr>
    </w:p>
    <w:p w:rsidR="009060DC" w:rsidRPr="0030205D" w:rsidRDefault="009060DC" w:rsidP="00C81662">
      <w:pPr>
        <w:overflowPunct w:val="0"/>
        <w:autoSpaceDE w:val="0"/>
        <w:autoSpaceDN w:val="0"/>
        <w:adjustRightInd w:val="0"/>
        <w:spacing w:beforeLines="60" w:afterLines="60"/>
        <w:contextualSpacing/>
        <w:jc w:val="left"/>
        <w:textAlignment w:val="baseline"/>
        <w:rPr>
          <w:rFonts w:ascii="Arial" w:eastAsia="Times New Roman" w:hAnsi="Arial" w:cs="Arial"/>
          <w:sz w:val="20"/>
          <w:szCs w:val="20"/>
        </w:rPr>
      </w:pPr>
      <w:r w:rsidRPr="0030205D">
        <w:rPr>
          <w:rFonts w:ascii="Arial" w:eastAsia="Times New Roman" w:hAnsi="Arial" w:cs="Arial"/>
          <w:sz w:val="20"/>
          <w:szCs w:val="20"/>
        </w:rPr>
        <w:t>V uvedené tabulce je následující barevné odlišení:</w:t>
      </w:r>
    </w:p>
    <w:p w:rsidR="009060DC" w:rsidRPr="0030205D" w:rsidRDefault="009060DC" w:rsidP="00C81662">
      <w:pPr>
        <w:numPr>
          <w:ilvl w:val="0"/>
          <w:numId w:val="10"/>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splněné PP – </w:t>
      </w:r>
      <w:r w:rsidRPr="0030205D">
        <w:rPr>
          <w:rFonts w:ascii="Arial" w:eastAsia="Calibri" w:hAnsi="Arial" w:cs="Arial"/>
          <w:color w:val="76923C"/>
          <w:sz w:val="20"/>
          <w:szCs w:val="20"/>
          <w:lang w:eastAsia="en-US"/>
        </w:rPr>
        <w:t>zelená</w:t>
      </w:r>
      <w:r w:rsidRPr="0030205D">
        <w:rPr>
          <w:rFonts w:ascii="Arial" w:eastAsia="Calibri" w:hAnsi="Arial" w:cs="Arial"/>
          <w:sz w:val="20"/>
          <w:szCs w:val="20"/>
          <w:lang w:eastAsia="en-US"/>
        </w:rPr>
        <w:t xml:space="preserve"> </w:t>
      </w:r>
    </w:p>
    <w:p w:rsidR="009060DC" w:rsidRPr="0030205D" w:rsidRDefault="009060DC" w:rsidP="00C81662">
      <w:pPr>
        <w:numPr>
          <w:ilvl w:val="0"/>
          <w:numId w:val="10"/>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částečně splněné PP – </w:t>
      </w:r>
      <w:r w:rsidRPr="0030205D">
        <w:rPr>
          <w:rFonts w:ascii="Arial" w:eastAsia="Calibri" w:hAnsi="Arial" w:cs="Arial"/>
          <w:color w:val="548DD4"/>
          <w:sz w:val="20"/>
          <w:szCs w:val="20"/>
          <w:lang w:eastAsia="en-US"/>
        </w:rPr>
        <w:t>modrá</w:t>
      </w:r>
    </w:p>
    <w:p w:rsidR="009060DC" w:rsidRPr="0030205D" w:rsidRDefault="009060DC" w:rsidP="00C81662">
      <w:pPr>
        <w:numPr>
          <w:ilvl w:val="0"/>
          <w:numId w:val="10"/>
        </w:numPr>
        <w:overflowPunct w:val="0"/>
        <w:autoSpaceDE w:val="0"/>
        <w:autoSpaceDN w:val="0"/>
        <w:adjustRightInd w:val="0"/>
        <w:spacing w:beforeLines="60" w:afterLines="6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nesplněné PP – </w:t>
      </w:r>
      <w:r w:rsidRPr="0030205D">
        <w:rPr>
          <w:rFonts w:ascii="Arial" w:eastAsia="Calibri" w:hAnsi="Arial" w:cs="Arial"/>
          <w:color w:val="FF0000"/>
          <w:sz w:val="20"/>
          <w:szCs w:val="20"/>
          <w:lang w:eastAsia="en-US"/>
        </w:rPr>
        <w:t>červená</w:t>
      </w:r>
    </w:p>
    <w:p w:rsidR="009060DC" w:rsidRDefault="009060DC" w:rsidP="009060DC">
      <w:pPr>
        <w:rPr>
          <w:lang w:eastAsia="en-US"/>
        </w:rPr>
      </w:pPr>
    </w:p>
    <w:p w:rsidR="0030205D" w:rsidRPr="0030205D" w:rsidRDefault="0030205D" w:rsidP="0030205D">
      <w:pPr>
        <w:spacing w:before="0" w:after="120"/>
        <w:ind w:left="284"/>
        <w:contextualSpacing/>
        <w:rPr>
          <w:rFonts w:ascii="Arial" w:hAnsi="Arial" w:cs="Arial"/>
          <w:b/>
          <w:sz w:val="20"/>
          <w:szCs w:val="20"/>
          <w:lang w:eastAsia="en-US"/>
        </w:rPr>
      </w:pPr>
    </w:p>
    <w:tbl>
      <w:tblPr>
        <w:tblW w:w="4818" w:type="pct"/>
        <w:jc w:val="center"/>
        <w:tblInd w:w="-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006"/>
        <w:gridCol w:w="3019"/>
        <w:gridCol w:w="1003"/>
        <w:gridCol w:w="685"/>
        <w:gridCol w:w="741"/>
        <w:gridCol w:w="1402"/>
        <w:gridCol w:w="1019"/>
      </w:tblGrid>
      <w:tr w:rsidR="00910B29" w:rsidRPr="0030205D" w:rsidTr="004B5AD3">
        <w:trPr>
          <w:trHeight w:val="340"/>
          <w:tblHeader/>
          <w:jc w:val="center"/>
        </w:trPr>
        <w:tc>
          <w:tcPr>
            <w:tcW w:w="566"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Kód</w:t>
            </w:r>
          </w:p>
        </w:tc>
        <w:tc>
          <w:tcPr>
            <w:tcW w:w="1701"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Zkrácený název uplatněných PP</w:t>
            </w:r>
          </w:p>
        </w:tc>
        <w:tc>
          <w:tcPr>
            <w:tcW w:w="565"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tc>
        <w:tc>
          <w:tcPr>
            <w:tcW w:w="386"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 %)</w:t>
            </w:r>
          </w:p>
        </w:tc>
        <w:tc>
          <w:tcPr>
            <w:tcW w:w="417"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Gestor</w:t>
            </w:r>
          </w:p>
        </w:tc>
        <w:tc>
          <w:tcPr>
            <w:tcW w:w="790" w:type="pct"/>
            <w:shd w:val="clear" w:color="auto" w:fill="002060"/>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Nejzazší termín splnění</w:t>
            </w:r>
          </w:p>
        </w:tc>
        <w:tc>
          <w:tcPr>
            <w:tcW w:w="574" w:type="pct"/>
            <w:shd w:val="clear" w:color="auto" w:fill="002060"/>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Verifikace EK</w:t>
            </w:r>
          </w:p>
        </w:tc>
      </w:tr>
      <w:tr w:rsidR="00910B29" w:rsidRPr="0030205D" w:rsidTr="004B5AD3">
        <w:trPr>
          <w:trHeight w:val="340"/>
          <w:jc w:val="center"/>
        </w:trPr>
        <w:tc>
          <w:tcPr>
            <w:tcW w:w="566"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01"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inteligentní specializace</w:t>
            </w:r>
          </w:p>
        </w:tc>
        <w:tc>
          <w:tcPr>
            <w:tcW w:w="565"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DAEEF3" w:themeFill="accent5"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31. 10. 2016</w:t>
            </w:r>
          </w:p>
        </w:tc>
        <w:tc>
          <w:tcPr>
            <w:tcW w:w="574" w:type="pct"/>
            <w:shd w:val="clear" w:color="auto" w:fill="DAEEF3" w:themeFill="accent5" w:themeFillTint="3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T.1.2</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víceletý plán pro sestavování rozpočtu</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T.2.1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Digitální růst</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T.2.2</w:t>
            </w:r>
          </w:p>
        </w:tc>
        <w:tc>
          <w:tcPr>
            <w:tcW w:w="1701"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Infrastruktura přístupových sítí nové generace</w:t>
            </w:r>
          </w:p>
        </w:tc>
        <w:tc>
          <w:tcPr>
            <w:tcW w:w="565"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Ne</w:t>
            </w:r>
          </w:p>
        </w:tc>
        <w:tc>
          <w:tcPr>
            <w:tcW w:w="386"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0%</w:t>
            </w:r>
          </w:p>
        </w:tc>
        <w:tc>
          <w:tcPr>
            <w:tcW w:w="417"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F2DBDB"/>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30. 11. 2016</w:t>
            </w:r>
          </w:p>
        </w:tc>
        <w:tc>
          <w:tcPr>
            <w:tcW w:w="574" w:type="pct"/>
            <w:shd w:val="clear" w:color="auto" w:fill="F2DBDB"/>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T.3.1</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podnikání (SBA)</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666957">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100</w:t>
            </w:r>
            <w:r w:rsidRPr="0030205D">
              <w:rPr>
                <w:rFonts w:ascii="Arial" w:eastAsia="Times New Roman" w:hAnsi="Arial" w:cs="Arial"/>
                <w:bCs/>
                <w:sz w:val="20"/>
                <w:szCs w:val="20"/>
              </w:rPr>
              <w:t>%</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4B5AD3">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D7B64">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T.4.1</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Energetická účinnost</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910B29">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T.4.2</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Výroba tepla a elektřiny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1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Obnovitelné zdroje energie</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1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T.5.1</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Předcházení riziku a jeho řízení</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910B29">
            <w:pPr>
              <w:numPr>
                <w:ilvl w:val="0"/>
                <w:numId w:val="1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T.6.1</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Vodní hospodářství</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4B5AD3">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30205D">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T.6.2</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Odpadové hospodářství</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Dobrý zemědělský a environmentální stav</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2</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Minimální požadavky na hnojiva a přípravky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0"/>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Jiné příslušné vnitrostátní normy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1"/>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ENRF</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Víceletý národní strategický plán akvakultury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2"/>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lastRenderedPageBreak/>
              <w:t>ENRF</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Správní kapacita rybolovu</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T.7.1</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Silniční doprava</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93%</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T.7.2</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Železniční doprava</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83%</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T.7.3</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Ostatní doprava</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T.7.4</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Energetické sítě</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Aktivní politika zaměstnanosti</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T.8.2</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Samostatná výdělečná činnost, podnikání a zakládání firem</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666957">
            <w:pPr>
              <w:overflowPunct w:val="0"/>
              <w:autoSpaceDE w:val="0"/>
              <w:autoSpaceDN w:val="0"/>
              <w:adjustRightInd w:val="0"/>
              <w:spacing w:before="0" w:line="240" w:lineRule="auto"/>
              <w:jc w:val="left"/>
              <w:textAlignment w:val="baseline"/>
              <w:rPr>
                <w:rFonts w:ascii="Arial" w:eastAsia="Times New Roman" w:hAnsi="Arial" w:cs="Arial"/>
                <w:bCs/>
                <w:sz w:val="20"/>
                <w:szCs w:val="20"/>
                <w:highlight w:val="green"/>
              </w:rPr>
            </w:pPr>
            <w:r>
              <w:rPr>
                <w:rFonts w:ascii="Arial" w:eastAsia="Times New Roman" w:hAnsi="Arial" w:cs="Arial"/>
                <w:bCs/>
                <w:sz w:val="20"/>
                <w:szCs w:val="20"/>
              </w:rPr>
              <w:t>100</w:t>
            </w:r>
            <w:r w:rsidRPr="0030205D">
              <w:rPr>
                <w:rFonts w:ascii="Arial" w:eastAsia="Times New Roman" w:hAnsi="Arial" w:cs="Arial"/>
                <w:bCs/>
                <w:sz w:val="20"/>
                <w:szCs w:val="20"/>
              </w:rPr>
              <w:t>%</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4B5AD3">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Reforma institucí trhu práce</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T.8.5</w:t>
            </w:r>
          </w:p>
        </w:tc>
        <w:tc>
          <w:tcPr>
            <w:tcW w:w="1701"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Pomoc pracovníkům, podnikům a podnikatelům</w:t>
            </w:r>
          </w:p>
        </w:tc>
        <w:tc>
          <w:tcPr>
            <w:tcW w:w="565"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themeFill="accent3" w:themeFillTint="3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910B29" w:rsidRPr="0030205D" w:rsidRDefault="00910B29" w:rsidP="004B5AD3">
            <w:pPr>
              <w:overflowPunct w:val="0"/>
              <w:autoSpaceDE w:val="0"/>
              <w:autoSpaceDN w:val="0"/>
              <w:adjustRightInd w:val="0"/>
              <w:spacing w:before="0" w:line="240" w:lineRule="auto"/>
              <w:ind w:left="57"/>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T.8.6</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zaměstnanosti mladých</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Snižovaní chudoby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T.9.2</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Politika začleňování Romů</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84%</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Zdraví</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MZdr</w:t>
            </w:r>
            <w:proofErr w:type="spellEnd"/>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4B5AD3">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Ukončování školní docházky</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4B5AD3">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T.10.2</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Vysokoškolské vzdělání</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Celoživotní učení</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T.10.4</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Odborné vzdělávání a příprava</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správa</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63</w:t>
            </w:r>
            <w:r w:rsidRPr="0030205D">
              <w:rPr>
                <w:rFonts w:ascii="Arial" w:eastAsia="Times New Roman" w:hAnsi="Arial" w:cs="Arial"/>
                <w:bCs/>
                <w:sz w:val="20"/>
                <w:szCs w:val="20"/>
              </w:rPr>
              <w:t>%</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MV</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O.1</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Nediskriminace</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O.2</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Rovnost mužů a žen</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O.3</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Zdravotní postižení</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O.4</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Veřejné zakázky</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7</w:t>
            </w:r>
            <w:r>
              <w:rPr>
                <w:rFonts w:ascii="Arial" w:eastAsia="Times New Roman" w:hAnsi="Arial" w:cs="Arial"/>
                <w:bCs/>
                <w:sz w:val="20"/>
                <w:szCs w:val="20"/>
              </w:rPr>
              <w:t>2</w:t>
            </w:r>
            <w:r w:rsidRPr="0030205D">
              <w:rPr>
                <w:rFonts w:ascii="Arial" w:eastAsia="Times New Roman" w:hAnsi="Arial" w:cs="Arial"/>
                <w:bCs/>
                <w:sz w:val="20"/>
                <w:szCs w:val="20"/>
              </w:rPr>
              <w:t>%</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O.5</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podpora</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910B29" w:rsidRPr="0030205D" w:rsidTr="004B5AD3">
        <w:trPr>
          <w:trHeight w:val="340"/>
          <w:jc w:val="center"/>
        </w:trPr>
        <w:tc>
          <w:tcPr>
            <w:tcW w:w="56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O.6</w:t>
            </w:r>
          </w:p>
        </w:tc>
        <w:tc>
          <w:tcPr>
            <w:tcW w:w="1701"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EIA/SEA</w:t>
            </w:r>
          </w:p>
        </w:tc>
        <w:tc>
          <w:tcPr>
            <w:tcW w:w="565"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EAF1DD"/>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910B29" w:rsidRPr="0030205D" w:rsidRDefault="00910B29" w:rsidP="00910B29">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910B29" w:rsidRPr="0030205D" w:rsidTr="004B5AD3">
        <w:trPr>
          <w:trHeight w:val="340"/>
          <w:jc w:val="center"/>
        </w:trPr>
        <w:tc>
          <w:tcPr>
            <w:tcW w:w="56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O.7</w:t>
            </w:r>
          </w:p>
        </w:tc>
        <w:tc>
          <w:tcPr>
            <w:tcW w:w="1701"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Statistické systémy a ukazatele výsledků</w:t>
            </w:r>
          </w:p>
        </w:tc>
        <w:tc>
          <w:tcPr>
            <w:tcW w:w="565"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Pr>
                <w:rFonts w:ascii="Arial" w:eastAsia="Times New Roman" w:hAnsi="Arial" w:cs="Arial"/>
                <w:bCs/>
                <w:sz w:val="20"/>
                <w:szCs w:val="20"/>
              </w:rPr>
              <w:t>84</w:t>
            </w:r>
            <w:r w:rsidRPr="0030205D">
              <w:rPr>
                <w:rFonts w:ascii="Arial" w:eastAsia="Times New Roman" w:hAnsi="Arial" w:cs="Arial"/>
                <w:bCs/>
                <w:sz w:val="20"/>
                <w:szCs w:val="20"/>
              </w:rPr>
              <w:t>%</w:t>
            </w:r>
          </w:p>
        </w:tc>
        <w:tc>
          <w:tcPr>
            <w:tcW w:w="417"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w:t>
            </w:r>
            <w:r>
              <w:rPr>
                <w:rFonts w:ascii="Arial" w:eastAsia="Times New Roman" w:hAnsi="Arial" w:cs="Arial"/>
                <w:bCs/>
                <w:sz w:val="20"/>
                <w:szCs w:val="20"/>
              </w:rPr>
              <w:t>1</w:t>
            </w:r>
            <w:r w:rsidRPr="0030205D">
              <w:rPr>
                <w:rFonts w:ascii="Arial" w:eastAsia="Times New Roman" w:hAnsi="Arial" w:cs="Arial"/>
                <w:bCs/>
                <w:sz w:val="20"/>
                <w:szCs w:val="20"/>
              </w:rPr>
              <w:t xml:space="preserve">. </w:t>
            </w:r>
            <w:r>
              <w:rPr>
                <w:rFonts w:ascii="Arial" w:eastAsia="Times New Roman" w:hAnsi="Arial" w:cs="Arial"/>
                <w:bCs/>
                <w:sz w:val="20"/>
                <w:szCs w:val="20"/>
              </w:rPr>
              <w:t>7</w:t>
            </w:r>
            <w:r w:rsidRPr="0030205D">
              <w:rPr>
                <w:rFonts w:ascii="Arial" w:eastAsia="Times New Roman" w:hAnsi="Arial" w:cs="Arial"/>
                <w:bCs/>
                <w:sz w:val="20"/>
                <w:szCs w:val="20"/>
              </w:rPr>
              <w:t>. 2016</w:t>
            </w:r>
          </w:p>
        </w:tc>
        <w:tc>
          <w:tcPr>
            <w:tcW w:w="574" w:type="pct"/>
            <w:shd w:val="clear" w:color="auto" w:fill="DAEEF3"/>
            <w:vAlign w:val="center"/>
          </w:tcPr>
          <w:p w:rsidR="00910B29" w:rsidRPr="0030205D" w:rsidRDefault="00910B29" w:rsidP="004B5AD3">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bl>
    <w:p w:rsidR="00666957" w:rsidRDefault="00666957" w:rsidP="00910B29">
      <w:pPr>
        <w:keepNext/>
        <w:keepLines/>
        <w:spacing w:before="240" w:after="120"/>
        <w:outlineLvl w:val="1"/>
        <w:rPr>
          <w:rFonts w:ascii="Arial" w:eastAsiaTheme="majorEastAsia" w:hAnsi="Arial" w:cs="Arial"/>
          <w:b/>
          <w:bCs/>
        </w:rPr>
      </w:pPr>
    </w:p>
    <w:p w:rsidR="0030205D" w:rsidRPr="0030205D" w:rsidRDefault="0030205D" w:rsidP="00910B29">
      <w:pPr>
        <w:keepNext/>
        <w:keepLines/>
        <w:spacing w:before="240" w:after="120"/>
        <w:outlineLvl w:val="1"/>
        <w:rPr>
          <w:rFonts w:ascii="Arial" w:eastAsiaTheme="majorEastAsia" w:hAnsi="Arial" w:cs="Arial"/>
          <w:b/>
          <w:bCs/>
        </w:rPr>
      </w:pPr>
      <w:r w:rsidRPr="0030205D">
        <w:rPr>
          <w:rFonts w:ascii="Arial" w:eastAsiaTheme="majorEastAsia" w:hAnsi="Arial" w:cs="Arial"/>
          <w:b/>
          <w:bCs/>
        </w:rPr>
        <w:t>2.2 Podrobný popis naplňování některých předběžných podmínek</w:t>
      </w:r>
    </w:p>
    <w:p w:rsidR="00910B29" w:rsidRPr="0030205D" w:rsidRDefault="00910B29" w:rsidP="00910B29">
      <w:pPr>
        <w:spacing w:before="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OPP 4 - Veřejné zakázky</w:t>
      </w:r>
    </w:p>
    <w:p w:rsidR="00910B29" w:rsidRPr="0030205D" w:rsidRDefault="00910B29" w:rsidP="00910B29">
      <w:pPr>
        <w:spacing w:before="0" w:after="240"/>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(gestor: Ministerstvo pro místní rozvoj)</w:t>
      </w:r>
    </w:p>
    <w:p w:rsidR="00910B29" w:rsidRPr="00803546" w:rsidRDefault="00910B29" w:rsidP="00910B29">
      <w:pPr>
        <w:numPr>
          <w:ilvl w:val="0"/>
          <w:numId w:val="30"/>
        </w:numPr>
        <w:spacing w:before="60" w:after="120"/>
        <w:ind w:left="318" w:hanging="284"/>
        <w:contextualSpacing/>
        <w:rPr>
          <w:rFonts w:ascii="Arial" w:eastAsia="Times New Roman" w:hAnsi="Arial" w:cs="Arial"/>
          <w:b/>
          <w:bCs/>
          <w:sz w:val="20"/>
          <w:szCs w:val="20"/>
        </w:rPr>
      </w:pPr>
      <w:r w:rsidRPr="00803546">
        <w:rPr>
          <w:rFonts w:ascii="Arial" w:eastAsia="Times New Roman" w:hAnsi="Arial" w:cs="Arial"/>
          <w:sz w:val="20"/>
          <w:szCs w:val="20"/>
          <w:bdr w:val="none" w:sz="0" w:space="0" w:color="auto" w:frame="1"/>
          <w:lang w:eastAsia="en-US"/>
        </w:rPr>
        <w:t xml:space="preserve">Vláda ČR schválila návrh zákona o zadávání veřejných zakázek dne 5. října 2015. Návrh byl projednán v prvním čtení v Poslanecké sněmovně Parlamentu ČR (PSP) dne </w:t>
      </w:r>
      <w:r w:rsidRPr="00803546">
        <w:rPr>
          <w:rFonts w:ascii="Arial" w:eastAsia="Times New Roman" w:hAnsi="Arial" w:cs="Arial"/>
          <w:sz w:val="20"/>
          <w:szCs w:val="20"/>
          <w:bdr w:val="none" w:sz="0" w:space="0" w:color="auto" w:frame="1"/>
          <w:lang w:eastAsia="en-US"/>
        </w:rPr>
        <w:br/>
        <w:t xml:space="preserve">25. listopadu 2015 (sněmovní tisk 637) a byl přikázán k projednání výborům. Dne 27. ledna 2016 prošel návrh zákona druhým čtením a dne 9. března 2016 PSP návrh zákona projednala ve třetím čtení. Dne 19. dubna 2016 projednal zákon Senát Parlamentu ČR. </w:t>
      </w:r>
      <w:r w:rsidRPr="00803546">
        <w:rPr>
          <w:rFonts w:ascii="Arial" w:eastAsia="Times New Roman" w:hAnsi="Arial" w:cs="Arial"/>
          <w:sz w:val="20"/>
          <w:szCs w:val="20"/>
        </w:rPr>
        <w:t xml:space="preserve">Dne 22. dubna 2016 </w:t>
      </w:r>
      <w:r>
        <w:rPr>
          <w:rFonts w:ascii="Arial" w:eastAsia="Times New Roman" w:hAnsi="Arial" w:cs="Arial"/>
          <w:sz w:val="20"/>
          <w:szCs w:val="20"/>
        </w:rPr>
        <w:t xml:space="preserve">byl </w:t>
      </w:r>
      <w:r w:rsidRPr="00803546">
        <w:rPr>
          <w:rFonts w:ascii="Arial" w:eastAsia="Times New Roman" w:hAnsi="Arial" w:cs="Arial"/>
          <w:sz w:val="20"/>
          <w:szCs w:val="20"/>
        </w:rPr>
        <w:t>Zákon</w:t>
      </w:r>
      <w:r>
        <w:rPr>
          <w:rFonts w:ascii="Arial" w:eastAsia="Times New Roman" w:hAnsi="Arial" w:cs="Arial"/>
          <w:sz w:val="20"/>
          <w:szCs w:val="20"/>
        </w:rPr>
        <w:t xml:space="preserve"> o veřejných zakázkách podepsán prezidentem ČR </w:t>
      </w:r>
      <w:r w:rsidRPr="00803546">
        <w:rPr>
          <w:rFonts w:ascii="Arial" w:eastAsia="Times New Roman" w:hAnsi="Arial" w:cs="Arial"/>
          <w:sz w:val="20"/>
          <w:szCs w:val="20"/>
        </w:rPr>
        <w:t xml:space="preserve">a dne 29. dubna 2016 </w:t>
      </w:r>
      <w:r>
        <w:rPr>
          <w:rFonts w:ascii="Arial" w:eastAsia="Times New Roman" w:hAnsi="Arial" w:cs="Arial"/>
          <w:sz w:val="20"/>
          <w:szCs w:val="20"/>
        </w:rPr>
        <w:t xml:space="preserve">byl </w:t>
      </w:r>
      <w:r w:rsidRPr="00803546">
        <w:rPr>
          <w:rFonts w:ascii="Arial" w:eastAsia="Times New Roman" w:hAnsi="Arial" w:cs="Arial"/>
          <w:sz w:val="20"/>
          <w:szCs w:val="20"/>
        </w:rPr>
        <w:t xml:space="preserve">vyhlášen ve Sbírce zákonů. Zákon nabyde účinnosti 1. října 2016. EK byla o schválení zákona </w:t>
      </w:r>
      <w:r w:rsidRPr="00803546">
        <w:rPr>
          <w:rFonts w:ascii="Arial" w:eastAsia="Times New Roman" w:hAnsi="Arial" w:cs="Arial"/>
          <w:sz w:val="20"/>
          <w:szCs w:val="20"/>
        </w:rPr>
        <w:br/>
        <w:t>informována. Termín plnění PP by neměl být ohrožen.</w:t>
      </w:r>
    </w:p>
    <w:p w:rsidR="00910B29" w:rsidRPr="00803546" w:rsidRDefault="00910B29" w:rsidP="00910B29">
      <w:pPr>
        <w:numPr>
          <w:ilvl w:val="0"/>
          <w:numId w:val="30"/>
        </w:numPr>
        <w:spacing w:before="60" w:after="120"/>
        <w:ind w:left="318" w:hanging="284"/>
        <w:contextualSpacing/>
        <w:rPr>
          <w:rFonts w:ascii="Arial" w:eastAsia="Times New Roman" w:hAnsi="Arial" w:cs="Arial"/>
          <w:b/>
          <w:bCs/>
          <w:sz w:val="20"/>
          <w:szCs w:val="20"/>
        </w:rPr>
      </w:pPr>
      <w:r w:rsidRPr="00803546">
        <w:rPr>
          <w:rFonts w:ascii="Arial" w:eastAsia="Times New Roman" w:hAnsi="Arial" w:cs="Arial"/>
          <w:sz w:val="20"/>
          <w:szCs w:val="20"/>
          <w:bdr w:val="none" w:sz="0" w:space="0" w:color="auto" w:frame="1"/>
        </w:rPr>
        <w:lastRenderedPageBreak/>
        <w:t xml:space="preserve">Dne 14. června 2016 proběhla videokonference s EK, kde byly diskutovány požadavky EK k tématům týkajícím se nového zákona o </w:t>
      </w:r>
      <w:r w:rsidRPr="00803546">
        <w:rPr>
          <w:rFonts w:ascii="Arial" w:eastAsia="Times New Roman" w:hAnsi="Arial" w:cs="Arial"/>
          <w:sz w:val="20"/>
          <w:szCs w:val="20"/>
          <w:bdr w:val="none" w:sz="0" w:space="0" w:color="auto" w:frame="1"/>
          <w:lang w:eastAsia="en-US"/>
        </w:rPr>
        <w:t>zadávání veřejných zakázek, elektronizace</w:t>
      </w:r>
      <w:r w:rsidRPr="00803546">
        <w:rPr>
          <w:rFonts w:ascii="Arial" w:eastAsia="Times New Roman" w:hAnsi="Arial" w:cs="Arial"/>
          <w:sz w:val="20"/>
          <w:szCs w:val="20"/>
          <w:bdr w:val="none" w:sz="0" w:space="0" w:color="auto" w:frame="1"/>
        </w:rPr>
        <w:t xml:space="preserve"> zadávání veřejných zakázek, vzdělávání a protikorupční strategie</w:t>
      </w:r>
      <w:r w:rsidRPr="00803546">
        <w:rPr>
          <w:rFonts w:ascii="Arial" w:eastAsia="Times New Roman" w:hAnsi="Arial" w:cs="Arial"/>
          <w:sz w:val="20"/>
          <w:szCs w:val="20"/>
        </w:rPr>
        <w:t>.</w:t>
      </w:r>
    </w:p>
    <w:p w:rsidR="00910B29" w:rsidRDefault="00910B29" w:rsidP="00910B29">
      <w:pPr>
        <w:spacing w:before="60" w:after="120"/>
        <w:ind w:left="317"/>
        <w:rPr>
          <w:rFonts w:ascii="Arial" w:eastAsia="Times New Roman" w:hAnsi="Arial" w:cs="Arial"/>
          <w:sz w:val="20"/>
          <w:szCs w:val="20"/>
        </w:rPr>
      </w:pPr>
    </w:p>
    <w:p w:rsidR="00910B29" w:rsidRPr="006A5B47" w:rsidRDefault="00910B29" w:rsidP="00910B29">
      <w:pPr>
        <w:spacing w:before="60" w:after="120"/>
        <w:ind w:left="284"/>
        <w:rPr>
          <w:rFonts w:ascii="Arial" w:eastAsia="Times New Roman" w:hAnsi="Arial" w:cs="Arial"/>
          <w:b/>
          <w:bCs/>
          <w:sz w:val="20"/>
          <w:szCs w:val="20"/>
        </w:rPr>
      </w:pPr>
      <w:r w:rsidRPr="006A5B47">
        <w:rPr>
          <w:rFonts w:ascii="Arial" w:eastAsia="Times New Roman" w:hAnsi="Arial" w:cs="Arial"/>
          <w:b/>
          <w:bCs/>
          <w:sz w:val="20"/>
          <w:szCs w:val="20"/>
        </w:rPr>
        <w:t xml:space="preserve">Stanovisko OPVZK k platnosti a účinnosti nového zákona o zadávání veřejných zakázek </w:t>
      </w:r>
      <w:r>
        <w:rPr>
          <w:rFonts w:ascii="Arial" w:eastAsia="Times New Roman" w:hAnsi="Arial" w:cs="Arial"/>
          <w:b/>
          <w:bCs/>
          <w:sz w:val="20"/>
          <w:szCs w:val="20"/>
        </w:rPr>
        <w:br/>
        <w:t>k 6. 5. 2016:</w:t>
      </w:r>
    </w:p>
    <w:p w:rsidR="00910B29" w:rsidRDefault="00910B29" w:rsidP="00C81662">
      <w:pPr>
        <w:pStyle w:val="Odstavecseseznamem"/>
        <w:numPr>
          <w:ilvl w:val="0"/>
          <w:numId w:val="30"/>
        </w:numPr>
        <w:spacing w:beforeLines="60"/>
        <w:ind w:left="284" w:hanging="284"/>
        <w:rPr>
          <w:rFonts w:ascii="Arial" w:eastAsia="Times New Roman" w:hAnsi="Arial" w:cs="Arial"/>
          <w:sz w:val="20"/>
          <w:szCs w:val="20"/>
        </w:rPr>
      </w:pPr>
      <w:r w:rsidRPr="006A5B47">
        <w:rPr>
          <w:rFonts w:ascii="Arial" w:eastAsia="Times New Roman" w:hAnsi="Arial" w:cs="Arial"/>
          <w:sz w:val="20"/>
          <w:szCs w:val="20"/>
        </w:rPr>
        <w:t>Do nabytí účinnosti zákona č. 134/2016 Sb., o zadávání veřejných z</w:t>
      </w:r>
      <w:r>
        <w:rPr>
          <w:rFonts w:ascii="Arial" w:eastAsia="Times New Roman" w:hAnsi="Arial" w:cs="Arial"/>
          <w:sz w:val="20"/>
          <w:szCs w:val="20"/>
        </w:rPr>
        <w:t xml:space="preserve">akázek (tedy do 1. října 2016) </w:t>
      </w:r>
      <w:r w:rsidRPr="00F765EC">
        <w:rPr>
          <w:rFonts w:ascii="Arial" w:eastAsia="Times New Roman" w:hAnsi="Arial" w:cs="Arial"/>
          <w:sz w:val="20"/>
          <w:szCs w:val="20"/>
        </w:rPr>
        <w:t>je účinný</w:t>
      </w:r>
      <w:r w:rsidRPr="006A5B47">
        <w:rPr>
          <w:rFonts w:ascii="Arial" w:eastAsia="Times New Roman" w:hAnsi="Arial" w:cs="Arial"/>
          <w:sz w:val="20"/>
          <w:szCs w:val="20"/>
        </w:rPr>
        <w:t xml:space="preserve"> zákon současný (č. 137/2006 Sb., o veřejných zakázkách, ve znění pozdějších předpisů). </w:t>
      </w:r>
    </w:p>
    <w:p w:rsidR="00910B29" w:rsidRPr="003A65E1" w:rsidRDefault="00910B29" w:rsidP="00C81662">
      <w:pPr>
        <w:pStyle w:val="Odstavecseseznamem"/>
        <w:numPr>
          <w:ilvl w:val="0"/>
          <w:numId w:val="30"/>
        </w:numPr>
        <w:spacing w:beforeLines="60"/>
        <w:ind w:left="284" w:hanging="284"/>
        <w:rPr>
          <w:rFonts w:ascii="Arial" w:eastAsia="Times New Roman" w:hAnsi="Arial" w:cs="Arial"/>
          <w:sz w:val="20"/>
          <w:szCs w:val="20"/>
        </w:rPr>
      </w:pPr>
      <w:r w:rsidRPr="006A5B47">
        <w:rPr>
          <w:rFonts w:ascii="Arial" w:eastAsia="Times New Roman" w:hAnsi="Arial" w:cs="Arial"/>
          <w:sz w:val="20"/>
          <w:szCs w:val="20"/>
        </w:rPr>
        <w:t>Pokud se prokáže, že konkrétní pravidlo nebo postup zadavatele je v rozporu s evropskými směrnicemi, lze se domáhat přímé účinnosti směrnic, to ale v žádném případě neznamená, že celý zákon je se směrnicemi v rozporu. Ani z případného rozporu u jednotlivého pravidla nelze dovozovat neúčin</w:t>
      </w:r>
      <w:r>
        <w:rPr>
          <w:rFonts w:ascii="Arial" w:eastAsia="Times New Roman" w:hAnsi="Arial" w:cs="Arial"/>
          <w:sz w:val="20"/>
          <w:szCs w:val="20"/>
        </w:rPr>
        <w:t>nost zákona jako celku.</w:t>
      </w:r>
    </w:p>
    <w:p w:rsidR="00910B29" w:rsidRPr="00EB6510" w:rsidRDefault="00910B29" w:rsidP="00C81662">
      <w:pPr>
        <w:pStyle w:val="Odstavecseseznamem"/>
        <w:numPr>
          <w:ilvl w:val="0"/>
          <w:numId w:val="30"/>
        </w:numPr>
        <w:spacing w:beforeLines="60"/>
        <w:ind w:left="284" w:hanging="284"/>
        <w:rPr>
          <w:rFonts w:ascii="Arial" w:eastAsia="Times New Roman" w:hAnsi="Arial" w:cs="Arial"/>
          <w:sz w:val="20"/>
          <w:szCs w:val="20"/>
        </w:rPr>
      </w:pPr>
      <w:r w:rsidRPr="006A5B47">
        <w:rPr>
          <w:rFonts w:ascii="Arial" w:eastAsia="Times New Roman" w:hAnsi="Arial" w:cs="Arial"/>
          <w:b/>
          <w:bCs/>
          <w:sz w:val="20"/>
          <w:szCs w:val="20"/>
        </w:rPr>
        <w:t xml:space="preserve">Právo veřejných zakázek je i nadále, tj. po přijetí nového zákona č. 134/2016 Sb., o zadávání veřejných zakázek, regulováno zákonem č. 137/2006 Sb., o veřejných zakázkách ve znění pozdějších předpisů. </w:t>
      </w:r>
      <w:r w:rsidRPr="006A5B47">
        <w:rPr>
          <w:rFonts w:ascii="Arial" w:eastAsia="Times New Roman" w:hAnsi="Arial" w:cs="Arial"/>
          <w:bCs/>
          <w:sz w:val="20"/>
          <w:szCs w:val="20"/>
        </w:rPr>
        <w:t>Tento zákon je harmonizační, tj. přebírá předchozí zadávací směrnice (2004/17/ES a 2004/18/ES). Tento zákon  byl vždy přísnější v míře ukládání povinností a omezování dispozic zadavatele než jmenované  zadávací směrnice. O skutečnosti, že národní úprava je přísnější než evropská, jsme Evropskou komisi v minulosti informovali a Komise nikdy př</w:t>
      </w:r>
      <w:r>
        <w:rPr>
          <w:rFonts w:ascii="Arial" w:eastAsia="Times New Roman" w:hAnsi="Arial" w:cs="Arial"/>
          <w:bCs/>
          <w:sz w:val="20"/>
          <w:szCs w:val="20"/>
        </w:rPr>
        <w:t xml:space="preserve">ísnější úpravu nerozporovala. </w:t>
      </w:r>
    </w:p>
    <w:p w:rsidR="00910B29" w:rsidRPr="006A5B47" w:rsidRDefault="00910B29" w:rsidP="00C81662">
      <w:pPr>
        <w:pStyle w:val="Odstavecseseznamem"/>
        <w:numPr>
          <w:ilvl w:val="0"/>
          <w:numId w:val="30"/>
        </w:numPr>
        <w:spacing w:beforeLines="60"/>
        <w:ind w:left="284" w:hanging="284"/>
        <w:rPr>
          <w:rFonts w:ascii="Arial" w:eastAsia="Times New Roman" w:hAnsi="Arial" w:cs="Arial"/>
          <w:sz w:val="20"/>
          <w:szCs w:val="20"/>
        </w:rPr>
      </w:pPr>
      <w:r w:rsidRPr="006A5B47">
        <w:rPr>
          <w:rFonts w:ascii="Arial" w:eastAsia="Times New Roman" w:hAnsi="Arial" w:cs="Arial"/>
          <w:bCs/>
          <w:sz w:val="20"/>
          <w:szCs w:val="20"/>
        </w:rPr>
        <w:t xml:space="preserve">Nově přijatá  – nikoli však účinná - úprava je také přísnější než nové evropské směrnice. Do nabytí účinnosti tohoto nového zákona bude národní úprava „více přísná“ než nová úprava, ale také nový zákon, jak už bylo řečeno, bude opět přísnější než nové zadávací směrnice. </w:t>
      </w:r>
      <w:r w:rsidRPr="006A5B47">
        <w:rPr>
          <w:rFonts w:ascii="Arial" w:eastAsia="Times New Roman" w:hAnsi="Arial" w:cs="Arial"/>
          <w:b/>
          <w:bCs/>
          <w:sz w:val="20"/>
          <w:szCs w:val="20"/>
        </w:rPr>
        <w:t xml:space="preserve">V období do nabytí účinnosti nového zákona se tedy budou veřejné zakázky zahajovat a zadávat v režimu zákona č. 137/2006 Sb. </w:t>
      </w:r>
      <w:r w:rsidRPr="006A5B47">
        <w:rPr>
          <w:rFonts w:ascii="Arial" w:eastAsia="Times New Roman" w:hAnsi="Arial" w:cs="Arial"/>
          <w:bCs/>
          <w:sz w:val="20"/>
          <w:szCs w:val="20"/>
        </w:rPr>
        <w:t>Nicméně pokud se prokáže, že konkrétní pravidlo nebo postup zadavatele je v rozporu s evropskými směrnicemi, lze se domáhat přímé účinnosti směrnic, to ale v žádném případě neznamená, že celý zákon je se směrnicemi v rozp</w:t>
      </w:r>
      <w:r>
        <w:rPr>
          <w:rFonts w:ascii="Arial" w:eastAsia="Times New Roman" w:hAnsi="Arial" w:cs="Arial"/>
          <w:bCs/>
          <w:sz w:val="20"/>
          <w:szCs w:val="20"/>
        </w:rPr>
        <w:t>oru. Ani z případného rozporu u </w:t>
      </w:r>
      <w:r w:rsidRPr="006A5B47">
        <w:rPr>
          <w:rFonts w:ascii="Arial" w:eastAsia="Times New Roman" w:hAnsi="Arial" w:cs="Arial"/>
          <w:bCs/>
          <w:sz w:val="20"/>
          <w:szCs w:val="20"/>
        </w:rPr>
        <w:t>jednotlivého pravidla nelze dovozovat neúčinnost zákona jako celku.</w:t>
      </w:r>
    </w:p>
    <w:p w:rsidR="00910B29" w:rsidRPr="0030205D" w:rsidRDefault="00910B29" w:rsidP="00910B29">
      <w:pPr>
        <w:spacing w:before="0" w:after="240"/>
        <w:ind w:left="284"/>
        <w:contextualSpacing/>
        <w:rPr>
          <w:rFonts w:ascii="Arial" w:hAnsi="Arial" w:cs="Arial"/>
          <w:sz w:val="20"/>
          <w:szCs w:val="20"/>
          <w:lang w:eastAsia="en-US"/>
        </w:rPr>
      </w:pPr>
    </w:p>
    <w:p w:rsidR="00910B29" w:rsidRPr="0030205D" w:rsidRDefault="00910B29" w:rsidP="00910B29">
      <w:pPr>
        <w:keepNext/>
        <w:spacing w:before="0"/>
        <w:rPr>
          <w:rFonts w:ascii="Arial" w:eastAsia="Times New Roman" w:hAnsi="Arial" w:cs="Arial"/>
          <w:b/>
          <w:sz w:val="20"/>
          <w:szCs w:val="20"/>
          <w:u w:val="single"/>
        </w:rPr>
      </w:pPr>
      <w:r w:rsidRPr="0030205D">
        <w:rPr>
          <w:rFonts w:ascii="Arial" w:eastAsia="Times New Roman" w:hAnsi="Arial" w:cs="Arial"/>
          <w:b/>
          <w:sz w:val="20"/>
          <w:szCs w:val="20"/>
          <w:u w:val="single"/>
        </w:rPr>
        <w:t>OPP 6 - EIA</w:t>
      </w:r>
    </w:p>
    <w:p w:rsidR="00910B29" w:rsidRPr="0030205D" w:rsidRDefault="00910B29" w:rsidP="00910B29">
      <w:pPr>
        <w:keepNext/>
        <w:spacing w:before="0" w:after="240"/>
        <w:rPr>
          <w:rFonts w:ascii="Arial" w:eastAsia="Times New Roman" w:hAnsi="Arial" w:cs="Arial"/>
          <w:sz w:val="20"/>
          <w:szCs w:val="20"/>
        </w:rPr>
      </w:pPr>
      <w:r w:rsidRPr="0030205D">
        <w:rPr>
          <w:rFonts w:ascii="Arial" w:eastAsia="Times New Roman" w:hAnsi="Arial" w:cs="Arial"/>
          <w:sz w:val="20"/>
          <w:szCs w:val="20"/>
        </w:rPr>
        <w:t>(gestor: Ministerstvo životního prostředí)</w:t>
      </w:r>
    </w:p>
    <w:p w:rsidR="00910B29" w:rsidRPr="0030205D"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Na základě nesprávné transpozice směrnice EIA vznesla EK požadavek na provedení vyhodnocení projektů, které nespadají pod přechodná ustanovení novely č. 39/2015 Sb.</w:t>
      </w:r>
      <w:r>
        <w:rPr>
          <w:rFonts w:ascii="Arial" w:hAnsi="Arial" w:cs="Arial"/>
          <w:sz w:val="20"/>
          <w:szCs w:val="20"/>
          <w:bdr w:val="none" w:sz="0" w:space="0" w:color="auto" w:frame="1"/>
          <w:lang w:eastAsia="en-US"/>
        </w:rPr>
        <w:t>,</w:t>
      </w:r>
      <w:r w:rsidRPr="0030205D">
        <w:rPr>
          <w:rFonts w:ascii="Arial" w:hAnsi="Arial" w:cs="Arial"/>
          <w:sz w:val="20"/>
          <w:szCs w:val="20"/>
          <w:bdr w:val="none" w:sz="0" w:space="0" w:color="auto" w:frame="1"/>
          <w:lang w:eastAsia="en-US"/>
        </w:rPr>
        <w:t xml:space="preserve"> a k nimž bylo vydáno stanovisko k posouzení vlivů záměru na životní prostředí podle zákona č.</w:t>
      </w:r>
      <w:r>
        <w:rPr>
          <w:rFonts w:ascii="Arial" w:hAnsi="Arial" w:cs="Arial"/>
          <w:sz w:val="20"/>
          <w:szCs w:val="20"/>
          <w:bdr w:val="none" w:sz="0" w:space="0" w:color="auto" w:frame="1"/>
          <w:lang w:eastAsia="en-US"/>
        </w:rPr>
        <w:t> </w:t>
      </w:r>
      <w:r w:rsidRPr="0030205D">
        <w:rPr>
          <w:rFonts w:ascii="Arial" w:hAnsi="Arial" w:cs="Arial"/>
          <w:sz w:val="20"/>
          <w:szCs w:val="20"/>
          <w:bdr w:val="none" w:sz="0" w:space="0" w:color="auto" w:frame="1"/>
          <w:lang w:eastAsia="en-US"/>
        </w:rPr>
        <w:t>100/2001</w:t>
      </w:r>
      <w:r>
        <w:rPr>
          <w:rFonts w:ascii="Arial" w:hAnsi="Arial" w:cs="Arial"/>
          <w:sz w:val="20"/>
          <w:szCs w:val="20"/>
          <w:bdr w:val="none" w:sz="0" w:space="0" w:color="auto" w:frame="1"/>
          <w:lang w:eastAsia="en-US"/>
        </w:rPr>
        <w:t> </w:t>
      </w:r>
      <w:r w:rsidRPr="0030205D">
        <w:rPr>
          <w:rFonts w:ascii="Arial" w:hAnsi="Arial" w:cs="Arial"/>
          <w:sz w:val="20"/>
          <w:szCs w:val="20"/>
          <w:bdr w:val="none" w:sz="0" w:space="0" w:color="auto" w:frame="1"/>
          <w:lang w:eastAsia="en-US"/>
        </w:rPr>
        <w:t xml:space="preserve">Sb. </w:t>
      </w:r>
    </w:p>
    <w:p w:rsidR="00910B29" w:rsidRPr="004B36F8"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4B36F8">
        <w:rPr>
          <w:rFonts w:ascii="Arial" w:hAnsi="Arial" w:cs="Arial"/>
          <w:sz w:val="20"/>
          <w:szCs w:val="20"/>
          <w:bdr w:val="none" w:sz="0" w:space="0" w:color="auto" w:frame="1"/>
          <w:lang w:eastAsia="en-US"/>
        </w:rPr>
        <w:t>Usnesením vlády ČR č. 1078/2014 ze dne 15. prosince 2014 byla ustanovena meziresortní pracovní skupina (MPS EIA) pro vyhodnocení projektů z hlediska souladu jejich povolovacího procesu s požadavky směrnice EIA, která posuzuje dosud neschválené velké projekty v programovém období 2007–2013, projekty v šetření EU Pilot a 2% vzorek ostatních projektů financovaných z fondů EU v programovém období 2007–2013, u kterých byl proces EIA zahájen po datu přistoupení České republiky k Evropské unii.</w:t>
      </w:r>
    </w:p>
    <w:p w:rsidR="00910B29" w:rsidRPr="00D360F7"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K</w:t>
      </w:r>
      <w:r>
        <w:rPr>
          <w:rFonts w:ascii="Arial" w:hAnsi="Arial" w:cs="Arial"/>
          <w:sz w:val="20"/>
          <w:szCs w:val="20"/>
          <w:bdr w:val="none" w:sz="0" w:space="0" w:color="auto" w:frame="1"/>
          <w:lang w:eastAsia="en-US"/>
        </w:rPr>
        <w:t xml:space="preserve"> 17. červnu </w:t>
      </w:r>
      <w:r w:rsidRPr="0030205D">
        <w:rPr>
          <w:rFonts w:ascii="Arial" w:hAnsi="Arial" w:cs="Arial"/>
          <w:sz w:val="20"/>
          <w:szCs w:val="20"/>
          <w:bdr w:val="none" w:sz="0" w:space="0" w:color="auto" w:frame="1"/>
          <w:lang w:eastAsia="en-US"/>
        </w:rPr>
        <w:t>2016 bylo z 23 vyhodnocených</w:t>
      </w:r>
      <w:r>
        <w:rPr>
          <w:rFonts w:ascii="Arial" w:hAnsi="Arial" w:cs="Arial"/>
          <w:sz w:val="20"/>
          <w:szCs w:val="20"/>
          <w:bdr w:val="none" w:sz="0" w:space="0" w:color="auto" w:frame="1"/>
          <w:lang w:eastAsia="en-US"/>
        </w:rPr>
        <w:t xml:space="preserve"> velkých</w:t>
      </w:r>
      <w:r w:rsidRPr="0030205D">
        <w:rPr>
          <w:rFonts w:ascii="Arial" w:hAnsi="Arial" w:cs="Arial"/>
          <w:sz w:val="20"/>
          <w:szCs w:val="20"/>
          <w:bdr w:val="none" w:sz="0" w:space="0" w:color="auto" w:frame="1"/>
          <w:lang w:eastAsia="en-US"/>
        </w:rPr>
        <w:t xml:space="preserve"> projektů 1</w:t>
      </w:r>
      <w:r>
        <w:rPr>
          <w:rFonts w:ascii="Arial" w:hAnsi="Arial" w:cs="Arial"/>
          <w:sz w:val="20"/>
          <w:szCs w:val="20"/>
          <w:bdr w:val="none" w:sz="0" w:space="0" w:color="auto" w:frame="1"/>
          <w:lang w:eastAsia="en-US"/>
        </w:rPr>
        <w:t>4</w:t>
      </w:r>
      <w:r w:rsidRPr="0030205D">
        <w:rPr>
          <w:rFonts w:ascii="Arial" w:hAnsi="Arial" w:cs="Arial"/>
          <w:sz w:val="20"/>
          <w:szCs w:val="20"/>
          <w:bdr w:val="none" w:sz="0" w:space="0" w:color="auto" w:frame="1"/>
          <w:lang w:eastAsia="en-US"/>
        </w:rPr>
        <w:t xml:space="preserve"> projektů schváleno ze strany EK (z toho 1 fázovaný).</w:t>
      </w:r>
    </w:p>
    <w:p w:rsidR="00910B29" w:rsidRPr="004B36F8"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Pr>
          <w:rFonts w:ascii="Arial" w:hAnsi="Arial" w:cs="Arial"/>
          <w:sz w:val="20"/>
          <w:szCs w:val="20"/>
          <w:bdr w:val="none" w:sz="0" w:space="0" w:color="auto" w:frame="1"/>
          <w:lang w:eastAsia="en-US"/>
        </w:rPr>
        <w:t>Jeden projekt byl následně stažen ze strany řídicího orgánu (dále také „ŘO“) Operačního programu (dále „OP“) Doprava a bude předložen až v rámci programového období 2014–2020. Celkem tedy zbývá ze strany EK schválit 8 projektů.</w:t>
      </w:r>
    </w:p>
    <w:p w:rsidR="00910B29" w:rsidRPr="00D360F7"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1D749B">
        <w:rPr>
          <w:rFonts w:ascii="Arial" w:hAnsi="Arial" w:cs="Arial"/>
          <w:sz w:val="20"/>
          <w:szCs w:val="20"/>
          <w:bdr w:val="none" w:sz="0" w:space="0" w:color="auto" w:frame="1"/>
          <w:lang w:eastAsia="en-US"/>
        </w:rPr>
        <w:t xml:space="preserve">Výše zmíněné usnesení vlády ČR uložilo také povinnost provést šetření u </w:t>
      </w:r>
      <w:r>
        <w:rPr>
          <w:rFonts w:ascii="Arial" w:hAnsi="Arial" w:cs="Arial"/>
          <w:sz w:val="20"/>
          <w:szCs w:val="20"/>
          <w:bdr w:val="none" w:sz="0" w:space="0" w:color="auto" w:frame="1"/>
          <w:lang w:eastAsia="en-US"/>
        </w:rPr>
        <w:t xml:space="preserve">2% </w:t>
      </w:r>
      <w:r w:rsidRPr="001D749B">
        <w:rPr>
          <w:rFonts w:ascii="Arial" w:hAnsi="Arial" w:cs="Arial"/>
          <w:sz w:val="20"/>
          <w:szCs w:val="20"/>
          <w:bdr w:val="none" w:sz="0" w:space="0" w:color="auto" w:frame="1"/>
          <w:lang w:eastAsia="en-US"/>
        </w:rPr>
        <w:t>vzork</w:t>
      </w:r>
      <w:r>
        <w:rPr>
          <w:rFonts w:ascii="Arial" w:hAnsi="Arial" w:cs="Arial"/>
          <w:sz w:val="20"/>
          <w:szCs w:val="20"/>
          <w:bdr w:val="none" w:sz="0" w:space="0" w:color="auto" w:frame="1"/>
          <w:lang w:eastAsia="en-US"/>
        </w:rPr>
        <w:t>u projektů, ke </w:t>
      </w:r>
      <w:r w:rsidRPr="001D749B">
        <w:rPr>
          <w:rFonts w:ascii="Arial" w:hAnsi="Arial" w:cs="Arial"/>
          <w:sz w:val="20"/>
          <w:szCs w:val="20"/>
          <w:bdr w:val="none" w:sz="0" w:space="0" w:color="auto" w:frame="1"/>
          <w:lang w:eastAsia="en-US"/>
        </w:rPr>
        <w:t>kterým byl proces EIA zahájen po datu přistoupení České republiky k Evropské unii</w:t>
      </w:r>
      <w:r w:rsidRPr="008A688E">
        <w:rPr>
          <w:rFonts w:ascii="Arial" w:hAnsi="Arial" w:cs="Arial"/>
          <w:sz w:val="20"/>
          <w:szCs w:val="20"/>
          <w:bdr w:val="none" w:sz="0" w:space="0" w:color="auto" w:frame="1"/>
          <w:lang w:eastAsia="en-US"/>
        </w:rPr>
        <w:t xml:space="preserve">. </w:t>
      </w:r>
      <w:r w:rsidRPr="001D749B">
        <w:rPr>
          <w:rFonts w:ascii="Arial" w:hAnsi="Arial" w:cs="Arial"/>
          <w:sz w:val="20"/>
          <w:szCs w:val="20"/>
          <w:bdr w:val="none" w:sz="0" w:space="0" w:color="auto" w:frame="1"/>
          <w:lang w:eastAsia="en-US"/>
        </w:rPr>
        <w:t>K přezkumu byly vybrány 4 projekty</w:t>
      </w:r>
      <w:r>
        <w:rPr>
          <w:rFonts w:ascii="Arial" w:hAnsi="Arial" w:cs="Arial"/>
          <w:sz w:val="20"/>
          <w:szCs w:val="20"/>
          <w:bdr w:val="none" w:sz="0" w:space="0" w:color="auto" w:frame="1"/>
          <w:lang w:eastAsia="en-US"/>
        </w:rPr>
        <w:t xml:space="preserve"> </w:t>
      </w:r>
      <w:r w:rsidRPr="001D749B">
        <w:rPr>
          <w:rFonts w:ascii="Arial" w:eastAsia="Calibri" w:hAnsi="Arial" w:cs="Arial"/>
          <w:sz w:val="20"/>
          <w:lang w:eastAsia="en-US"/>
        </w:rPr>
        <w:t xml:space="preserve">spolufinancované z OP Životní prostředí, OP Doprava, ROP Severovýchod a OP Podnikání a inovace. Kromě projektu z ROP Severovýchod byly již </w:t>
      </w:r>
      <w:r w:rsidRPr="001D749B">
        <w:rPr>
          <w:rFonts w:ascii="Arial" w:eastAsia="Calibri" w:hAnsi="Arial" w:cs="Arial"/>
          <w:sz w:val="20"/>
          <w:lang w:eastAsia="en-US"/>
        </w:rPr>
        <w:lastRenderedPageBreak/>
        <w:t>vyhodnoceny a brzy budou ze strany MPS EIA podepsána a vydána závěrečná vyhodnocení. Projekt z ROP Severovýchod je ještě v</w:t>
      </w:r>
      <w:r>
        <w:rPr>
          <w:rFonts w:ascii="Arial" w:eastAsia="Calibri" w:hAnsi="Arial" w:cs="Arial"/>
          <w:sz w:val="20"/>
          <w:lang w:eastAsia="en-US"/>
        </w:rPr>
        <w:t> </w:t>
      </w:r>
      <w:r w:rsidRPr="001D749B">
        <w:rPr>
          <w:rFonts w:ascii="Arial" w:eastAsia="Calibri" w:hAnsi="Arial" w:cs="Arial"/>
          <w:sz w:val="20"/>
          <w:lang w:eastAsia="en-US"/>
        </w:rPr>
        <w:t>řešení</w:t>
      </w:r>
      <w:r>
        <w:rPr>
          <w:rFonts w:ascii="Arial" w:eastAsia="Calibri" w:hAnsi="Arial" w:cs="Arial"/>
          <w:sz w:val="20"/>
          <w:lang w:eastAsia="en-US"/>
        </w:rPr>
        <w:t>.</w:t>
      </w:r>
      <w:r w:rsidRPr="001D749B">
        <w:rPr>
          <w:rFonts w:ascii="Arial" w:eastAsia="Calibri" w:hAnsi="Arial" w:cs="Arial"/>
          <w:sz w:val="20"/>
          <w:lang w:eastAsia="en-US"/>
        </w:rPr>
        <w:t xml:space="preserve"> </w:t>
      </w:r>
    </w:p>
    <w:p w:rsidR="00910B29" w:rsidRPr="008A688E"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1D749B">
        <w:rPr>
          <w:rFonts w:ascii="Arial" w:hAnsi="Arial" w:cs="Arial"/>
          <w:sz w:val="20"/>
          <w:szCs w:val="20"/>
          <w:bdr w:val="none" w:sz="0" w:space="0" w:color="auto" w:frame="1"/>
          <w:lang w:eastAsia="en-US"/>
        </w:rPr>
        <w:t xml:space="preserve">Doposud nebylo ze strany EK zastaveno </w:t>
      </w:r>
      <w:proofErr w:type="spellStart"/>
      <w:r w:rsidRPr="001D749B">
        <w:rPr>
          <w:rFonts w:ascii="Arial" w:hAnsi="Arial" w:cs="Arial"/>
          <w:sz w:val="20"/>
          <w:szCs w:val="20"/>
          <w:bdr w:val="none" w:sz="0" w:space="0" w:color="auto" w:frame="1"/>
          <w:lang w:eastAsia="en-US"/>
        </w:rPr>
        <w:t>infringementové</w:t>
      </w:r>
      <w:proofErr w:type="spellEnd"/>
      <w:r w:rsidRPr="001D749B">
        <w:rPr>
          <w:rFonts w:ascii="Arial" w:hAnsi="Arial" w:cs="Arial"/>
          <w:sz w:val="20"/>
          <w:szCs w:val="20"/>
          <w:bdr w:val="none" w:sz="0" w:space="0" w:color="auto" w:frame="1"/>
          <w:lang w:eastAsia="en-US"/>
        </w:rPr>
        <w:t xml:space="preserve"> řízení pro nesprávnou transpozici směrnice EIA i s ohledem na skutečnost, že aktuálně probíhá další novelizace relevantní legislativy v souvislosti se zaváděním tzv. koordinovaného povolení. Komise v tomto smyslu avizovala, že bude i nadále monitorovat, zda implementace směrnice EIA probíhá řádně. V budoucnu tak znovu propojení s předběžnou podmínkou nelze vyloučit.</w:t>
      </w:r>
    </w:p>
    <w:p w:rsidR="00910B29" w:rsidRPr="004B36F8"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4B36F8">
        <w:rPr>
          <w:rFonts w:ascii="Arial" w:hAnsi="Arial" w:cs="Arial"/>
          <w:sz w:val="20"/>
          <w:szCs w:val="20"/>
          <w:bdr w:val="none" w:sz="0" w:space="0" w:color="auto" w:frame="1"/>
          <w:lang w:eastAsia="en-US"/>
        </w:rPr>
        <w:t>V neposlední řadě je také nutné upozornit, že EK se intenzivně zabývá postupem u projektů, které by měly být financovány z OP Doprava 2014–2020 (ale rovněž z CEF či národních zdrojů), a kterým bylo vydáno stanovisko EIA před vstupem ČR do EU.</w:t>
      </w:r>
      <w:r>
        <w:rPr>
          <w:rFonts w:ascii="Arial" w:hAnsi="Arial" w:cs="Arial"/>
          <w:color w:val="000000" w:themeColor="text1"/>
          <w:sz w:val="20"/>
          <w:szCs w:val="20"/>
          <w:bdr w:val="nil"/>
          <w:lang w:eastAsia="en-US"/>
        </w:rPr>
        <w:t xml:space="preserve"> EK si rovněž vyžádala od ministerstva dopravy (dále „M</w:t>
      </w:r>
      <w:r w:rsidRPr="004B36F8">
        <w:rPr>
          <w:rFonts w:ascii="Arial" w:hAnsi="Arial" w:cs="Arial"/>
          <w:color w:val="000000" w:themeColor="text1"/>
          <w:sz w:val="20"/>
          <w:szCs w:val="20"/>
          <w:bdr w:val="nil"/>
          <w:lang w:eastAsia="en-US"/>
        </w:rPr>
        <w:t>D</w:t>
      </w:r>
      <w:r>
        <w:rPr>
          <w:rFonts w:ascii="Arial" w:hAnsi="Arial" w:cs="Arial"/>
          <w:color w:val="000000" w:themeColor="text1"/>
          <w:sz w:val="20"/>
          <w:szCs w:val="20"/>
          <w:bdr w:val="nil"/>
          <w:lang w:eastAsia="en-US"/>
        </w:rPr>
        <w:t>“)</w:t>
      </w:r>
      <w:r w:rsidRPr="004B36F8">
        <w:rPr>
          <w:rFonts w:ascii="Arial" w:hAnsi="Arial" w:cs="Arial"/>
          <w:color w:val="000000" w:themeColor="text1"/>
          <w:sz w:val="20"/>
          <w:szCs w:val="20"/>
          <w:bdr w:val="nil"/>
          <w:lang w:eastAsia="en-US"/>
        </w:rPr>
        <w:t xml:space="preserve">, jako řídicího orgánu OP Doprava 2014–2020, konkrétní postup u prioritních projektů, u kterých by se neopakoval proces EIA a byly by řešeny „ad hoc“. </w:t>
      </w:r>
    </w:p>
    <w:p w:rsidR="00910B29" w:rsidRPr="00D360F7"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Pr>
          <w:rFonts w:ascii="Arial" w:hAnsi="Arial" w:cs="Arial"/>
          <w:sz w:val="20"/>
          <w:szCs w:val="20"/>
        </w:rPr>
        <w:t xml:space="preserve">Dne 11. května 2016 byl vládou ČR projednán </w:t>
      </w:r>
      <w:r>
        <w:rPr>
          <w:rFonts w:ascii="Arial" w:eastAsia="Times New Roman" w:hAnsi="Arial" w:cs="Arial"/>
          <w:sz w:val="20"/>
          <w:szCs w:val="20"/>
          <w:bdr w:val="none" w:sz="0" w:space="0" w:color="auto" w:frame="1"/>
          <w:lang w:eastAsia="en-US"/>
        </w:rPr>
        <w:t>materiál MD „</w:t>
      </w:r>
      <w:r>
        <w:rPr>
          <w:rFonts w:ascii="Arial" w:eastAsia="Times New Roman" w:hAnsi="Arial" w:cs="Arial"/>
          <w:i/>
          <w:sz w:val="20"/>
          <w:szCs w:val="20"/>
          <w:bdr w:val="none" w:sz="0" w:space="0" w:color="auto" w:frame="1"/>
          <w:lang w:eastAsia="en-US"/>
        </w:rPr>
        <w:t>Návrh dalšího postupu v investorské přípravě dopravních staveb opírajících se o stanoviska EIA vydaná podle zákona č. 244/1992 Sb.</w:t>
      </w:r>
      <w:r>
        <w:rPr>
          <w:rFonts w:ascii="Arial" w:eastAsia="Times New Roman" w:hAnsi="Arial" w:cs="Arial"/>
          <w:sz w:val="20"/>
          <w:szCs w:val="20"/>
          <w:bdr w:val="none" w:sz="0" w:space="0" w:color="auto" w:frame="1"/>
          <w:lang w:eastAsia="en-US"/>
        </w:rPr>
        <w:t>“</w:t>
      </w:r>
      <w:r>
        <w:rPr>
          <w:rFonts w:ascii="Arial" w:hAnsi="Arial" w:cs="Arial"/>
          <w:sz w:val="20"/>
          <w:szCs w:val="20"/>
        </w:rPr>
        <w:t xml:space="preserve"> a rovněž materiál Ministerstva životního prostředí (dále také „MŽP“) „</w:t>
      </w:r>
      <w:r w:rsidRPr="00865590">
        <w:rPr>
          <w:rFonts w:ascii="Arial" w:hAnsi="Arial" w:cs="Arial"/>
          <w:i/>
          <w:sz w:val="20"/>
          <w:szCs w:val="20"/>
        </w:rPr>
        <w:t>Návrhy možných legislativních řešení pro zajištění realizace 11</w:t>
      </w:r>
      <w:r>
        <w:rPr>
          <w:rFonts w:ascii="Arial" w:hAnsi="Arial" w:cs="Arial"/>
          <w:i/>
          <w:sz w:val="20"/>
          <w:szCs w:val="20"/>
        </w:rPr>
        <w:t xml:space="preserve"> klíčových dopravních staveb se </w:t>
      </w:r>
      <w:r w:rsidRPr="00865590">
        <w:rPr>
          <w:rFonts w:ascii="Arial" w:hAnsi="Arial" w:cs="Arial"/>
          <w:i/>
          <w:sz w:val="20"/>
          <w:szCs w:val="20"/>
        </w:rPr>
        <w:t>stanoviskem EIA dle zákona č.</w:t>
      </w:r>
      <w:r>
        <w:rPr>
          <w:rFonts w:ascii="Arial" w:hAnsi="Arial" w:cs="Arial"/>
          <w:i/>
          <w:sz w:val="20"/>
          <w:szCs w:val="20"/>
        </w:rPr>
        <w:t> </w:t>
      </w:r>
      <w:r w:rsidRPr="00865590">
        <w:rPr>
          <w:rFonts w:ascii="Arial" w:hAnsi="Arial" w:cs="Arial"/>
          <w:i/>
          <w:sz w:val="20"/>
          <w:szCs w:val="20"/>
        </w:rPr>
        <w:t>244/1992 Sb.</w:t>
      </w:r>
      <w:r>
        <w:rPr>
          <w:rFonts w:ascii="Arial" w:hAnsi="Arial" w:cs="Arial"/>
          <w:sz w:val="20"/>
          <w:szCs w:val="20"/>
        </w:rPr>
        <w:t xml:space="preserve">“. </w:t>
      </w:r>
    </w:p>
    <w:p w:rsidR="00910B29" w:rsidRPr="00D360F7"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Pr>
          <w:rFonts w:ascii="Arial" w:hAnsi="Arial" w:cs="Arial"/>
          <w:sz w:val="20"/>
          <w:szCs w:val="20"/>
        </w:rPr>
        <w:t xml:space="preserve">Dne 15. června vláda ČR </w:t>
      </w:r>
      <w:r w:rsidRPr="00C45201">
        <w:rPr>
          <w:rFonts w:ascii="Arial" w:hAnsi="Arial" w:cs="Arial"/>
          <w:sz w:val="20"/>
          <w:szCs w:val="20"/>
        </w:rPr>
        <w:t>schválila novelu zákona</w:t>
      </w:r>
      <w:r>
        <w:rPr>
          <w:rFonts w:ascii="Arial" w:hAnsi="Arial" w:cs="Arial"/>
          <w:sz w:val="20"/>
          <w:szCs w:val="20"/>
        </w:rPr>
        <w:t xml:space="preserve"> č. 100/2001 Sb. o</w:t>
      </w:r>
      <w:r>
        <w:rPr>
          <w:rFonts w:ascii="Arial" w:hAnsi="Arial" w:cs="Arial"/>
          <w:sz w:val="20"/>
          <w:szCs w:val="20"/>
          <w:bdr w:val="none" w:sz="0" w:space="0" w:color="auto" w:frame="1"/>
          <w:lang w:eastAsia="en-US"/>
        </w:rPr>
        <w:t> posouzení vlivů záměru na </w:t>
      </w:r>
      <w:r w:rsidRPr="0030205D">
        <w:rPr>
          <w:rFonts w:ascii="Arial" w:hAnsi="Arial" w:cs="Arial"/>
          <w:sz w:val="20"/>
          <w:szCs w:val="20"/>
          <w:bdr w:val="none" w:sz="0" w:space="0" w:color="auto" w:frame="1"/>
          <w:lang w:eastAsia="en-US"/>
        </w:rPr>
        <w:t>životní prostředí</w:t>
      </w:r>
      <w:r>
        <w:rPr>
          <w:rFonts w:ascii="Arial" w:hAnsi="Arial" w:cs="Arial"/>
          <w:sz w:val="20"/>
          <w:szCs w:val="20"/>
          <w:bdr w:val="none" w:sz="0" w:space="0" w:color="auto" w:frame="1"/>
          <w:lang w:eastAsia="en-US"/>
        </w:rPr>
        <w:t>, která umožňuje pokračovat v přípravě deseti klíčových dopravních staveb se stanoviskem posouzení vlivů dle předvstupního zákona č. 244/1992 Sb.  Znění této novely bylo do vlády ČR na poslední chvíli a bez konzultace s MMR, které k ní zachovává rezervovaný postoj.</w:t>
      </w:r>
    </w:p>
    <w:p w:rsidR="00910B29" w:rsidRPr="00D360F7"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Pr>
          <w:rFonts w:ascii="Arial" w:hAnsi="Arial" w:cs="Arial"/>
          <w:sz w:val="20"/>
          <w:szCs w:val="20"/>
          <w:bdr w:val="none" w:sz="0" w:space="0" w:color="auto" w:frame="1"/>
          <w:lang w:eastAsia="en-US"/>
        </w:rPr>
        <w:t xml:space="preserve">Tato novela počítá s tím, že MŽP vydá závazná stanoviska o posouzení vlivů pro 10 staveb vyjmenovaných nařízením vlády. Tyto stavby tak budou moci být povoleny v navazujícím stavebním řízení bez nutnosti zpracovávat nové posouzení vlivů, jak dříve EK požadovala. </w:t>
      </w:r>
    </w:p>
    <w:p w:rsidR="00910B29" w:rsidRPr="00803546" w:rsidRDefault="00910B29" w:rsidP="00910B29">
      <w:pPr>
        <w:numPr>
          <w:ilvl w:val="0"/>
          <w:numId w:val="11"/>
        </w:numPr>
        <w:spacing w:before="60" w:after="120"/>
        <w:ind w:left="284" w:hanging="284"/>
        <w:contextualSpacing/>
        <w:rPr>
          <w:rFonts w:ascii="Arial" w:eastAsia="Times New Roman" w:hAnsi="Arial" w:cs="Arial"/>
          <w:sz w:val="20"/>
          <w:szCs w:val="20"/>
          <w:bdr w:val="none" w:sz="0" w:space="0" w:color="auto" w:frame="1"/>
          <w:lang w:eastAsia="en-US"/>
        </w:rPr>
      </w:pPr>
      <w:r w:rsidRPr="00EE3498">
        <w:rPr>
          <w:rFonts w:ascii="Arial" w:hAnsi="Arial" w:cs="Arial"/>
          <w:sz w:val="20"/>
          <w:szCs w:val="20"/>
          <w:bdr w:val="none" w:sz="0" w:space="0" w:color="auto" w:frame="1"/>
          <w:lang w:eastAsia="en-US"/>
        </w:rPr>
        <w:t>MMR vidí potenciální rizika v</w:t>
      </w:r>
      <w:r>
        <w:rPr>
          <w:rFonts w:ascii="Arial" w:hAnsi="Arial" w:cs="Arial"/>
          <w:sz w:val="20"/>
          <w:szCs w:val="20"/>
          <w:bdr w:val="none" w:sz="0" w:space="0" w:color="auto" w:frame="1"/>
          <w:lang w:eastAsia="en-US"/>
        </w:rPr>
        <w:t> </w:t>
      </w:r>
      <w:r w:rsidRPr="00EE3498">
        <w:rPr>
          <w:rFonts w:ascii="Arial" w:hAnsi="Arial" w:cs="Arial"/>
          <w:sz w:val="20"/>
          <w:szCs w:val="20"/>
          <w:bdr w:val="none" w:sz="0" w:space="0" w:color="auto" w:frame="1"/>
          <w:lang w:eastAsia="en-US"/>
        </w:rPr>
        <w:t>souvislosti</w:t>
      </w:r>
      <w:r>
        <w:rPr>
          <w:rFonts w:ascii="Arial" w:hAnsi="Arial" w:cs="Arial"/>
          <w:sz w:val="20"/>
          <w:szCs w:val="20"/>
          <w:bdr w:val="none" w:sz="0" w:space="0" w:color="auto" w:frame="1"/>
          <w:lang w:eastAsia="en-US"/>
        </w:rPr>
        <w:t xml:space="preserve"> s</w:t>
      </w:r>
      <w:r w:rsidRPr="00EE3498">
        <w:rPr>
          <w:rFonts w:ascii="Arial" w:hAnsi="Arial" w:cs="Arial"/>
          <w:sz w:val="20"/>
          <w:szCs w:val="20"/>
          <w:bdr w:val="none" w:sz="0" w:space="0" w:color="auto" w:frame="1"/>
          <w:lang w:eastAsia="en-US"/>
        </w:rPr>
        <w:t xml:space="preserve"> napadáním stavebních povolení</w:t>
      </w:r>
      <w:r>
        <w:rPr>
          <w:rFonts w:ascii="Arial" w:hAnsi="Arial" w:cs="Arial"/>
          <w:sz w:val="20"/>
          <w:szCs w:val="20"/>
          <w:bdr w:val="none" w:sz="0" w:space="0" w:color="auto" w:frame="1"/>
          <w:lang w:eastAsia="en-US"/>
        </w:rPr>
        <w:t xml:space="preserve"> vydaných na základě tohoto výjimečného postupu</w:t>
      </w:r>
      <w:r w:rsidRPr="00EE3498">
        <w:rPr>
          <w:rFonts w:ascii="Arial" w:hAnsi="Arial" w:cs="Arial"/>
          <w:sz w:val="20"/>
          <w:szCs w:val="20"/>
          <w:bdr w:val="none" w:sz="0" w:space="0" w:color="auto" w:frame="1"/>
          <w:lang w:eastAsia="en-US"/>
        </w:rPr>
        <w:t xml:space="preserve"> ze strany environmentálních spolků a s</w:t>
      </w:r>
      <w:r>
        <w:rPr>
          <w:rFonts w:ascii="Arial" w:hAnsi="Arial" w:cs="Arial"/>
          <w:sz w:val="20"/>
          <w:szCs w:val="20"/>
          <w:bdr w:val="none" w:sz="0" w:space="0" w:color="auto" w:frame="1"/>
          <w:lang w:eastAsia="en-US"/>
        </w:rPr>
        <w:t> předpokládanými problémy při  následném</w:t>
      </w:r>
      <w:r w:rsidRPr="00EE3498">
        <w:rPr>
          <w:rFonts w:ascii="Arial" w:hAnsi="Arial" w:cs="Arial"/>
          <w:sz w:val="20"/>
          <w:szCs w:val="20"/>
          <w:bdr w:val="none" w:sz="0" w:space="0" w:color="auto" w:frame="1"/>
          <w:lang w:eastAsia="en-US"/>
        </w:rPr>
        <w:t xml:space="preserve"> </w:t>
      </w:r>
      <w:r>
        <w:rPr>
          <w:rFonts w:ascii="Arial" w:hAnsi="Arial" w:cs="Arial"/>
          <w:sz w:val="20"/>
          <w:szCs w:val="20"/>
          <w:bdr w:val="none" w:sz="0" w:space="0" w:color="auto" w:frame="1"/>
          <w:lang w:eastAsia="en-US"/>
        </w:rPr>
        <w:t xml:space="preserve">předkládání </w:t>
      </w:r>
      <w:r w:rsidRPr="00EE3498">
        <w:rPr>
          <w:rFonts w:ascii="Arial" w:hAnsi="Arial" w:cs="Arial"/>
          <w:sz w:val="20"/>
          <w:szCs w:val="20"/>
          <w:bdr w:val="none" w:sz="0" w:space="0" w:color="auto" w:frame="1"/>
          <w:lang w:eastAsia="en-US"/>
        </w:rPr>
        <w:t>žádost</w:t>
      </w:r>
      <w:r>
        <w:rPr>
          <w:rFonts w:ascii="Arial" w:hAnsi="Arial" w:cs="Arial"/>
          <w:sz w:val="20"/>
          <w:szCs w:val="20"/>
          <w:bdr w:val="none" w:sz="0" w:space="0" w:color="auto" w:frame="1"/>
          <w:lang w:eastAsia="en-US"/>
        </w:rPr>
        <w:t>í</w:t>
      </w:r>
      <w:r w:rsidRPr="00EE3498">
        <w:rPr>
          <w:rFonts w:ascii="Arial" w:hAnsi="Arial" w:cs="Arial"/>
          <w:sz w:val="20"/>
          <w:szCs w:val="20"/>
          <w:bdr w:val="none" w:sz="0" w:space="0" w:color="auto" w:frame="1"/>
          <w:lang w:eastAsia="en-US"/>
        </w:rPr>
        <w:t xml:space="preserve"> o platby</w:t>
      </w:r>
      <w:r>
        <w:rPr>
          <w:rFonts w:ascii="Arial" w:hAnsi="Arial" w:cs="Arial"/>
          <w:sz w:val="20"/>
          <w:szCs w:val="20"/>
          <w:bdr w:val="none" w:sz="0" w:space="0" w:color="auto" w:frame="1"/>
          <w:lang w:eastAsia="en-US"/>
        </w:rPr>
        <w:t xml:space="preserve"> EK</w:t>
      </w:r>
      <w:r w:rsidRPr="00EE3498">
        <w:rPr>
          <w:rFonts w:ascii="Arial" w:hAnsi="Arial" w:cs="Arial"/>
          <w:sz w:val="20"/>
          <w:szCs w:val="20"/>
          <w:bdr w:val="none" w:sz="0" w:space="0" w:color="auto" w:frame="1"/>
          <w:lang w:eastAsia="en-US"/>
        </w:rPr>
        <w:t>.</w:t>
      </w:r>
    </w:p>
    <w:p w:rsidR="00910B29" w:rsidRDefault="00910B29" w:rsidP="00910B29">
      <w:pPr>
        <w:spacing w:before="0" w:after="120"/>
        <w:contextualSpacing/>
        <w:rPr>
          <w:rFonts w:ascii="Arial" w:hAnsi="Arial" w:cs="Arial"/>
          <w:sz w:val="20"/>
          <w:szCs w:val="20"/>
          <w:bdr w:val="none" w:sz="0" w:space="0" w:color="auto" w:frame="1"/>
          <w:lang w:eastAsia="en-US"/>
        </w:rPr>
      </w:pPr>
    </w:p>
    <w:p w:rsidR="00910B29" w:rsidRDefault="00910B29" w:rsidP="00910B29">
      <w:pPr>
        <w:spacing w:before="0" w:after="120"/>
        <w:contextualSpacing/>
        <w:rPr>
          <w:rFonts w:ascii="Arial" w:hAnsi="Arial" w:cs="Arial"/>
          <w:sz w:val="20"/>
          <w:szCs w:val="20"/>
          <w:bdr w:val="none" w:sz="0" w:space="0" w:color="auto" w:frame="1"/>
          <w:lang w:eastAsia="en-US"/>
        </w:rPr>
      </w:pPr>
    </w:p>
    <w:p w:rsidR="00910B29" w:rsidRPr="0030205D" w:rsidRDefault="00910B29" w:rsidP="00910B29">
      <w:pPr>
        <w:keepNext/>
        <w:spacing w:before="0"/>
        <w:rPr>
          <w:rFonts w:ascii="Arial" w:eastAsia="Times New Roman" w:hAnsi="Arial" w:cs="Arial"/>
          <w:b/>
          <w:sz w:val="20"/>
          <w:szCs w:val="20"/>
        </w:rPr>
      </w:pPr>
      <w:r w:rsidRPr="0030205D">
        <w:rPr>
          <w:rFonts w:ascii="Arial" w:eastAsia="Times New Roman" w:hAnsi="Arial" w:cs="Arial"/>
          <w:b/>
          <w:sz w:val="20"/>
          <w:szCs w:val="20"/>
          <w:u w:val="single"/>
        </w:rPr>
        <w:t>T 1.1 Výzkum a vývoj - Inteligentní specializace (VVI)</w:t>
      </w:r>
      <w:r w:rsidRPr="0030205D">
        <w:rPr>
          <w:rFonts w:ascii="Arial" w:eastAsia="Times New Roman" w:hAnsi="Arial" w:cs="Arial"/>
          <w:b/>
          <w:sz w:val="20"/>
          <w:szCs w:val="20"/>
        </w:rPr>
        <w:t xml:space="preserve"> </w:t>
      </w:r>
    </w:p>
    <w:p w:rsidR="00910B29" w:rsidRPr="0030205D" w:rsidRDefault="00910B29" w:rsidP="00910B29">
      <w:pPr>
        <w:keepNext/>
        <w:spacing w:before="0" w:after="240"/>
        <w:rPr>
          <w:rFonts w:ascii="Arial" w:eastAsia="Times New Roman" w:hAnsi="Arial" w:cs="Arial"/>
          <w:b/>
          <w:sz w:val="20"/>
          <w:szCs w:val="20"/>
          <w:u w:val="single"/>
        </w:rPr>
      </w:pPr>
      <w:r w:rsidRPr="0030205D">
        <w:rPr>
          <w:rFonts w:ascii="Arial" w:eastAsia="Times New Roman" w:hAnsi="Arial" w:cs="Arial"/>
          <w:sz w:val="20"/>
          <w:szCs w:val="20"/>
        </w:rPr>
        <w:t>(gestor: Úřad vlády ČR)</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sidRPr="006F4693">
        <w:rPr>
          <w:rFonts w:ascii="Arial" w:eastAsia="Times New Roman" w:hAnsi="Arial" w:cs="Arial"/>
          <w:sz w:val="20"/>
          <w:szCs w:val="20"/>
          <w:bdr w:val="none" w:sz="0" w:space="0" w:color="auto" w:frame="1"/>
        </w:rPr>
        <w:t>S ohledem na stav plnění PP 1.1</w:t>
      </w:r>
      <w:r w:rsidRPr="00A91AA0">
        <w:t xml:space="preserve"> </w:t>
      </w:r>
      <w:r w:rsidRPr="00A91AA0">
        <w:rPr>
          <w:rFonts w:ascii="Arial" w:eastAsia="Times New Roman" w:hAnsi="Arial" w:cs="Arial"/>
          <w:sz w:val="20"/>
          <w:szCs w:val="20"/>
          <w:bdr w:val="none" w:sz="0" w:space="0" w:color="auto" w:frame="1"/>
        </w:rPr>
        <w:t>Výzkum a vývoj - Inteligentní specializace</w:t>
      </w:r>
      <w:r w:rsidRPr="006F4693">
        <w:rPr>
          <w:rFonts w:ascii="Arial" w:eastAsia="Times New Roman" w:hAnsi="Arial" w:cs="Arial"/>
          <w:sz w:val="20"/>
          <w:szCs w:val="20"/>
          <w:bdr w:val="none" w:sz="0" w:space="0" w:color="auto" w:frame="1"/>
        </w:rPr>
        <w:t>, která dosud není ze</w:t>
      </w:r>
      <w:r>
        <w:rPr>
          <w:rFonts w:ascii="Arial" w:eastAsia="Times New Roman" w:hAnsi="Arial" w:cs="Arial"/>
          <w:sz w:val="20"/>
          <w:szCs w:val="20"/>
          <w:bdr w:val="none" w:sz="0" w:space="0" w:color="auto" w:frame="1"/>
        </w:rPr>
        <w:t> </w:t>
      </w:r>
      <w:r w:rsidRPr="006F4693">
        <w:rPr>
          <w:rFonts w:ascii="Arial" w:eastAsia="Times New Roman" w:hAnsi="Arial" w:cs="Arial"/>
          <w:sz w:val="20"/>
          <w:szCs w:val="20"/>
          <w:bdr w:val="none" w:sz="0" w:space="0" w:color="auto" w:frame="1"/>
        </w:rPr>
        <w:t xml:space="preserve">strany EK považována za </w:t>
      </w:r>
      <w:r>
        <w:rPr>
          <w:rFonts w:ascii="Arial" w:eastAsia="Times New Roman" w:hAnsi="Arial" w:cs="Arial"/>
          <w:sz w:val="20"/>
          <w:szCs w:val="20"/>
          <w:bdr w:val="none" w:sz="0" w:space="0" w:color="auto" w:frame="1"/>
        </w:rPr>
        <w:t xml:space="preserve">zcela </w:t>
      </w:r>
      <w:r w:rsidRPr="006F4693">
        <w:rPr>
          <w:rFonts w:ascii="Arial" w:eastAsia="Times New Roman" w:hAnsi="Arial" w:cs="Arial"/>
          <w:sz w:val="20"/>
          <w:szCs w:val="20"/>
          <w:bdr w:val="none" w:sz="0" w:space="0" w:color="auto" w:frame="1"/>
        </w:rPr>
        <w:t>splněnou, b</w:t>
      </w:r>
      <w:r>
        <w:rPr>
          <w:rFonts w:ascii="Arial" w:eastAsia="Times New Roman" w:hAnsi="Arial" w:cs="Arial"/>
          <w:sz w:val="20"/>
          <w:szCs w:val="20"/>
          <w:bdr w:val="none" w:sz="0" w:space="0" w:color="auto" w:frame="1"/>
        </w:rPr>
        <w:t>udou</w:t>
      </w:r>
      <w:r w:rsidRPr="006F4693">
        <w:rPr>
          <w:rFonts w:ascii="Arial" w:eastAsia="Times New Roman" w:hAnsi="Arial" w:cs="Arial"/>
          <w:sz w:val="20"/>
          <w:szCs w:val="20"/>
          <w:bdr w:val="none" w:sz="0" w:space="0" w:color="auto" w:frame="1"/>
        </w:rPr>
        <w:t xml:space="preserve"> Řídicí orgán</w:t>
      </w:r>
      <w:r>
        <w:rPr>
          <w:rFonts w:ascii="Arial" w:eastAsia="Times New Roman" w:hAnsi="Arial" w:cs="Arial"/>
          <w:sz w:val="20"/>
          <w:szCs w:val="20"/>
          <w:bdr w:val="none" w:sz="0" w:space="0" w:color="auto" w:frame="1"/>
        </w:rPr>
        <w:t>y</w:t>
      </w:r>
      <w:r w:rsidRPr="006F4693">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příslušných </w:t>
      </w:r>
      <w:r w:rsidRPr="006F4693">
        <w:rPr>
          <w:rFonts w:ascii="Arial" w:eastAsia="Times New Roman" w:hAnsi="Arial" w:cs="Arial"/>
          <w:sz w:val="20"/>
          <w:szCs w:val="20"/>
          <w:bdr w:val="none" w:sz="0" w:space="0" w:color="auto" w:frame="1"/>
        </w:rPr>
        <w:t>OP při plánování příslušných výzev v roce 2016 přihlížet k</w:t>
      </w:r>
      <w:r>
        <w:rPr>
          <w:rFonts w:ascii="Arial" w:eastAsia="Times New Roman" w:hAnsi="Arial" w:cs="Arial"/>
          <w:sz w:val="20"/>
          <w:szCs w:val="20"/>
          <w:bdr w:val="none" w:sz="0" w:space="0" w:color="auto" w:frame="1"/>
        </w:rPr>
        <w:t> </w:t>
      </w:r>
      <w:r w:rsidRPr="006F4693">
        <w:rPr>
          <w:rFonts w:ascii="Arial" w:eastAsia="Times New Roman" w:hAnsi="Arial" w:cs="Arial"/>
          <w:sz w:val="20"/>
          <w:szCs w:val="20"/>
          <w:bdr w:val="none" w:sz="0" w:space="0" w:color="auto" w:frame="1"/>
        </w:rPr>
        <w:t>prioritním oblastem identifikovaným v RIS3 na národní nebo regionální úrovni</w:t>
      </w:r>
      <w:r>
        <w:rPr>
          <w:rFonts w:ascii="Arial" w:eastAsia="Times New Roman" w:hAnsi="Arial" w:cs="Arial"/>
          <w:sz w:val="20"/>
          <w:szCs w:val="20"/>
          <w:bdr w:val="none" w:sz="0" w:space="0" w:color="auto" w:frame="1"/>
        </w:rPr>
        <w:t>.</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sidRPr="006F4693">
        <w:rPr>
          <w:rFonts w:ascii="Arial" w:eastAsia="Times New Roman" w:hAnsi="Arial" w:cs="Arial"/>
          <w:sz w:val="20"/>
          <w:szCs w:val="20"/>
          <w:bdr w:val="none" w:sz="0" w:space="0" w:color="auto" w:frame="1"/>
        </w:rPr>
        <w:t>Konečný termín splnění dle Akčního plánu k této předb</w:t>
      </w:r>
      <w:r>
        <w:rPr>
          <w:rFonts w:ascii="Arial" w:eastAsia="Times New Roman" w:hAnsi="Arial" w:cs="Arial"/>
          <w:sz w:val="20"/>
          <w:szCs w:val="20"/>
          <w:bdr w:val="none" w:sz="0" w:space="0" w:color="auto" w:frame="1"/>
        </w:rPr>
        <w:t xml:space="preserve">ěžné podmínce byl Úřadem vlády </w:t>
      </w:r>
      <w:r w:rsidRPr="006F4693">
        <w:rPr>
          <w:rFonts w:ascii="Arial" w:eastAsia="Times New Roman" w:hAnsi="Arial" w:cs="Arial"/>
          <w:sz w:val="20"/>
          <w:szCs w:val="20"/>
          <w:bdr w:val="none" w:sz="0" w:space="0" w:color="auto" w:frame="1"/>
        </w:rPr>
        <w:t xml:space="preserve">avizován na konec října 2016. Je tak učiněno proto, aby vznikl dostatečný časový prostor pro oficiální verifikaci PP Evropskou komisí, protože jedině tak lze považovat PP za oficiálně splněnou. </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sidRPr="006F4693">
        <w:rPr>
          <w:rFonts w:ascii="Arial" w:eastAsia="Times New Roman" w:hAnsi="Arial" w:cs="Arial"/>
          <w:sz w:val="20"/>
          <w:szCs w:val="20"/>
          <w:bdr w:val="none" w:sz="0" w:space="0" w:color="auto" w:frame="1"/>
        </w:rPr>
        <w:t xml:space="preserve">Dle navrženého harmonogramu se gestor PP zavázal aktualizovanou Národní RIS 3 </w:t>
      </w:r>
      <w:r>
        <w:rPr>
          <w:rFonts w:ascii="Arial" w:eastAsia="Times New Roman" w:hAnsi="Arial" w:cs="Arial"/>
          <w:sz w:val="20"/>
          <w:szCs w:val="20"/>
          <w:bdr w:val="none" w:sz="0" w:space="0" w:color="auto" w:frame="1"/>
        </w:rPr>
        <w:br/>
      </w:r>
      <w:r w:rsidRPr="006F4693">
        <w:rPr>
          <w:rFonts w:ascii="Arial" w:eastAsia="Times New Roman" w:hAnsi="Arial" w:cs="Arial"/>
          <w:sz w:val="20"/>
          <w:szCs w:val="20"/>
          <w:bdr w:val="none" w:sz="0" w:space="0" w:color="auto" w:frame="1"/>
        </w:rPr>
        <w:t xml:space="preserve">(kap. 7 a 8, které EK označila za nedostatečně dopracované) předložit k vládě </w:t>
      </w:r>
      <w:r>
        <w:rPr>
          <w:rFonts w:ascii="Arial" w:eastAsia="Times New Roman" w:hAnsi="Arial" w:cs="Arial"/>
          <w:sz w:val="20"/>
          <w:szCs w:val="20"/>
          <w:bdr w:val="none" w:sz="0" w:space="0" w:color="auto" w:frame="1"/>
        </w:rPr>
        <w:t xml:space="preserve">ČR </w:t>
      </w:r>
      <w:r w:rsidRPr="006F4693">
        <w:rPr>
          <w:rFonts w:ascii="Arial" w:eastAsia="Times New Roman" w:hAnsi="Arial" w:cs="Arial"/>
          <w:sz w:val="20"/>
          <w:szCs w:val="20"/>
          <w:bdr w:val="none" w:sz="0" w:space="0" w:color="auto" w:frame="1"/>
        </w:rPr>
        <w:t xml:space="preserve">ke schválení do </w:t>
      </w:r>
      <w:r>
        <w:rPr>
          <w:rFonts w:ascii="Arial" w:eastAsia="Times New Roman" w:hAnsi="Arial" w:cs="Arial"/>
          <w:sz w:val="20"/>
          <w:szCs w:val="20"/>
          <w:bdr w:val="none" w:sz="0" w:space="0" w:color="auto" w:frame="1"/>
        </w:rPr>
        <w:t> </w:t>
      </w:r>
      <w:r w:rsidRPr="006F4693">
        <w:rPr>
          <w:rFonts w:ascii="Arial" w:eastAsia="Times New Roman" w:hAnsi="Arial" w:cs="Arial"/>
          <w:sz w:val="20"/>
          <w:szCs w:val="20"/>
          <w:bdr w:val="none" w:sz="0" w:space="0" w:color="auto" w:frame="1"/>
        </w:rPr>
        <w:t xml:space="preserve">konce června 2016. </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D</w:t>
      </w:r>
      <w:r w:rsidRPr="006F4693">
        <w:rPr>
          <w:rFonts w:ascii="Arial" w:eastAsia="Times New Roman" w:hAnsi="Arial" w:cs="Arial"/>
          <w:sz w:val="20"/>
          <w:szCs w:val="20"/>
          <w:bdr w:val="none" w:sz="0" w:space="0" w:color="auto" w:frame="1"/>
        </w:rPr>
        <w:t>opracování Národní RIS3 vč. Implementačního plánu</w:t>
      </w:r>
      <w:r>
        <w:rPr>
          <w:rFonts w:ascii="Arial" w:eastAsia="Times New Roman" w:hAnsi="Arial" w:cs="Arial"/>
          <w:sz w:val="20"/>
          <w:szCs w:val="20"/>
          <w:bdr w:val="none" w:sz="0" w:space="0" w:color="auto" w:frame="1"/>
        </w:rPr>
        <w:t xml:space="preserve"> v průběhu 2. čtvrtletí 2016 </w:t>
      </w:r>
      <w:r w:rsidRPr="006F4693">
        <w:rPr>
          <w:rFonts w:ascii="Arial" w:eastAsia="Times New Roman" w:hAnsi="Arial" w:cs="Arial"/>
          <w:sz w:val="20"/>
          <w:szCs w:val="20"/>
          <w:bdr w:val="none" w:sz="0" w:space="0" w:color="auto" w:frame="1"/>
        </w:rPr>
        <w:t>akceler</w:t>
      </w:r>
      <w:r>
        <w:rPr>
          <w:rFonts w:ascii="Arial" w:eastAsia="Times New Roman" w:hAnsi="Arial" w:cs="Arial"/>
          <w:sz w:val="20"/>
          <w:szCs w:val="20"/>
          <w:bdr w:val="none" w:sz="0" w:space="0" w:color="auto" w:frame="1"/>
        </w:rPr>
        <w:t>ovalo:</w:t>
      </w:r>
      <w:r w:rsidRPr="006F4693">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V dubnu byl předložen vládě pro informaci Implementační plán k RIS3,</w:t>
      </w:r>
      <w:r w:rsidRPr="0076388C">
        <w:rPr>
          <w:rFonts w:ascii="Arial" w:eastAsia="Times New Roman" w:hAnsi="Arial" w:cs="Arial"/>
          <w:sz w:val="20"/>
          <w:szCs w:val="20"/>
          <w:bdr w:val="none" w:sz="0" w:space="0" w:color="auto" w:frame="1"/>
        </w:rPr>
        <w:t xml:space="preserve"> v němž byla kromě</w:t>
      </w:r>
      <w:r>
        <w:t xml:space="preserve"> </w:t>
      </w:r>
      <w:r w:rsidRPr="008A165A">
        <w:rPr>
          <w:rFonts w:ascii="Arial" w:eastAsia="Times New Roman" w:hAnsi="Arial" w:cs="Arial"/>
          <w:sz w:val="20"/>
          <w:szCs w:val="20"/>
          <w:bdr w:val="none" w:sz="0" w:space="0" w:color="auto" w:frame="1"/>
        </w:rPr>
        <w:t>mapování stávající situace v implementaci RIS3 prostřednictvím operačních programů uvedena i</w:t>
      </w:r>
      <w:r>
        <w:rPr>
          <w:rFonts w:ascii="Arial" w:eastAsia="Times New Roman" w:hAnsi="Arial" w:cs="Arial"/>
          <w:sz w:val="20"/>
          <w:szCs w:val="20"/>
          <w:bdr w:val="none" w:sz="0" w:space="0" w:color="auto" w:frame="1"/>
        </w:rPr>
        <w:t> </w:t>
      </w:r>
      <w:r w:rsidRPr="008A165A">
        <w:rPr>
          <w:rFonts w:ascii="Arial" w:eastAsia="Times New Roman" w:hAnsi="Arial" w:cs="Arial"/>
          <w:sz w:val="20"/>
          <w:szCs w:val="20"/>
          <w:bdr w:val="none" w:sz="0" w:space="0" w:color="auto" w:frame="1"/>
        </w:rPr>
        <w:t xml:space="preserve">stanoviska ŘO OP k </w:t>
      </w:r>
      <w:proofErr w:type="spellStart"/>
      <w:r w:rsidRPr="008A165A">
        <w:rPr>
          <w:rFonts w:ascii="Arial" w:eastAsia="Times New Roman" w:hAnsi="Arial" w:cs="Arial"/>
          <w:sz w:val="20"/>
          <w:szCs w:val="20"/>
          <w:bdr w:val="none" w:sz="0" w:space="0" w:color="auto" w:frame="1"/>
        </w:rPr>
        <w:t>vertikalizaci</w:t>
      </w:r>
      <w:proofErr w:type="spellEnd"/>
      <w:r w:rsidRPr="008A165A">
        <w:rPr>
          <w:rFonts w:ascii="Arial" w:eastAsia="Times New Roman" w:hAnsi="Arial" w:cs="Arial"/>
          <w:sz w:val="20"/>
          <w:szCs w:val="20"/>
          <w:bdr w:val="none" w:sz="0" w:space="0" w:color="auto" w:frame="1"/>
        </w:rPr>
        <w:t xml:space="preserve"> při vyhlašování výzev dotčených programů</w:t>
      </w:r>
      <w:r>
        <w:rPr>
          <w:rFonts w:ascii="Arial" w:eastAsia="Times New Roman" w:hAnsi="Arial" w:cs="Arial"/>
          <w:sz w:val="20"/>
          <w:szCs w:val="20"/>
          <w:bdr w:val="none" w:sz="0" w:space="0" w:color="auto" w:frame="1"/>
        </w:rPr>
        <w:t>. Na začátku června byla a</w:t>
      </w:r>
      <w:r w:rsidRPr="006F4693">
        <w:rPr>
          <w:rFonts w:ascii="Arial" w:eastAsia="Times New Roman" w:hAnsi="Arial" w:cs="Arial"/>
          <w:sz w:val="20"/>
          <w:szCs w:val="20"/>
          <w:bdr w:val="none" w:sz="0" w:space="0" w:color="auto" w:frame="1"/>
        </w:rPr>
        <w:t>ktualizovaná RIS3 předložena do MPŘ a přepokládá se její předložení na vládu v souladu s</w:t>
      </w:r>
      <w:r>
        <w:rPr>
          <w:rFonts w:ascii="Arial" w:eastAsia="Times New Roman" w:hAnsi="Arial" w:cs="Arial"/>
          <w:sz w:val="20"/>
          <w:szCs w:val="20"/>
          <w:bdr w:val="none" w:sz="0" w:space="0" w:color="auto" w:frame="1"/>
        </w:rPr>
        <w:t> </w:t>
      </w:r>
      <w:r w:rsidRPr="006F4693">
        <w:rPr>
          <w:rFonts w:ascii="Arial" w:eastAsia="Times New Roman" w:hAnsi="Arial" w:cs="Arial"/>
          <w:sz w:val="20"/>
          <w:szCs w:val="20"/>
          <w:bdr w:val="none" w:sz="0" w:space="0" w:color="auto" w:frame="1"/>
        </w:rPr>
        <w:t>harmonogramem do konce června 2016. Souběžně s tím dle sdělení Ú</w:t>
      </w:r>
      <w:r>
        <w:rPr>
          <w:rFonts w:ascii="Arial" w:eastAsia="Times New Roman" w:hAnsi="Arial" w:cs="Arial"/>
          <w:sz w:val="20"/>
          <w:szCs w:val="20"/>
          <w:bdr w:val="none" w:sz="0" w:space="0" w:color="auto" w:frame="1"/>
        </w:rPr>
        <w:t>řadu vlády ČR</w:t>
      </w:r>
      <w:r w:rsidRPr="006F4693">
        <w:rPr>
          <w:rFonts w:ascii="Arial" w:eastAsia="Times New Roman" w:hAnsi="Arial" w:cs="Arial"/>
          <w:sz w:val="20"/>
          <w:szCs w:val="20"/>
          <w:bdr w:val="none" w:sz="0" w:space="0" w:color="auto" w:frame="1"/>
        </w:rPr>
        <w:t xml:space="preserve"> probíhá neformální konzultace s EK.</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sidRPr="006F4693">
        <w:rPr>
          <w:rFonts w:ascii="Arial" w:eastAsia="Times New Roman" w:hAnsi="Arial" w:cs="Arial"/>
          <w:sz w:val="20"/>
          <w:szCs w:val="20"/>
          <w:bdr w:val="none" w:sz="0" w:space="0" w:color="auto" w:frame="1"/>
        </w:rPr>
        <w:t>Po schválení Národní RIS3 strategie vládou ČR bude dokument předložen rovněž Evropské komisi ke schválení tak, aby byl proces splnění předběžné podmínky řádně ukončen v termínu uvedeném v akčním plánu.</w:t>
      </w:r>
    </w:p>
    <w:p w:rsidR="00910B29" w:rsidRPr="006F4693" w:rsidRDefault="00910B29" w:rsidP="00910B29">
      <w:pPr>
        <w:numPr>
          <w:ilvl w:val="0"/>
          <w:numId w:val="4"/>
        </w:numPr>
        <w:spacing w:before="60" w:after="120"/>
        <w:ind w:left="284" w:hanging="284"/>
        <w:contextualSpacing/>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lastRenderedPageBreak/>
        <w:t xml:space="preserve">MMR-NOK vyzval dotčené Řídicí orgány příslušných OP k </w:t>
      </w:r>
      <w:r w:rsidRPr="006F4693">
        <w:rPr>
          <w:rFonts w:ascii="Arial" w:eastAsia="Times New Roman" w:hAnsi="Arial" w:cs="Arial"/>
          <w:sz w:val="20"/>
          <w:szCs w:val="20"/>
          <w:bdr w:val="none" w:sz="0" w:space="0" w:color="auto" w:frame="1"/>
        </w:rPr>
        <w:t>aktivní spoluprác</w:t>
      </w:r>
      <w:r>
        <w:rPr>
          <w:rFonts w:ascii="Arial" w:eastAsia="Times New Roman" w:hAnsi="Arial" w:cs="Arial"/>
          <w:sz w:val="20"/>
          <w:szCs w:val="20"/>
          <w:bdr w:val="none" w:sz="0" w:space="0" w:color="auto" w:frame="1"/>
        </w:rPr>
        <w:t>i</w:t>
      </w:r>
      <w:r w:rsidRPr="006F4693">
        <w:rPr>
          <w:rFonts w:ascii="Arial" w:eastAsia="Times New Roman" w:hAnsi="Arial" w:cs="Arial"/>
          <w:sz w:val="20"/>
          <w:szCs w:val="20"/>
          <w:bdr w:val="none" w:sz="0" w:space="0" w:color="auto" w:frame="1"/>
        </w:rPr>
        <w:t xml:space="preserve"> a komunikac</w:t>
      </w:r>
      <w:r>
        <w:rPr>
          <w:rFonts w:ascii="Arial" w:eastAsia="Times New Roman" w:hAnsi="Arial" w:cs="Arial"/>
          <w:sz w:val="20"/>
          <w:szCs w:val="20"/>
          <w:bdr w:val="none" w:sz="0" w:space="0" w:color="auto" w:frame="1"/>
        </w:rPr>
        <w:t>i</w:t>
      </w:r>
      <w:r w:rsidRPr="006F4693">
        <w:rPr>
          <w:rFonts w:ascii="Arial" w:eastAsia="Times New Roman" w:hAnsi="Arial" w:cs="Arial"/>
          <w:sz w:val="20"/>
          <w:szCs w:val="20"/>
          <w:bdr w:val="none" w:sz="0" w:space="0" w:color="auto" w:frame="1"/>
        </w:rPr>
        <w:t xml:space="preserve"> s</w:t>
      </w:r>
      <w:r>
        <w:rPr>
          <w:rFonts w:ascii="Arial" w:eastAsia="Times New Roman" w:hAnsi="Arial" w:cs="Arial"/>
          <w:sz w:val="20"/>
          <w:szCs w:val="20"/>
          <w:bdr w:val="none" w:sz="0" w:space="0" w:color="auto" w:frame="1"/>
        </w:rPr>
        <w:t> </w:t>
      </w:r>
      <w:r w:rsidRPr="006F4693">
        <w:rPr>
          <w:rFonts w:ascii="Arial" w:eastAsia="Times New Roman" w:hAnsi="Arial" w:cs="Arial"/>
          <w:sz w:val="20"/>
          <w:szCs w:val="20"/>
          <w:bdr w:val="none" w:sz="0" w:space="0" w:color="auto" w:frame="1"/>
        </w:rPr>
        <w:t xml:space="preserve">Úřadem vlády. </w:t>
      </w:r>
    </w:p>
    <w:p w:rsidR="00910B29" w:rsidRDefault="00910B29" w:rsidP="00910B29">
      <w:pPr>
        <w:keepNext/>
        <w:spacing w:before="240"/>
        <w:contextualSpacing/>
        <w:rPr>
          <w:rFonts w:ascii="Arial" w:hAnsi="Arial" w:cs="Arial"/>
          <w:b/>
          <w:sz w:val="20"/>
          <w:szCs w:val="20"/>
          <w:u w:val="single"/>
        </w:rPr>
      </w:pPr>
    </w:p>
    <w:p w:rsidR="00910B29" w:rsidRPr="0030205D" w:rsidRDefault="00910B29" w:rsidP="00910B29">
      <w:pPr>
        <w:keepNext/>
        <w:spacing w:before="240"/>
        <w:contextualSpacing/>
        <w:rPr>
          <w:rFonts w:ascii="Arial" w:hAnsi="Arial" w:cs="Arial"/>
          <w:b/>
          <w:sz w:val="20"/>
          <w:szCs w:val="20"/>
          <w:u w:val="single"/>
        </w:rPr>
      </w:pPr>
      <w:r w:rsidRPr="0030205D">
        <w:rPr>
          <w:rFonts w:ascii="Arial" w:hAnsi="Arial" w:cs="Arial"/>
          <w:b/>
          <w:sz w:val="20"/>
          <w:szCs w:val="20"/>
          <w:u w:val="single"/>
        </w:rPr>
        <w:t>T 2.2 Infrastruktura přístupových sítí nové generace</w:t>
      </w:r>
    </w:p>
    <w:p w:rsidR="00910B29" w:rsidRPr="0030205D" w:rsidRDefault="00910B29" w:rsidP="00910B29">
      <w:pPr>
        <w:keepNext/>
        <w:spacing w:before="0" w:after="240"/>
        <w:rPr>
          <w:rFonts w:ascii="Arial" w:hAnsi="Arial" w:cs="Arial"/>
          <w:b/>
          <w:sz w:val="20"/>
          <w:szCs w:val="20"/>
          <w:u w:val="single"/>
        </w:rPr>
      </w:pPr>
      <w:r w:rsidRPr="0030205D">
        <w:rPr>
          <w:rFonts w:ascii="Arial" w:eastAsia="Times New Roman" w:hAnsi="Arial" w:cs="Arial"/>
          <w:sz w:val="20"/>
          <w:szCs w:val="20"/>
        </w:rPr>
        <w:t>(gestor: Ministerstvo průmyslu a obchodu)</w:t>
      </w:r>
    </w:p>
    <w:p w:rsidR="00910B29" w:rsidRPr="00A26A43" w:rsidRDefault="00910B29" w:rsidP="00910B29">
      <w:pPr>
        <w:numPr>
          <w:ilvl w:val="0"/>
          <w:numId w:val="12"/>
        </w:numPr>
        <w:spacing w:before="0"/>
        <w:ind w:left="284" w:hanging="284"/>
        <w:contextualSpacing/>
        <w:rPr>
          <w:rFonts w:ascii="Arial" w:hAnsi="Arial" w:cs="Arial"/>
          <w:sz w:val="20"/>
          <w:szCs w:val="20"/>
          <w:lang w:eastAsia="en-US"/>
        </w:rPr>
      </w:pPr>
      <w:r>
        <w:rPr>
          <w:rFonts w:ascii="Arial" w:hAnsi="Arial" w:cs="Arial"/>
          <w:sz w:val="20"/>
          <w:szCs w:val="20"/>
          <w:lang w:eastAsia="en-US"/>
        </w:rPr>
        <w:t xml:space="preserve">Za jedinou zcela nesplněnou PP je stále považována PP 2.2 Infrastruktura přístupových sítí nové generace. Ke splnění předběžné podmínky by mělo dojít schválením Národního plánu rozvoje sítí nové generace (dále také „NPNGN“) a případnými dalšími kroky. </w:t>
      </w:r>
    </w:p>
    <w:p w:rsidR="00910B29" w:rsidRPr="00A26A43" w:rsidRDefault="00910B29" w:rsidP="00910B29">
      <w:pPr>
        <w:numPr>
          <w:ilvl w:val="0"/>
          <w:numId w:val="12"/>
        </w:numPr>
        <w:spacing w:before="0"/>
        <w:ind w:left="284" w:hanging="284"/>
        <w:contextualSpacing/>
        <w:rPr>
          <w:rFonts w:ascii="Arial" w:hAnsi="Arial" w:cs="Arial"/>
          <w:sz w:val="20"/>
          <w:szCs w:val="20"/>
          <w:lang w:eastAsia="en-US"/>
        </w:rPr>
      </w:pPr>
      <w:r>
        <w:rPr>
          <w:rFonts w:ascii="Arial" w:hAnsi="Arial" w:cs="Arial"/>
          <w:sz w:val="20"/>
          <w:szCs w:val="20"/>
          <w:lang w:eastAsia="en-US"/>
        </w:rPr>
        <w:t>Po celý rok 2015 docházelo k přípravě dokumentu a vyjednání s relevantními subjekty na úrovni veřejné správy i odborné veřejnosti. Výsledkem věcných a politických diskusí bylo předložení NPNGN do MPŘ (prosinec 2015). MMR-NOK stejně jako další resorty a instituce vznesly k dokumentu celou řadu koncepčních připomínek (např. nebyla k dispozici úplná a</w:t>
      </w:r>
      <w:r w:rsidRPr="00A26A43">
        <w:rPr>
          <w:rFonts w:ascii="Arial" w:hAnsi="Arial" w:cs="Arial"/>
          <w:sz w:val="20"/>
          <w:szCs w:val="20"/>
          <w:lang w:eastAsia="en-US"/>
        </w:rPr>
        <w:t>nalýza stavu a zmapování pokrytí, chyběl investiční plán atd.)</w:t>
      </w:r>
      <w:r>
        <w:rPr>
          <w:rFonts w:ascii="Arial" w:hAnsi="Arial" w:cs="Arial"/>
          <w:sz w:val="20"/>
          <w:szCs w:val="20"/>
          <w:lang w:eastAsia="en-US"/>
        </w:rPr>
        <w:t>. Dokument byl vypořádán sice jen z části, ale nově předložen vládě ČR s úkoly k řádnému dopracování dokumentu. Vláda ČR tento dokument vzala na vědomí s tím, že hlavním smyslem bylo informovat ji o aktuálním stavu a zejména stanovit další kroky a úkoly k dopracování NPNGN. Gestorem byl také stanoven nový termín splnění PP, a to v termínu do 30. listopadu 2016.</w:t>
      </w:r>
    </w:p>
    <w:p w:rsidR="00910B29" w:rsidRPr="00A26A43" w:rsidRDefault="00910B29" w:rsidP="00910B29">
      <w:pPr>
        <w:numPr>
          <w:ilvl w:val="0"/>
          <w:numId w:val="12"/>
        </w:numPr>
        <w:spacing w:before="0"/>
        <w:ind w:left="284" w:hanging="284"/>
        <w:contextualSpacing/>
        <w:rPr>
          <w:rFonts w:ascii="Arial" w:hAnsi="Arial" w:cs="Arial"/>
          <w:sz w:val="20"/>
          <w:szCs w:val="20"/>
          <w:lang w:eastAsia="en-US"/>
        </w:rPr>
      </w:pPr>
      <w:r w:rsidRPr="0058532C">
        <w:rPr>
          <w:rFonts w:ascii="Arial" w:hAnsi="Arial" w:cs="Arial"/>
          <w:sz w:val="20"/>
          <w:szCs w:val="20"/>
          <w:lang w:eastAsia="en-US"/>
        </w:rPr>
        <w:t>M</w:t>
      </w:r>
      <w:r>
        <w:rPr>
          <w:rFonts w:ascii="Arial" w:hAnsi="Arial" w:cs="Arial"/>
          <w:sz w:val="20"/>
          <w:szCs w:val="20"/>
          <w:lang w:eastAsia="en-US"/>
        </w:rPr>
        <w:t>inisterstvo průmyslu a obchodu (dále „M</w:t>
      </w:r>
      <w:r w:rsidRPr="0058532C">
        <w:rPr>
          <w:rFonts w:ascii="Arial" w:hAnsi="Arial" w:cs="Arial"/>
          <w:sz w:val="20"/>
          <w:szCs w:val="20"/>
          <w:lang w:eastAsia="en-US"/>
        </w:rPr>
        <w:t>PO</w:t>
      </w:r>
      <w:r>
        <w:rPr>
          <w:rFonts w:ascii="Arial" w:hAnsi="Arial" w:cs="Arial"/>
          <w:sz w:val="20"/>
          <w:szCs w:val="20"/>
          <w:lang w:eastAsia="en-US"/>
        </w:rPr>
        <w:t>“)</w:t>
      </w:r>
      <w:r w:rsidRPr="0058532C">
        <w:rPr>
          <w:rFonts w:ascii="Arial" w:hAnsi="Arial" w:cs="Arial"/>
          <w:sz w:val="20"/>
          <w:szCs w:val="20"/>
          <w:lang w:eastAsia="en-US"/>
        </w:rPr>
        <w:t xml:space="preserve"> v listopadu 2015 aktualizovalo Akční plán k naplnění předběžné podmínky a ten byl zaslán EK k vyjádření, a to </w:t>
      </w:r>
      <w:r w:rsidRPr="00A26A43">
        <w:rPr>
          <w:rFonts w:ascii="Arial" w:hAnsi="Arial" w:cs="Arial"/>
          <w:sz w:val="20"/>
          <w:szCs w:val="20"/>
          <w:lang w:eastAsia="en-US"/>
        </w:rPr>
        <w:t xml:space="preserve">vč. odůvodnění. </w:t>
      </w:r>
    </w:p>
    <w:p w:rsidR="00910B29" w:rsidRPr="00A2312F" w:rsidRDefault="00910B29" w:rsidP="00910B29">
      <w:pPr>
        <w:numPr>
          <w:ilvl w:val="0"/>
          <w:numId w:val="12"/>
        </w:numPr>
        <w:spacing w:before="0"/>
        <w:ind w:left="284" w:hanging="284"/>
        <w:contextualSpacing/>
        <w:rPr>
          <w:rFonts w:ascii="Arial" w:hAnsi="Arial" w:cs="Arial"/>
          <w:sz w:val="20"/>
          <w:szCs w:val="20"/>
          <w:lang w:eastAsia="en-US"/>
        </w:rPr>
      </w:pPr>
      <w:r w:rsidRPr="0058532C">
        <w:rPr>
          <w:rFonts w:ascii="Arial" w:hAnsi="Arial" w:cs="Arial"/>
          <w:sz w:val="20"/>
          <w:szCs w:val="20"/>
          <w:lang w:eastAsia="en-US"/>
        </w:rPr>
        <w:t xml:space="preserve">V únoru 2016 proběhlo a též v dalších měsících budou probíhat jednání s EK, aby byly postupy na národní úrovni řádně komunikovány s EK. Zároveň si EK vyžádala měsíční reporting k postupu naplnění závazků plynoucích z předběžné podmínky. První monitoring byl na EK zaslán dne </w:t>
      </w:r>
      <w:r w:rsidRPr="0058532C">
        <w:rPr>
          <w:rFonts w:ascii="Arial" w:hAnsi="Arial" w:cs="Arial"/>
          <w:sz w:val="20"/>
          <w:szCs w:val="20"/>
          <w:lang w:eastAsia="en-US"/>
        </w:rPr>
        <w:br/>
        <w:t>29. března 2016. Dále si EK vyžádala zaslání návrhu výzev a kritérií pro danou oblast. Informace za měsíc duben</w:t>
      </w:r>
      <w:r w:rsidRPr="00A2312F">
        <w:rPr>
          <w:rFonts w:ascii="Arial" w:hAnsi="Arial" w:cs="Arial"/>
          <w:sz w:val="20"/>
          <w:szCs w:val="20"/>
          <w:lang w:eastAsia="en-US"/>
        </w:rPr>
        <w:t xml:space="preserve"> byla spolu s návrhem vybraných částí NPNGN odeslána dne 2. května 2016. </w:t>
      </w:r>
    </w:p>
    <w:p w:rsidR="00910B29" w:rsidRPr="00803546" w:rsidRDefault="00910B29" w:rsidP="00910B29">
      <w:pPr>
        <w:numPr>
          <w:ilvl w:val="0"/>
          <w:numId w:val="12"/>
        </w:numPr>
        <w:spacing w:before="0"/>
        <w:ind w:left="284" w:hanging="284"/>
        <w:contextualSpacing/>
        <w:rPr>
          <w:rFonts w:ascii="Arial" w:hAnsi="Arial" w:cs="Arial"/>
          <w:sz w:val="20"/>
          <w:szCs w:val="20"/>
          <w:lang w:eastAsia="en-US"/>
        </w:rPr>
      </w:pPr>
      <w:r w:rsidRPr="00803546">
        <w:rPr>
          <w:rFonts w:ascii="Arial" w:hAnsi="Arial" w:cs="Arial"/>
          <w:sz w:val="20"/>
          <w:szCs w:val="20"/>
          <w:lang w:eastAsia="en-US"/>
        </w:rPr>
        <w:t>V důsledku zpoždění naplnění PP, které překročilo šest měsíců od stanoveného termínu splnění v rámci operačních programů, zaslala EK dne 2. května 2016 gestoru PP tzv. „</w:t>
      </w:r>
      <w:proofErr w:type="spellStart"/>
      <w:r w:rsidRPr="00803546">
        <w:rPr>
          <w:rFonts w:ascii="Arial" w:hAnsi="Arial" w:cs="Arial"/>
          <w:sz w:val="20"/>
          <w:szCs w:val="20"/>
          <w:lang w:eastAsia="en-US"/>
        </w:rPr>
        <w:t>warning</w:t>
      </w:r>
      <w:proofErr w:type="spellEnd"/>
      <w:r w:rsidRPr="00803546">
        <w:rPr>
          <w:rFonts w:ascii="Arial" w:hAnsi="Arial" w:cs="Arial"/>
          <w:sz w:val="20"/>
          <w:szCs w:val="20"/>
          <w:lang w:eastAsia="en-US"/>
        </w:rPr>
        <w:t xml:space="preserve"> </w:t>
      </w:r>
      <w:proofErr w:type="spellStart"/>
      <w:r w:rsidRPr="00803546">
        <w:rPr>
          <w:rFonts w:ascii="Arial" w:hAnsi="Arial" w:cs="Arial"/>
          <w:sz w:val="20"/>
          <w:szCs w:val="20"/>
          <w:lang w:eastAsia="en-US"/>
        </w:rPr>
        <w:t>letter</w:t>
      </w:r>
      <w:proofErr w:type="spellEnd"/>
      <w:r w:rsidRPr="00803546">
        <w:rPr>
          <w:rFonts w:ascii="Arial" w:hAnsi="Arial" w:cs="Arial"/>
          <w:sz w:val="20"/>
          <w:szCs w:val="20"/>
          <w:lang w:eastAsia="en-US"/>
        </w:rPr>
        <w:t xml:space="preserve">“, ve kterém upozorňuje na závažnost situace. EK v dopise rovněž informuje o možnosti využití spolupráce s Komisí nabízeným expertem, který by měl napomoci MPO s včasným naplněním PP. MPO odpovědělo Komisi dopisem s ujištěním naplňování akčního plánu pro nesplněnou PP, vč. uvítání iniciativy Komise ohledně angažování experta, který se bude problematikou PP 2.2 zabývat a vyjádřilo zájem s ním spolupracovat.  </w:t>
      </w:r>
    </w:p>
    <w:p w:rsidR="00910B29" w:rsidRPr="00803546" w:rsidRDefault="00910B29" w:rsidP="00910B29">
      <w:pPr>
        <w:numPr>
          <w:ilvl w:val="0"/>
          <w:numId w:val="12"/>
        </w:numPr>
        <w:spacing w:before="0"/>
        <w:ind w:left="284" w:hanging="284"/>
        <w:contextualSpacing/>
        <w:rPr>
          <w:rFonts w:ascii="Arial" w:hAnsi="Arial" w:cs="Arial"/>
          <w:sz w:val="20"/>
          <w:szCs w:val="20"/>
          <w:lang w:eastAsia="en-US"/>
        </w:rPr>
      </w:pPr>
      <w:r w:rsidRPr="00803546">
        <w:rPr>
          <w:rFonts w:ascii="Arial" w:hAnsi="Arial" w:cs="Arial"/>
          <w:sz w:val="20"/>
          <w:szCs w:val="20"/>
          <w:lang w:eastAsia="en-US"/>
        </w:rPr>
        <w:t xml:space="preserve">V souladu s vydefinovaným harmonogramem plnění PP Český telekomunikační úřad </w:t>
      </w:r>
      <w:r>
        <w:rPr>
          <w:rFonts w:ascii="Arial" w:hAnsi="Arial" w:cs="Arial"/>
          <w:sz w:val="20"/>
          <w:szCs w:val="20"/>
          <w:lang w:eastAsia="en-US"/>
        </w:rPr>
        <w:t xml:space="preserve">(dále „ČTÚ“) </w:t>
      </w:r>
      <w:r w:rsidRPr="00803546">
        <w:rPr>
          <w:rFonts w:ascii="Arial" w:hAnsi="Arial" w:cs="Arial"/>
          <w:sz w:val="20"/>
          <w:szCs w:val="20"/>
          <w:lang w:eastAsia="en-US"/>
        </w:rPr>
        <w:t>prováděl verifikaci údajů získaných prostřednictvím elektronického sběru dat určených ke zpracování mapy pokrytí. MPO paralelně v průběhu dubna 2016 uskutečnilo řadu formálních i</w:t>
      </w:r>
      <w:r>
        <w:rPr>
          <w:rFonts w:ascii="Arial" w:hAnsi="Arial" w:cs="Arial"/>
          <w:sz w:val="20"/>
          <w:szCs w:val="20"/>
          <w:lang w:eastAsia="en-US"/>
        </w:rPr>
        <w:t> </w:t>
      </w:r>
      <w:r w:rsidRPr="00803546">
        <w:rPr>
          <w:rFonts w:ascii="Arial" w:hAnsi="Arial" w:cs="Arial"/>
          <w:sz w:val="20"/>
          <w:szCs w:val="20"/>
          <w:lang w:eastAsia="en-US"/>
        </w:rPr>
        <w:t>neformálních jednání (včetně jednání tematických pracovních skupin, k dotační politice, k</w:t>
      </w:r>
      <w:r>
        <w:rPr>
          <w:rFonts w:ascii="Arial" w:hAnsi="Arial" w:cs="Arial"/>
          <w:sz w:val="20"/>
          <w:szCs w:val="20"/>
          <w:lang w:eastAsia="en-US"/>
        </w:rPr>
        <w:t> </w:t>
      </w:r>
      <w:r w:rsidRPr="00803546">
        <w:rPr>
          <w:rFonts w:ascii="Arial" w:hAnsi="Arial" w:cs="Arial"/>
          <w:sz w:val="20"/>
          <w:szCs w:val="20"/>
          <w:lang w:eastAsia="en-US"/>
        </w:rPr>
        <w:t>nedotační podpoře, k</w:t>
      </w:r>
      <w:r>
        <w:rPr>
          <w:rFonts w:ascii="Arial" w:hAnsi="Arial" w:cs="Arial"/>
          <w:sz w:val="20"/>
          <w:szCs w:val="20"/>
          <w:lang w:eastAsia="en-US"/>
        </w:rPr>
        <w:t> </w:t>
      </w:r>
      <w:r w:rsidRPr="00803546">
        <w:rPr>
          <w:rFonts w:ascii="Arial" w:hAnsi="Arial" w:cs="Arial"/>
          <w:sz w:val="20"/>
          <w:szCs w:val="20"/>
          <w:lang w:eastAsia="en-US"/>
        </w:rPr>
        <w:t>velkoobchodní nabídce a k definici sítí a s nimi souvisejícím technickým parametrům, které byly vytvořeny 8. dubna 2016 z expertů sektoru, ČTÚ a MPO) za účelem jak dokončení NPNGN, tak</w:t>
      </w:r>
      <w:r>
        <w:rPr>
          <w:rFonts w:ascii="Arial" w:hAnsi="Arial" w:cs="Arial"/>
          <w:sz w:val="20"/>
          <w:szCs w:val="20"/>
          <w:lang w:eastAsia="en-US"/>
        </w:rPr>
        <w:t> </w:t>
      </w:r>
      <w:r w:rsidRPr="00803546">
        <w:rPr>
          <w:rFonts w:ascii="Arial" w:hAnsi="Arial" w:cs="Arial"/>
          <w:sz w:val="20"/>
          <w:szCs w:val="20"/>
          <w:lang w:eastAsia="en-US"/>
        </w:rPr>
        <w:t xml:space="preserve">splnění předběžné podmínky. </w:t>
      </w:r>
    </w:p>
    <w:p w:rsidR="00910B29" w:rsidRDefault="00910B29" w:rsidP="00910B29">
      <w:pPr>
        <w:numPr>
          <w:ilvl w:val="0"/>
          <w:numId w:val="12"/>
        </w:numPr>
        <w:spacing w:before="0"/>
        <w:ind w:left="284" w:hanging="284"/>
        <w:contextualSpacing/>
        <w:rPr>
          <w:rFonts w:ascii="Arial" w:hAnsi="Arial" w:cs="Arial"/>
          <w:sz w:val="20"/>
          <w:szCs w:val="20"/>
          <w:lang w:eastAsia="en-US"/>
        </w:rPr>
      </w:pPr>
      <w:r w:rsidRPr="00803546">
        <w:rPr>
          <w:rFonts w:ascii="Arial" w:hAnsi="Arial" w:cs="Arial"/>
          <w:sz w:val="20"/>
          <w:szCs w:val="20"/>
          <w:lang w:eastAsia="en-US"/>
        </w:rPr>
        <w:t>Dne 30. května 2016 Č</w:t>
      </w:r>
      <w:r>
        <w:rPr>
          <w:rFonts w:ascii="Arial" w:hAnsi="Arial" w:cs="Arial"/>
          <w:sz w:val="20"/>
          <w:szCs w:val="20"/>
          <w:lang w:eastAsia="en-US"/>
        </w:rPr>
        <w:t>TÚ</w:t>
      </w:r>
      <w:r w:rsidRPr="00803546">
        <w:rPr>
          <w:rFonts w:ascii="Arial" w:hAnsi="Arial" w:cs="Arial"/>
          <w:sz w:val="20"/>
          <w:szCs w:val="20"/>
          <w:lang w:eastAsia="en-US"/>
        </w:rPr>
        <w:t xml:space="preserve"> předal MPO požadovaná výchozí a zpracovaná data a z nich vytvořené mapy pokrytí ČR sítěmi přístupu k internetu, včetně samostatné mapy existujících sítí NGA a mapy plánovaných sítí NGA pro účely materiálu Národní plán rozvoje sítí nové generace. Informace za</w:t>
      </w:r>
      <w:r>
        <w:rPr>
          <w:rFonts w:ascii="Arial" w:hAnsi="Arial" w:cs="Arial"/>
          <w:sz w:val="20"/>
          <w:szCs w:val="20"/>
          <w:lang w:eastAsia="en-US"/>
        </w:rPr>
        <w:t> </w:t>
      </w:r>
      <w:r w:rsidRPr="00803546">
        <w:rPr>
          <w:rFonts w:ascii="Arial" w:hAnsi="Arial" w:cs="Arial"/>
          <w:sz w:val="20"/>
          <w:szCs w:val="20"/>
          <w:lang w:eastAsia="en-US"/>
        </w:rPr>
        <w:t xml:space="preserve">měsíc květen byla odeslána na EK dne </w:t>
      </w:r>
      <w:r>
        <w:rPr>
          <w:rFonts w:ascii="Arial" w:hAnsi="Arial" w:cs="Arial"/>
          <w:sz w:val="20"/>
          <w:szCs w:val="20"/>
          <w:lang w:eastAsia="en-US"/>
        </w:rPr>
        <w:t>9</w:t>
      </w:r>
      <w:r w:rsidRPr="00803546">
        <w:rPr>
          <w:rFonts w:ascii="Arial" w:hAnsi="Arial" w:cs="Arial"/>
          <w:sz w:val="20"/>
          <w:szCs w:val="20"/>
          <w:lang w:eastAsia="en-US"/>
        </w:rPr>
        <w:t>. června</w:t>
      </w:r>
      <w:r w:rsidRPr="00A26A43">
        <w:rPr>
          <w:rFonts w:ascii="Arial" w:hAnsi="Arial" w:cs="Arial"/>
          <w:sz w:val="20"/>
          <w:szCs w:val="20"/>
          <w:lang w:eastAsia="en-US"/>
        </w:rPr>
        <w:t xml:space="preserve"> 2016.</w:t>
      </w:r>
    </w:p>
    <w:p w:rsidR="00910B29" w:rsidRPr="0030205D" w:rsidRDefault="00910B29" w:rsidP="00910B29">
      <w:pPr>
        <w:keepNext/>
        <w:spacing w:before="0"/>
        <w:ind w:left="69"/>
        <w:rPr>
          <w:rFonts w:ascii="Arial" w:hAnsi="Arial" w:cs="Arial"/>
          <w:b/>
          <w:sz w:val="20"/>
          <w:szCs w:val="20"/>
          <w:u w:val="single"/>
        </w:rPr>
      </w:pPr>
      <w:r w:rsidRPr="008054EF">
        <w:rPr>
          <w:rFonts w:ascii="Arial" w:hAnsi="Arial" w:cs="Arial"/>
          <w:b/>
          <w:sz w:val="20"/>
          <w:szCs w:val="20"/>
          <w:u w:val="single"/>
        </w:rPr>
        <w:t>T 3.1 a 8.2 Podpora podnikání (SBA), Samostatná výdělečná činnost, po</w:t>
      </w:r>
      <w:r w:rsidRPr="0030205D">
        <w:rPr>
          <w:rFonts w:ascii="Arial" w:hAnsi="Arial" w:cs="Arial"/>
          <w:b/>
          <w:sz w:val="20"/>
          <w:szCs w:val="20"/>
          <w:u w:val="single"/>
        </w:rPr>
        <w:t>dnikání a zakládání firem</w:t>
      </w:r>
    </w:p>
    <w:p w:rsidR="00910B29" w:rsidRPr="00910B29" w:rsidRDefault="00910B29" w:rsidP="00910B29">
      <w:pPr>
        <w:spacing w:before="0" w:after="60"/>
        <w:rPr>
          <w:rFonts w:ascii="Arial" w:eastAsia="Times New Roman" w:hAnsi="Arial" w:cs="Arial"/>
          <w:sz w:val="20"/>
          <w:szCs w:val="20"/>
        </w:rPr>
      </w:pPr>
      <w:r w:rsidRPr="0030205D">
        <w:rPr>
          <w:rFonts w:ascii="Arial" w:eastAsia="Times New Roman" w:hAnsi="Arial" w:cs="Arial"/>
          <w:sz w:val="20"/>
          <w:szCs w:val="20"/>
        </w:rPr>
        <w:t>(gestor: Ministerstvo spravedlnosti)</w:t>
      </w:r>
    </w:p>
    <w:p w:rsidR="00910B29" w:rsidRPr="00EA3C3F" w:rsidRDefault="00910B29" w:rsidP="00910B29">
      <w:pPr>
        <w:numPr>
          <w:ilvl w:val="0"/>
          <w:numId w:val="6"/>
        </w:numPr>
        <w:spacing w:before="60" w:after="120"/>
        <w:ind w:left="284" w:hanging="284"/>
        <w:contextualSpacing/>
        <w:rPr>
          <w:rFonts w:ascii="Arial" w:hAnsi="Arial" w:cs="Arial"/>
          <w:b/>
          <w:sz w:val="20"/>
          <w:szCs w:val="20"/>
          <w:u w:val="single"/>
        </w:rPr>
      </w:pPr>
      <w:r w:rsidRPr="0030205D">
        <w:rPr>
          <w:rFonts w:ascii="Arial" w:eastAsia="Times New Roman" w:hAnsi="Arial" w:cs="Arial"/>
          <w:sz w:val="20"/>
          <w:szCs w:val="20"/>
        </w:rPr>
        <w:t>Ministerstvo spravedlnosti (</w:t>
      </w:r>
      <w:r>
        <w:rPr>
          <w:rFonts w:ascii="Arial" w:eastAsia="Times New Roman" w:hAnsi="Arial" w:cs="Arial"/>
          <w:sz w:val="20"/>
          <w:szCs w:val="20"/>
        </w:rPr>
        <w:t>dále „</w:t>
      </w:r>
      <w:proofErr w:type="spellStart"/>
      <w:r w:rsidRPr="0030205D">
        <w:rPr>
          <w:rFonts w:ascii="Arial" w:eastAsia="Times New Roman" w:hAnsi="Arial" w:cs="Arial"/>
          <w:sz w:val="20"/>
          <w:szCs w:val="20"/>
        </w:rPr>
        <w:t>MSp</w:t>
      </w:r>
      <w:proofErr w:type="spellEnd"/>
      <w:r>
        <w:rPr>
          <w:rFonts w:ascii="Arial" w:eastAsia="Times New Roman" w:hAnsi="Arial" w:cs="Arial"/>
          <w:sz w:val="20"/>
          <w:szCs w:val="20"/>
        </w:rPr>
        <w:t>“</w:t>
      </w:r>
      <w:r w:rsidRPr="0030205D">
        <w:rPr>
          <w:rFonts w:ascii="Arial" w:eastAsia="Times New Roman" w:hAnsi="Arial" w:cs="Arial"/>
          <w:sz w:val="20"/>
          <w:szCs w:val="20"/>
        </w:rPr>
        <w:t>) připravilo legislativně-technickou změnu směřující ke splnění požadavku na snížení nákladů nutných k založení podniku na 100 EUR.</w:t>
      </w:r>
      <w:r>
        <w:rPr>
          <w:rFonts w:ascii="Arial" w:eastAsia="Times New Roman" w:hAnsi="Arial" w:cs="Arial"/>
          <w:sz w:val="20"/>
          <w:szCs w:val="20"/>
        </w:rPr>
        <w:t xml:space="preserve"> </w:t>
      </w:r>
      <w:r w:rsidRPr="00EA3C3F">
        <w:rPr>
          <w:rFonts w:ascii="Arial" w:eastAsia="Times New Roman" w:hAnsi="Arial" w:cs="Arial"/>
          <w:sz w:val="20"/>
          <w:szCs w:val="20"/>
        </w:rPr>
        <w:t xml:space="preserve">Novela (sněmovní tisk 497) byla projednána PSP </w:t>
      </w:r>
      <w:r>
        <w:rPr>
          <w:rFonts w:ascii="Arial" w:eastAsia="Times New Roman" w:hAnsi="Arial" w:cs="Arial"/>
          <w:sz w:val="20"/>
          <w:szCs w:val="20"/>
        </w:rPr>
        <w:t xml:space="preserve">ČR </w:t>
      </w:r>
      <w:r w:rsidRPr="00EA3C3F">
        <w:rPr>
          <w:rFonts w:ascii="Arial" w:eastAsia="Times New Roman" w:hAnsi="Arial" w:cs="Arial"/>
          <w:sz w:val="20"/>
          <w:szCs w:val="20"/>
        </w:rPr>
        <w:t>ve třetím čtení dne 9. března 2016</w:t>
      </w:r>
      <w:r>
        <w:rPr>
          <w:rFonts w:ascii="Arial" w:eastAsia="Times New Roman" w:hAnsi="Arial" w:cs="Arial"/>
          <w:sz w:val="20"/>
          <w:szCs w:val="20"/>
        </w:rPr>
        <w:t xml:space="preserve">, v Senátu pak </w:t>
      </w:r>
      <w:r>
        <w:rPr>
          <w:rFonts w:ascii="Arial" w:eastAsia="Times New Roman" w:hAnsi="Arial" w:cs="Arial"/>
          <w:sz w:val="20"/>
          <w:szCs w:val="20"/>
        </w:rPr>
        <w:br/>
        <w:t>20. dubna 2016</w:t>
      </w:r>
      <w:r w:rsidRPr="00EA3C3F">
        <w:rPr>
          <w:rFonts w:ascii="Arial" w:eastAsia="Times New Roman" w:hAnsi="Arial" w:cs="Arial"/>
          <w:sz w:val="20"/>
          <w:szCs w:val="20"/>
        </w:rPr>
        <w:t>. Vlivem pozdržení v procesu schvalování byl upraven Akční plán ke splnění předběžných podm</w:t>
      </w:r>
      <w:r>
        <w:rPr>
          <w:rFonts w:ascii="Arial" w:eastAsia="Times New Roman" w:hAnsi="Arial" w:cs="Arial"/>
          <w:sz w:val="20"/>
          <w:szCs w:val="20"/>
        </w:rPr>
        <w:t>ínek, a to s termínem splnění předběžné podmínky z </w:t>
      </w:r>
      <w:r w:rsidRPr="00EA3C3F">
        <w:rPr>
          <w:rFonts w:ascii="Arial" w:eastAsia="Times New Roman" w:hAnsi="Arial" w:cs="Arial"/>
          <w:sz w:val="20"/>
          <w:szCs w:val="20"/>
        </w:rPr>
        <w:t>1. února 2016 na září 2016</w:t>
      </w:r>
      <w:r>
        <w:rPr>
          <w:rFonts w:ascii="Arial" w:eastAsia="Times New Roman" w:hAnsi="Arial" w:cs="Arial"/>
          <w:sz w:val="20"/>
          <w:szCs w:val="20"/>
        </w:rPr>
        <w:t xml:space="preserve">. </w:t>
      </w:r>
      <w:r w:rsidRPr="00EA3C3F">
        <w:rPr>
          <w:rFonts w:ascii="Arial" w:eastAsia="Times New Roman" w:hAnsi="Arial" w:cs="Arial"/>
          <w:sz w:val="20"/>
          <w:szCs w:val="20"/>
        </w:rPr>
        <w:t>Akční plán se změnou termínu byl zaslán Evropské komisi.</w:t>
      </w:r>
    </w:p>
    <w:p w:rsidR="00910B29" w:rsidRDefault="00910B29" w:rsidP="00910B29">
      <w:pPr>
        <w:numPr>
          <w:ilvl w:val="0"/>
          <w:numId w:val="6"/>
        </w:numPr>
        <w:spacing w:before="60" w:after="120"/>
        <w:ind w:left="284" w:hanging="284"/>
        <w:contextualSpacing/>
        <w:rPr>
          <w:rFonts w:ascii="Arial" w:eastAsia="Times New Roman" w:hAnsi="Arial" w:cs="Arial"/>
          <w:sz w:val="20"/>
          <w:szCs w:val="20"/>
        </w:rPr>
      </w:pPr>
      <w:r>
        <w:rPr>
          <w:rFonts w:ascii="Arial" w:eastAsia="Times New Roman" w:hAnsi="Arial" w:cs="Arial"/>
          <w:sz w:val="20"/>
          <w:szCs w:val="20"/>
        </w:rPr>
        <w:lastRenderedPageBreak/>
        <w:t>Konečný návrh novely zákona o soudních poplatcích byl dne 4. května 2016 přijat Parlamentem ČR a dne 10. května 2016 byl podepsán prezidentem ČR.</w:t>
      </w:r>
      <w:r w:rsidRPr="00FF5CD2">
        <w:rPr>
          <w:rFonts w:ascii="Arial" w:eastAsia="Times New Roman" w:hAnsi="Arial" w:cs="Arial"/>
          <w:sz w:val="20"/>
          <w:szCs w:val="20"/>
        </w:rPr>
        <w:t xml:space="preserve"> </w:t>
      </w:r>
      <w:r>
        <w:rPr>
          <w:rFonts w:ascii="Arial" w:eastAsia="Times New Roman" w:hAnsi="Arial" w:cs="Arial"/>
          <w:sz w:val="20"/>
          <w:szCs w:val="20"/>
        </w:rPr>
        <w:t xml:space="preserve">Zákon byl dne 23. května 2016 </w:t>
      </w:r>
      <w:r w:rsidRPr="00FF5CD2">
        <w:rPr>
          <w:rFonts w:ascii="Arial" w:eastAsia="Times New Roman" w:hAnsi="Arial" w:cs="Arial"/>
          <w:sz w:val="20"/>
          <w:szCs w:val="20"/>
        </w:rPr>
        <w:t>vyhlášen ve Sbírce zákonů</w:t>
      </w:r>
      <w:r>
        <w:rPr>
          <w:rFonts w:ascii="Arial" w:eastAsia="Times New Roman" w:hAnsi="Arial" w:cs="Arial"/>
          <w:sz w:val="20"/>
          <w:szCs w:val="20"/>
        </w:rPr>
        <w:t xml:space="preserve"> a 7. června 2016 nabyl účinnosti.</w:t>
      </w:r>
    </w:p>
    <w:p w:rsidR="00910B29" w:rsidRPr="00853410" w:rsidRDefault="00910B29" w:rsidP="00910B29">
      <w:pPr>
        <w:numPr>
          <w:ilvl w:val="0"/>
          <w:numId w:val="6"/>
        </w:numPr>
        <w:spacing w:before="60" w:after="120"/>
        <w:ind w:left="284" w:hanging="284"/>
        <w:contextualSpacing/>
        <w:rPr>
          <w:rFonts w:ascii="Arial" w:eastAsia="Times New Roman" w:hAnsi="Arial" w:cs="Arial"/>
          <w:sz w:val="20"/>
          <w:szCs w:val="20"/>
        </w:rPr>
      </w:pPr>
      <w:r>
        <w:rPr>
          <w:rFonts w:ascii="Arial" w:eastAsia="Times New Roman" w:hAnsi="Arial" w:cs="Arial"/>
          <w:sz w:val="20"/>
          <w:szCs w:val="20"/>
        </w:rPr>
        <w:t xml:space="preserve">Dne 13. června 2016 byly všechny relevantní dokumenty prokazující splnění PP odeslány systémem SFC EK k verifikaci. </w:t>
      </w:r>
    </w:p>
    <w:p w:rsidR="00910B29" w:rsidRDefault="00910B29" w:rsidP="00910B29">
      <w:pPr>
        <w:keepNext/>
        <w:spacing w:before="0"/>
        <w:rPr>
          <w:rFonts w:ascii="Arial" w:hAnsi="Arial" w:cs="Arial"/>
          <w:b/>
          <w:sz w:val="20"/>
          <w:szCs w:val="20"/>
          <w:u w:val="single"/>
        </w:rPr>
      </w:pPr>
    </w:p>
    <w:p w:rsidR="00910B29" w:rsidRPr="0030205D" w:rsidRDefault="00910B29" w:rsidP="00910B29">
      <w:pPr>
        <w:keepNext/>
        <w:spacing w:before="0"/>
        <w:rPr>
          <w:rFonts w:ascii="Arial" w:hAnsi="Arial" w:cs="Arial"/>
          <w:b/>
          <w:sz w:val="20"/>
          <w:szCs w:val="20"/>
        </w:rPr>
      </w:pPr>
      <w:r w:rsidRPr="0030205D">
        <w:rPr>
          <w:rFonts w:ascii="Arial" w:hAnsi="Arial" w:cs="Arial"/>
          <w:b/>
          <w:sz w:val="20"/>
          <w:szCs w:val="20"/>
          <w:u w:val="single"/>
        </w:rPr>
        <w:t>T 5.1 Předcházení riziku a jeho řízení</w:t>
      </w:r>
    </w:p>
    <w:p w:rsidR="00910B29" w:rsidRPr="0030205D" w:rsidRDefault="00910B29" w:rsidP="00910B29">
      <w:pPr>
        <w:keepNext/>
        <w:spacing w:before="0" w:after="240"/>
        <w:rPr>
          <w:rFonts w:ascii="Arial" w:hAnsi="Arial" w:cs="Arial"/>
          <w:b/>
          <w:sz w:val="20"/>
          <w:szCs w:val="20"/>
        </w:rPr>
      </w:pPr>
      <w:r w:rsidRPr="0030205D">
        <w:rPr>
          <w:rFonts w:ascii="Arial" w:hAnsi="Arial" w:cs="Arial"/>
          <w:sz w:val="20"/>
          <w:szCs w:val="20"/>
        </w:rPr>
        <w:t>(gestor: Ministerstvo životního prostředí)</w:t>
      </w:r>
    </w:p>
    <w:p w:rsidR="00910B29" w:rsidRDefault="00910B29" w:rsidP="00910B29">
      <w:pPr>
        <w:numPr>
          <w:ilvl w:val="0"/>
          <w:numId w:val="27"/>
        </w:numPr>
        <w:spacing w:before="0"/>
        <w:ind w:left="284" w:hanging="284"/>
        <w:contextualSpacing/>
        <w:rPr>
          <w:rFonts w:ascii="Arial" w:eastAsia="Times New Roman" w:hAnsi="Arial" w:cs="Arial"/>
          <w:sz w:val="20"/>
          <w:szCs w:val="20"/>
        </w:rPr>
      </w:pPr>
      <w:r w:rsidRPr="0030205D">
        <w:rPr>
          <w:rFonts w:ascii="Arial" w:hAnsi="Arial" w:cs="Arial"/>
          <w:sz w:val="20"/>
          <w:szCs w:val="20"/>
        </w:rPr>
        <w:t xml:space="preserve">Dne 5. února 2016 byly všechny relevantní dokumenty prokazující splnění předběžné podmínky odeslány </w:t>
      </w:r>
      <w:r>
        <w:rPr>
          <w:rFonts w:ascii="Arial" w:hAnsi="Arial" w:cs="Arial"/>
          <w:sz w:val="20"/>
          <w:szCs w:val="20"/>
        </w:rPr>
        <w:t xml:space="preserve">k formální verifikaci prostřednictvím systému SFC k posouzení </w:t>
      </w:r>
      <w:r w:rsidRPr="0030205D">
        <w:rPr>
          <w:rFonts w:ascii="Arial" w:hAnsi="Arial" w:cs="Arial"/>
          <w:sz w:val="20"/>
          <w:szCs w:val="20"/>
        </w:rPr>
        <w:t xml:space="preserve">EK, </w:t>
      </w:r>
      <w:r>
        <w:rPr>
          <w:rFonts w:ascii="Arial" w:hAnsi="Arial" w:cs="Arial"/>
          <w:sz w:val="20"/>
          <w:szCs w:val="20"/>
        </w:rPr>
        <w:t xml:space="preserve">a </w:t>
      </w:r>
      <w:r w:rsidRPr="0030205D">
        <w:rPr>
          <w:rFonts w:ascii="Arial" w:hAnsi="Arial" w:cs="Arial"/>
          <w:sz w:val="20"/>
          <w:szCs w:val="20"/>
        </w:rPr>
        <w:t>tím byl zahájen proces formální verifikace.</w:t>
      </w:r>
      <w:r w:rsidRPr="0030205D">
        <w:rPr>
          <w:rFonts w:ascii="Arial" w:eastAsia="Times New Roman" w:hAnsi="Arial" w:cs="Arial"/>
          <w:sz w:val="20"/>
          <w:szCs w:val="20"/>
        </w:rPr>
        <w:t xml:space="preserve"> </w:t>
      </w:r>
    </w:p>
    <w:p w:rsidR="00910B29" w:rsidRPr="00843CF5" w:rsidRDefault="00910B29" w:rsidP="00910B29">
      <w:pPr>
        <w:pStyle w:val="Odstavecseseznamem"/>
        <w:numPr>
          <w:ilvl w:val="0"/>
          <w:numId w:val="27"/>
        </w:numPr>
        <w:spacing w:before="0"/>
        <w:ind w:left="284" w:hanging="284"/>
        <w:rPr>
          <w:rFonts w:ascii="Arial" w:eastAsia="Times New Roman" w:hAnsi="Arial" w:cs="Arial"/>
          <w:sz w:val="20"/>
          <w:szCs w:val="20"/>
        </w:rPr>
      </w:pPr>
      <w:r w:rsidRPr="00853410">
        <w:rPr>
          <w:rFonts w:ascii="Arial" w:eastAsia="Times New Roman" w:hAnsi="Arial" w:cs="Arial"/>
          <w:sz w:val="20"/>
          <w:szCs w:val="20"/>
        </w:rPr>
        <w:t xml:space="preserve">EK svým dopisem ze dne 28. dubna 2016 oficiálně verifikovala splnění této PP. </w:t>
      </w:r>
    </w:p>
    <w:p w:rsidR="00910B29" w:rsidRDefault="00910B29" w:rsidP="00910B29">
      <w:pPr>
        <w:keepNext/>
        <w:spacing w:before="0"/>
        <w:rPr>
          <w:rFonts w:ascii="Arial" w:hAnsi="Arial" w:cs="Arial"/>
          <w:b/>
          <w:sz w:val="20"/>
          <w:szCs w:val="20"/>
          <w:u w:val="single"/>
        </w:rPr>
      </w:pPr>
    </w:p>
    <w:p w:rsidR="00910B29" w:rsidRPr="0030205D" w:rsidRDefault="00910B29" w:rsidP="00910B29">
      <w:pPr>
        <w:keepNext/>
        <w:spacing w:before="0"/>
        <w:rPr>
          <w:rFonts w:ascii="Arial" w:hAnsi="Arial" w:cs="Arial"/>
          <w:b/>
          <w:sz w:val="20"/>
          <w:szCs w:val="20"/>
          <w:u w:val="single"/>
        </w:rPr>
      </w:pPr>
      <w:r w:rsidRPr="0030205D">
        <w:rPr>
          <w:rFonts w:ascii="Arial" w:hAnsi="Arial" w:cs="Arial"/>
          <w:b/>
          <w:sz w:val="20"/>
          <w:szCs w:val="20"/>
          <w:u w:val="single"/>
        </w:rPr>
        <w:t>T 6.1 Vodní hospodářství</w:t>
      </w:r>
    </w:p>
    <w:p w:rsidR="00910B29" w:rsidRPr="0030205D" w:rsidRDefault="00910B29" w:rsidP="00910B29">
      <w:pPr>
        <w:spacing w:before="0" w:after="120"/>
        <w:rPr>
          <w:rFonts w:ascii="Arial" w:eastAsia="Times New Roman" w:hAnsi="Arial" w:cs="Arial"/>
          <w:b/>
          <w:sz w:val="20"/>
          <w:szCs w:val="20"/>
        </w:rPr>
      </w:pPr>
      <w:r w:rsidRPr="0030205D">
        <w:rPr>
          <w:rFonts w:ascii="Arial" w:eastAsia="Times New Roman" w:hAnsi="Arial" w:cs="Arial"/>
          <w:sz w:val="20"/>
          <w:szCs w:val="20"/>
        </w:rPr>
        <w:t>(gestor: Ministerstvo životního prostředí, ministerstvo zemědělství)</w:t>
      </w:r>
    </w:p>
    <w:p w:rsidR="00910B29" w:rsidRPr="0024548E" w:rsidRDefault="00910B29" w:rsidP="00910B29">
      <w:pPr>
        <w:numPr>
          <w:ilvl w:val="0"/>
          <w:numId w:val="27"/>
        </w:numPr>
        <w:spacing w:before="0" w:after="120"/>
        <w:ind w:left="284" w:hanging="224"/>
        <w:rPr>
          <w:rFonts w:ascii="Arial" w:eastAsia="Times New Roman" w:hAnsi="Arial" w:cs="Arial"/>
          <w:strike/>
          <w:sz w:val="20"/>
          <w:szCs w:val="20"/>
          <w:bdr w:val="none" w:sz="0" w:space="0" w:color="auto" w:frame="1"/>
        </w:rPr>
      </w:pPr>
      <w:r w:rsidRPr="009419E8">
        <w:rPr>
          <w:rFonts w:ascii="Arial" w:hAnsi="Arial" w:cs="Arial"/>
          <w:sz w:val="20"/>
          <w:szCs w:val="20"/>
          <w:lang w:eastAsia="en-US"/>
        </w:rPr>
        <w:t>Dne 5. února 2016 byly všechny relevantní dokumenty prokazující splnění předběžné podmínky odeslány na EK, a tím byl zahájen proces formální verifikace.</w:t>
      </w:r>
      <w:r w:rsidRPr="002258F0">
        <w:rPr>
          <w:rFonts w:ascii="Arial" w:eastAsia="Times New Roman" w:hAnsi="Arial" w:cs="Arial"/>
          <w:sz w:val="20"/>
          <w:szCs w:val="20"/>
          <w:lang w:eastAsia="en-US"/>
        </w:rPr>
        <w:t xml:space="preserve"> Zároveň dne 21. března 2016 byly Plány povodí pro zvládání povodňových rizik předány EK prostřednictvím systému WISE. I přes informaci z</w:t>
      </w:r>
      <w:r w:rsidRPr="00CD4894">
        <w:rPr>
          <w:rFonts w:ascii="Arial" w:eastAsia="Times New Roman" w:hAnsi="Arial" w:cs="Arial"/>
          <w:sz w:val="20"/>
          <w:szCs w:val="20"/>
          <w:lang w:eastAsia="en-US"/>
        </w:rPr>
        <w:t>e strany EK</w:t>
      </w:r>
      <w:r w:rsidRPr="00E2352A">
        <w:rPr>
          <w:rFonts w:ascii="Arial" w:eastAsia="Times New Roman" w:hAnsi="Arial" w:cs="Arial"/>
          <w:sz w:val="20"/>
          <w:szCs w:val="20"/>
          <w:lang w:eastAsia="en-US"/>
        </w:rPr>
        <w:t>, že </w:t>
      </w:r>
      <w:r w:rsidRPr="009419E8">
        <w:rPr>
          <w:rFonts w:ascii="Arial" w:eastAsia="Times New Roman" w:hAnsi="Arial" w:cs="Arial"/>
          <w:sz w:val="20"/>
          <w:szCs w:val="20"/>
          <w:lang w:eastAsia="en-US"/>
        </w:rPr>
        <w:t>se proces posuzování n</w:t>
      </w:r>
      <w:r>
        <w:rPr>
          <w:rFonts w:ascii="Arial" w:eastAsia="Times New Roman" w:hAnsi="Arial" w:cs="Arial"/>
          <w:sz w:val="20"/>
          <w:szCs w:val="20"/>
          <w:lang w:eastAsia="en-US"/>
        </w:rPr>
        <w:t>a</w:t>
      </w:r>
      <w:r w:rsidRPr="009419E8">
        <w:rPr>
          <w:rFonts w:ascii="Arial" w:eastAsia="Times New Roman" w:hAnsi="Arial" w:cs="Arial"/>
          <w:sz w:val="20"/>
          <w:szCs w:val="20"/>
          <w:lang w:eastAsia="en-US"/>
        </w:rPr>
        <w:t xml:space="preserve"> straně DG ENVI opozdí alespoň o dva měsíce právě v návaznosti na nutnost předložení dokumentů do systému WISE, doposud nebyl tento proces započat. </w:t>
      </w:r>
    </w:p>
    <w:p w:rsidR="00910B29" w:rsidRPr="009419E8" w:rsidRDefault="00910B29" w:rsidP="00910B29">
      <w:pPr>
        <w:spacing w:before="0" w:after="120"/>
        <w:ind w:left="284"/>
        <w:contextualSpacing/>
        <w:rPr>
          <w:rFonts w:ascii="Arial" w:eastAsia="Times New Roman" w:hAnsi="Arial" w:cs="Arial"/>
          <w:strike/>
          <w:sz w:val="20"/>
          <w:szCs w:val="20"/>
          <w:bdr w:val="none" w:sz="0" w:space="0" w:color="auto" w:frame="1"/>
        </w:rPr>
      </w:pPr>
    </w:p>
    <w:p w:rsidR="00910B29" w:rsidRDefault="00910B29" w:rsidP="00910B29">
      <w:pPr>
        <w:pStyle w:val="TextNOK"/>
        <w:tabs>
          <w:tab w:val="left" w:pos="142"/>
        </w:tabs>
        <w:spacing w:before="0" w:after="0" w:line="276" w:lineRule="auto"/>
        <w:rPr>
          <w:rFonts w:ascii="Arial" w:hAnsi="Arial" w:cs="Arial"/>
          <w:b/>
          <w:sz w:val="20"/>
          <w:szCs w:val="20"/>
        </w:rPr>
      </w:pPr>
      <w:r>
        <w:rPr>
          <w:rFonts w:ascii="Arial" w:hAnsi="Arial" w:cs="Arial"/>
          <w:b/>
          <w:sz w:val="20"/>
          <w:szCs w:val="20"/>
          <w:u w:val="single"/>
        </w:rPr>
        <w:t>T 6.2 Odpadové hospodářství</w:t>
      </w:r>
      <w:r>
        <w:rPr>
          <w:rFonts w:ascii="Arial" w:hAnsi="Arial" w:cs="Arial"/>
          <w:b/>
          <w:sz w:val="20"/>
          <w:szCs w:val="20"/>
        </w:rPr>
        <w:t xml:space="preserve"> </w:t>
      </w:r>
    </w:p>
    <w:p w:rsidR="00910B29" w:rsidRDefault="00910B29" w:rsidP="00910B29">
      <w:pPr>
        <w:pStyle w:val="TextNOK"/>
        <w:tabs>
          <w:tab w:val="left" w:pos="142"/>
        </w:tabs>
        <w:spacing w:before="0" w:line="276" w:lineRule="auto"/>
        <w:rPr>
          <w:rFonts w:ascii="Arial" w:hAnsi="Arial" w:cs="Arial"/>
          <w:sz w:val="20"/>
          <w:szCs w:val="20"/>
        </w:rPr>
      </w:pPr>
      <w:r>
        <w:rPr>
          <w:rFonts w:ascii="Arial" w:hAnsi="Arial" w:cs="Arial"/>
          <w:sz w:val="20"/>
          <w:szCs w:val="20"/>
        </w:rPr>
        <w:t>(gestor: Ministerstvo životního prostředí)</w:t>
      </w:r>
    </w:p>
    <w:p w:rsidR="00910B29" w:rsidRPr="00CE4253" w:rsidRDefault="00910B29" w:rsidP="00910B29">
      <w:pPr>
        <w:tabs>
          <w:tab w:val="left" w:pos="284"/>
        </w:tabs>
        <w:spacing w:after="240"/>
        <w:ind w:left="284" w:hanging="284"/>
        <w:rPr>
          <w:rFonts w:ascii="Arial" w:hAnsi="Arial" w:cs="Arial"/>
          <w:sz w:val="20"/>
        </w:rPr>
      </w:pPr>
      <w:r>
        <w:rPr>
          <w:rFonts w:ascii="Arial" w:hAnsi="Arial" w:cs="Arial"/>
          <w:sz w:val="20"/>
        </w:rPr>
        <w:t>a) V rámci akčního plánu k předběžné podmínce je jasně uvedený závazek k vyřešení rozdílů v datech za produkci a nakládání s odpady.</w:t>
      </w:r>
    </w:p>
    <w:p w:rsidR="00910B29" w:rsidRDefault="00910B29" w:rsidP="00910B29">
      <w:pPr>
        <w:tabs>
          <w:tab w:val="left" w:pos="284"/>
          <w:tab w:val="left" w:pos="5205"/>
        </w:tabs>
        <w:spacing w:before="0"/>
        <w:rPr>
          <w:rFonts w:ascii="Arial" w:hAnsi="Arial" w:cs="Arial"/>
          <w:b/>
          <w:sz w:val="20"/>
          <w:u w:val="single"/>
        </w:rPr>
      </w:pPr>
      <w:r>
        <w:rPr>
          <w:rFonts w:ascii="Arial" w:hAnsi="Arial" w:cs="Arial"/>
          <w:b/>
          <w:sz w:val="20"/>
          <w:u w:val="single"/>
        </w:rPr>
        <w:t>Aktuální stav</w:t>
      </w:r>
    </w:p>
    <w:p w:rsidR="00910B29" w:rsidRDefault="00910B29" w:rsidP="00910B29">
      <w:pPr>
        <w:numPr>
          <w:ilvl w:val="0"/>
          <w:numId w:val="9"/>
        </w:numPr>
        <w:tabs>
          <w:tab w:val="left" w:pos="284"/>
        </w:tabs>
        <w:spacing w:before="0"/>
        <w:ind w:left="284" w:hanging="284"/>
        <w:rPr>
          <w:rFonts w:ascii="Arial" w:hAnsi="Arial" w:cs="Arial"/>
          <w:sz w:val="20"/>
        </w:rPr>
      </w:pPr>
      <w:r>
        <w:rPr>
          <w:rFonts w:ascii="Arial" w:hAnsi="Arial" w:cs="Arial"/>
          <w:sz w:val="20"/>
        </w:rPr>
        <w:t xml:space="preserve">MŽP byl vládou ČR zadán úkol (v rámci schvalování Programu předcházení vzniku odpadů ČR) předložit vládě materiál, zabývající se porovnáním metodik pro výpočet celkové produkce odpadů, používaných MŽP a Českým statistickým úřadem (dále také „ČSÚ“). Materiál byl za účasti Ministerstva průmyslu a obchodu (jako nezávislého mediátora) dokončen v září 2015. Byly identifikovány výrazné rozdíly v metodických přístupech hodnocení dat za MŽP a ČSÚ, řada rozdílů je založena již na úrovni evropské legislativy. Následně bylo ze strany MŽP požádáno o posun předložení materiálu s tím, že dokument původně koncipovaný jako informativní bude doplněn o návrh dalšího postupu. Na jednání vlády ČR dne 29. února 2016 byl stanoven nový konečný termín 30. červen 2016. </w:t>
      </w:r>
    </w:p>
    <w:p w:rsidR="00910B29" w:rsidRDefault="00910B29" w:rsidP="00910B29">
      <w:pPr>
        <w:numPr>
          <w:ilvl w:val="0"/>
          <w:numId w:val="8"/>
        </w:numPr>
        <w:tabs>
          <w:tab w:val="left" w:pos="284"/>
        </w:tabs>
        <w:spacing w:before="0"/>
        <w:ind w:left="284" w:hanging="284"/>
        <w:rPr>
          <w:rFonts w:ascii="Arial" w:hAnsi="Arial" w:cs="Arial"/>
          <w:sz w:val="20"/>
        </w:rPr>
      </w:pPr>
      <w:r>
        <w:rPr>
          <w:rFonts w:ascii="Arial" w:hAnsi="Arial" w:cs="Arial"/>
          <w:sz w:val="20"/>
        </w:rPr>
        <w:t>V této souvislosti MMR-NOK upozorňuje na provázanost materiálu s návrhem zákona o odpadech.</w:t>
      </w:r>
    </w:p>
    <w:p w:rsidR="00910B29" w:rsidRDefault="00910B29" w:rsidP="00910B29">
      <w:pPr>
        <w:numPr>
          <w:ilvl w:val="0"/>
          <w:numId w:val="8"/>
        </w:numPr>
        <w:tabs>
          <w:tab w:val="left" w:pos="284"/>
        </w:tabs>
        <w:spacing w:before="0"/>
        <w:ind w:left="284" w:hanging="284"/>
        <w:rPr>
          <w:rFonts w:ascii="Arial" w:hAnsi="Arial" w:cs="Arial"/>
          <w:sz w:val="20"/>
        </w:rPr>
      </w:pPr>
      <w:r>
        <w:rPr>
          <w:rFonts w:ascii="Arial" w:hAnsi="Arial" w:cs="Arial"/>
          <w:sz w:val="20"/>
        </w:rPr>
        <w:t>Dne 20. ledna 2016 proběhlo k problematice dvojích dat jednání za účasti ministra životního prostředí Richarda Brabce, předsedkyně ČSÚ Ivy Ritschelové a šéfporadce premiéra Vladimíra Špidly.  Písemný návrh dohody byl ČSÚ dopisem dne 2. března 2016 zaslán ministrovi životního prostředí. Dosud (informace ke dni 11. května 2016) nebyla dohoda signována.</w:t>
      </w:r>
    </w:p>
    <w:p w:rsidR="00910B29" w:rsidRDefault="00910B29" w:rsidP="00910B29">
      <w:pPr>
        <w:numPr>
          <w:ilvl w:val="0"/>
          <w:numId w:val="8"/>
        </w:numPr>
        <w:tabs>
          <w:tab w:val="left" w:pos="284"/>
        </w:tabs>
        <w:spacing w:before="0"/>
        <w:ind w:left="284" w:hanging="284"/>
        <w:rPr>
          <w:rFonts w:ascii="Arial" w:hAnsi="Arial" w:cs="Arial"/>
          <w:sz w:val="20"/>
        </w:rPr>
      </w:pPr>
      <w:r>
        <w:rPr>
          <w:rFonts w:ascii="Arial" w:hAnsi="Arial" w:cs="Arial"/>
          <w:sz w:val="20"/>
        </w:rPr>
        <w:t xml:space="preserve">Dne 22. března 2016 byl v souvislosti s problematickým průběhem řešení rozdílů ve statistikách odpadů zaslán na úrovni ministrů MŽP dopis s upozorněním, že plnění předběžné podmínky </w:t>
      </w:r>
      <w:r>
        <w:rPr>
          <w:rFonts w:ascii="Arial" w:hAnsi="Arial" w:cs="Arial"/>
          <w:sz w:val="20"/>
        </w:rPr>
        <w:br/>
        <w:t xml:space="preserve">je ze strany MMR jako koordinátora předběžných podmínek evidováno jako vysoce rizikové. Dne 15. dubna 2016 reagovalo MŽP dopisem s popisem kroků, jimiž dochází k postupnému řešení problému. V dopise se uvádí, že na jednání dne 20. ledna 2016 (viz výše) byla nalezena rámcová shoda o dalším postupu sbližování dat za oblast odpadového hospodářství a tento postup bude dále projednáván souběžně s vypořádáním připomínek k návrhu nového zákona o odpadech.               </w:t>
      </w:r>
    </w:p>
    <w:p w:rsidR="00910B29" w:rsidRPr="00CE4253" w:rsidRDefault="00910B29" w:rsidP="00910B29">
      <w:pPr>
        <w:numPr>
          <w:ilvl w:val="0"/>
          <w:numId w:val="8"/>
        </w:numPr>
        <w:tabs>
          <w:tab w:val="left" w:pos="284"/>
        </w:tabs>
        <w:spacing w:before="0"/>
        <w:ind w:left="284" w:hanging="284"/>
        <w:rPr>
          <w:rFonts w:ascii="Arial" w:hAnsi="Arial" w:cs="Arial"/>
          <w:sz w:val="20"/>
        </w:rPr>
      </w:pPr>
      <w:r>
        <w:rPr>
          <w:rFonts w:ascii="Arial" w:hAnsi="Arial" w:cs="Arial"/>
          <w:sz w:val="20"/>
        </w:rPr>
        <w:lastRenderedPageBreak/>
        <w:t xml:space="preserve">Ve dnech 2. až 4. května 2016 a dále 26. května 2016 proběhlo konferenční vypořádání připomínek z MPŘ k návrhu zákona o odpadech. V průběhu jednání nebylo vypořádání připomínek (s vazbou na sběr odpadových dat) Českým statistickým úřadem akceptováno a byl konstatován rozpor. Další jednání s ČSÚ (za účasti pracovníka Úřadu vlády; odbor poradců a poradkyň předsedy vlády) proběhlo dne 1. června 2016. Na základě vyjádření ČSÚ k 3. červnu 2016 rozpory přetrvávají. Zákon musí být schválen nejpozději k 31. prosinci 2016 dle závazku učiněným Českou republikou v rámci akčního plánu. </w:t>
      </w:r>
    </w:p>
    <w:p w:rsidR="00910B29" w:rsidRDefault="00910B29" w:rsidP="00910B29">
      <w:pPr>
        <w:numPr>
          <w:ilvl w:val="0"/>
          <w:numId w:val="8"/>
        </w:numPr>
        <w:tabs>
          <w:tab w:val="left" w:pos="284"/>
        </w:tabs>
        <w:spacing w:before="0"/>
        <w:ind w:left="284" w:hanging="284"/>
        <w:rPr>
          <w:rFonts w:ascii="Arial" w:hAnsi="Arial" w:cs="Arial"/>
          <w:sz w:val="20"/>
        </w:rPr>
      </w:pPr>
      <w:r>
        <w:rPr>
          <w:rFonts w:ascii="Arial" w:hAnsi="Arial" w:cs="Arial"/>
          <w:sz w:val="20"/>
        </w:rPr>
        <w:t xml:space="preserve">Pro financování projektů zařízení pro energetické využití odpadů z OPŽP 2014+, postaveném výhradně na datech MŽP, si vzhledem k významným odlišnostem v datech </w:t>
      </w:r>
      <w:proofErr w:type="spellStart"/>
      <w:r>
        <w:rPr>
          <w:rFonts w:ascii="Arial" w:hAnsi="Arial" w:cs="Arial"/>
          <w:sz w:val="20"/>
        </w:rPr>
        <w:t>Eurostat</w:t>
      </w:r>
      <w:proofErr w:type="spellEnd"/>
      <w:r>
        <w:rPr>
          <w:rFonts w:ascii="Arial" w:hAnsi="Arial" w:cs="Arial"/>
          <w:sz w:val="20"/>
        </w:rPr>
        <w:t xml:space="preserve"> (ČSÚ) a MŽP Evropská komise vyhradila posouzení souladu plánů odpadového hospodářství (POH ČR) </w:t>
      </w:r>
      <w:r>
        <w:rPr>
          <w:rFonts w:ascii="Arial" w:hAnsi="Arial" w:cs="Arial"/>
          <w:sz w:val="20"/>
        </w:rPr>
        <w:br/>
        <w:t>a 14 krajských POH, které jsou rovněž sestaveny pouze z dat MŽP, se Směrnicí o odpadech 2008/98/ES.</w:t>
      </w:r>
    </w:p>
    <w:p w:rsidR="00910B29" w:rsidRPr="00481A69" w:rsidRDefault="00910B29" w:rsidP="00910B29">
      <w:pPr>
        <w:numPr>
          <w:ilvl w:val="0"/>
          <w:numId w:val="8"/>
        </w:numPr>
        <w:tabs>
          <w:tab w:val="left" w:pos="284"/>
        </w:tabs>
        <w:spacing w:before="0"/>
        <w:ind w:left="284" w:hanging="284"/>
        <w:rPr>
          <w:rFonts w:ascii="Arial" w:eastAsiaTheme="minorHAnsi" w:hAnsi="Arial" w:cs="Arial"/>
          <w:strike/>
          <w:sz w:val="20"/>
        </w:rPr>
      </w:pPr>
      <w:r>
        <w:rPr>
          <w:rFonts w:ascii="Arial" w:hAnsi="Arial" w:cs="Arial"/>
          <w:sz w:val="20"/>
        </w:rPr>
        <w:t>KPOH budou postupně zasílány Evropské komisi k posouzení (s termínem splnění 30. června 2016).</w:t>
      </w:r>
    </w:p>
    <w:p w:rsidR="00910B29" w:rsidRPr="009830C9" w:rsidRDefault="00910B29" w:rsidP="00910B29">
      <w:pPr>
        <w:numPr>
          <w:ilvl w:val="0"/>
          <w:numId w:val="8"/>
        </w:numPr>
        <w:tabs>
          <w:tab w:val="left" w:pos="284"/>
        </w:tabs>
        <w:spacing w:before="0"/>
        <w:ind w:left="284" w:hanging="284"/>
        <w:rPr>
          <w:rFonts w:ascii="Arial" w:eastAsiaTheme="minorHAnsi" w:hAnsi="Arial" w:cs="Arial"/>
          <w:strike/>
          <w:sz w:val="20"/>
        </w:rPr>
      </w:pPr>
      <w:r>
        <w:rPr>
          <w:rFonts w:ascii="Arial" w:hAnsi="Arial" w:cs="Arial"/>
          <w:sz w:val="20"/>
        </w:rPr>
        <w:t>Dne 12. května 2016 byla vládou ČR projednána Výroční zpráva o implementaci Dohody o partnerství v programovém období 2014-2020 za rok 2015. Zpráva obsahuje opatření</w:t>
      </w:r>
      <w:r>
        <w:rPr>
          <w:rFonts w:ascii="Arial" w:hAnsi="Arial" w:cs="Arial"/>
          <w:sz w:val="20"/>
        </w:rPr>
        <w:br/>
        <w:t xml:space="preserve">pro minimalizaci horizontálního rizika „Vykazování dat o produkci a nakládání s odpady“, uložené MŽP ve spolupráci s ČSÚ a MPO s termínem plnění do 30. června 2016. </w:t>
      </w:r>
    </w:p>
    <w:p w:rsidR="00910B29" w:rsidRPr="005166E7" w:rsidRDefault="00910B29" w:rsidP="00910B29">
      <w:pPr>
        <w:tabs>
          <w:tab w:val="left" w:pos="284"/>
        </w:tabs>
        <w:spacing w:before="0"/>
        <w:ind w:left="284"/>
        <w:rPr>
          <w:rFonts w:ascii="Arial" w:eastAsiaTheme="minorHAnsi" w:hAnsi="Arial" w:cs="Arial"/>
          <w:strike/>
          <w:sz w:val="20"/>
        </w:rPr>
      </w:pPr>
    </w:p>
    <w:p w:rsidR="00910B29" w:rsidRPr="007E6E2A" w:rsidRDefault="00910B29" w:rsidP="00910B29">
      <w:pPr>
        <w:tabs>
          <w:tab w:val="left" w:pos="284"/>
        </w:tabs>
        <w:spacing w:before="0"/>
        <w:ind w:left="284" w:hanging="284"/>
        <w:rPr>
          <w:rFonts w:ascii="Arial" w:hAnsi="Arial" w:cs="Arial"/>
          <w:sz w:val="20"/>
        </w:rPr>
      </w:pPr>
      <w:r>
        <w:rPr>
          <w:rFonts w:ascii="Arial" w:hAnsi="Arial" w:cs="Arial"/>
          <w:sz w:val="20"/>
        </w:rPr>
        <w:t>b) Do 31. prosince 2016 je v souladu s akčním plánem k předběžné podmínce nutné přijmout nezbytná opatření k dosažení cílů, týkajících se přípravy na opětovné použití a recyklaci odpadů do roku 2020 v souladu s čl. 11 odst. 2 směrnice 2008/98/ES. Pro splnění tohoto závazku je nezbytné včasné přijetí novely zákona o odpadech, jehož prostřednictvím mají být vytvořeny zákonné předpoklady pro výrazný odklon toku odpadů na skládky ve prospěch jiných způsobů nakládání s odpady (včetně rekodifikace ekonomických nástrojů).</w:t>
      </w:r>
      <w:r w:rsidRPr="0058532C">
        <w:rPr>
          <w:rFonts w:ascii="Arial" w:hAnsi="Arial" w:cs="Arial"/>
          <w:sz w:val="20"/>
        </w:rPr>
        <w:t xml:space="preserve"> </w:t>
      </w:r>
      <w:r>
        <w:rPr>
          <w:rFonts w:ascii="Arial" w:hAnsi="Arial" w:cs="Arial"/>
          <w:sz w:val="20"/>
        </w:rPr>
        <w:t>Včasné přijetí novely zákona o odpadech může být i v tomto případě ohroženo nedořešenými rozpory z meziresortního připomínkového řízení.</w:t>
      </w:r>
    </w:p>
    <w:p w:rsidR="00910B29" w:rsidRDefault="00910B29" w:rsidP="00910B29">
      <w:pPr>
        <w:tabs>
          <w:tab w:val="left" w:pos="284"/>
        </w:tabs>
        <w:spacing w:before="0"/>
        <w:ind w:left="284"/>
        <w:rPr>
          <w:rFonts w:ascii="Arial" w:hAnsi="Arial" w:cs="Arial"/>
          <w:sz w:val="20"/>
        </w:rPr>
      </w:pPr>
    </w:p>
    <w:p w:rsidR="00910B29" w:rsidRPr="007E6E2A" w:rsidRDefault="00910B29" w:rsidP="00910B29">
      <w:pPr>
        <w:tabs>
          <w:tab w:val="left" w:pos="284"/>
        </w:tabs>
        <w:spacing w:before="0"/>
        <w:ind w:left="284"/>
        <w:rPr>
          <w:rFonts w:ascii="Arial" w:hAnsi="Arial" w:cs="Arial"/>
          <w:sz w:val="20"/>
        </w:rPr>
      </w:pPr>
    </w:p>
    <w:p w:rsidR="00910B29" w:rsidRPr="0030205D" w:rsidRDefault="00910B29" w:rsidP="00910B29">
      <w:pPr>
        <w:keepNext/>
        <w:spacing w:before="0"/>
        <w:rPr>
          <w:rFonts w:ascii="Arial" w:hAnsi="Arial" w:cs="Arial"/>
          <w:b/>
          <w:sz w:val="20"/>
          <w:szCs w:val="20"/>
        </w:rPr>
      </w:pPr>
      <w:r w:rsidRPr="0030205D">
        <w:rPr>
          <w:rFonts w:ascii="Arial" w:hAnsi="Arial" w:cs="Arial"/>
          <w:b/>
          <w:sz w:val="20"/>
          <w:szCs w:val="20"/>
          <w:u w:val="single"/>
        </w:rPr>
        <w:t>T 7.1 – 7.3 Silniční doprava, Železniční doprava, Ostatní doprava</w:t>
      </w:r>
    </w:p>
    <w:p w:rsidR="00910B29" w:rsidRPr="0030205D" w:rsidRDefault="00910B29" w:rsidP="00910B29">
      <w:pPr>
        <w:keepNext/>
        <w:spacing w:before="0" w:after="240"/>
        <w:rPr>
          <w:rFonts w:ascii="Arial" w:hAnsi="Arial" w:cs="Arial"/>
          <w:sz w:val="20"/>
          <w:szCs w:val="20"/>
        </w:rPr>
      </w:pPr>
      <w:r w:rsidRPr="0030205D">
        <w:rPr>
          <w:rFonts w:ascii="Arial" w:hAnsi="Arial" w:cs="Arial"/>
          <w:sz w:val="20"/>
          <w:szCs w:val="20"/>
        </w:rPr>
        <w:t>(gestor: Ministerstvo dopravy)</w:t>
      </w:r>
    </w:p>
    <w:p w:rsidR="00910B29" w:rsidRPr="0030205D" w:rsidRDefault="00910B29" w:rsidP="00910B29">
      <w:pPr>
        <w:numPr>
          <w:ilvl w:val="0"/>
          <w:numId w:val="1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U všech PP týkajících se dopravy </w:t>
      </w:r>
      <w:r>
        <w:rPr>
          <w:rFonts w:ascii="Arial" w:eastAsia="Times New Roman" w:hAnsi="Arial" w:cs="Arial"/>
          <w:sz w:val="20"/>
          <w:szCs w:val="20"/>
        </w:rPr>
        <w:t>je třeba splnit kritérium</w:t>
      </w:r>
      <w:r w:rsidRPr="0030205D">
        <w:rPr>
          <w:rFonts w:ascii="Arial" w:eastAsia="Times New Roman" w:hAnsi="Arial" w:cs="Arial"/>
          <w:sz w:val="20"/>
          <w:szCs w:val="20"/>
        </w:rPr>
        <w:t xml:space="preserve"> „Opatření k zajištění způsobilosti zprostředkujících subjektů a příjemců realizovat projekt“. Ministerstvo dopravy jakožto odpovědný subjekt provede (do září 2016) opatření k posílení kapacity hlavních příjemců a zprostředkujícího subjektu a předloží Zprávu o realizovaných opatřeních zahrnující doporučení a výhled řešení případných zbývajících úzkých míst. </w:t>
      </w:r>
    </w:p>
    <w:p w:rsidR="00910B29" w:rsidRPr="0030205D" w:rsidRDefault="00910B29" w:rsidP="00910B29">
      <w:pPr>
        <w:numPr>
          <w:ilvl w:val="0"/>
          <w:numId w:val="1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Pro rizika spojená se zajištěním dostatečné administrativní kapacity pro implementaci OP Doprava probíhá analýza/posouzení kapacity externím hodnotitelem. Výsledky hodnocení bude nutné považovat za klíčové pro další rozhodování posílení/zefektivnění kapacity příjemců a zprostředkující subjekty OP Doprava.</w:t>
      </w:r>
    </w:p>
    <w:p w:rsidR="00910B29" w:rsidRPr="005166E7" w:rsidRDefault="00910B29" w:rsidP="00910B29">
      <w:pPr>
        <w:numPr>
          <w:ilvl w:val="0"/>
          <w:numId w:val="13"/>
        </w:numPr>
        <w:tabs>
          <w:tab w:val="left" w:pos="284"/>
        </w:tabs>
        <w:spacing w:before="0"/>
        <w:ind w:left="284" w:hanging="284"/>
        <w:rPr>
          <w:rFonts w:ascii="Arial" w:hAnsi="Arial" w:cs="Arial"/>
          <w:b/>
          <w:sz w:val="20"/>
          <w:szCs w:val="20"/>
          <w:u w:val="single"/>
        </w:rPr>
      </w:pPr>
      <w:r w:rsidRPr="0030205D">
        <w:rPr>
          <w:rFonts w:ascii="Arial" w:eastAsia="Times New Roman" w:hAnsi="Arial" w:cs="Arial"/>
          <w:sz w:val="20"/>
          <w:szCs w:val="20"/>
        </w:rPr>
        <w:t xml:space="preserve">V rámci PP 7.3 Ostatní doprava je nutné zajistit existenci Koncepce vodní dopravy, </w:t>
      </w:r>
      <w:r>
        <w:rPr>
          <w:rFonts w:ascii="Arial" w:eastAsia="Times New Roman" w:hAnsi="Arial" w:cs="Arial"/>
          <w:sz w:val="20"/>
          <w:szCs w:val="20"/>
        </w:rPr>
        <w:t xml:space="preserve">u </w:t>
      </w:r>
      <w:r w:rsidRPr="0030205D">
        <w:rPr>
          <w:rFonts w:ascii="Arial" w:eastAsia="Times New Roman" w:hAnsi="Arial" w:cs="Arial"/>
          <w:sz w:val="20"/>
          <w:szCs w:val="20"/>
        </w:rPr>
        <w:t>kter</w:t>
      </w:r>
      <w:r>
        <w:rPr>
          <w:rFonts w:ascii="Arial" w:eastAsia="Times New Roman" w:hAnsi="Arial" w:cs="Arial"/>
          <w:sz w:val="20"/>
          <w:szCs w:val="20"/>
        </w:rPr>
        <w:t xml:space="preserve">é připomínkování v rámci MPŘ proběhlo v </w:t>
      </w:r>
      <w:r w:rsidRPr="0030205D">
        <w:rPr>
          <w:rFonts w:ascii="Arial" w:eastAsia="Times New Roman" w:hAnsi="Arial" w:cs="Arial"/>
          <w:sz w:val="20"/>
          <w:szCs w:val="20"/>
        </w:rPr>
        <w:t>únor</w:t>
      </w:r>
      <w:r>
        <w:rPr>
          <w:rFonts w:ascii="Arial" w:eastAsia="Times New Roman" w:hAnsi="Arial" w:cs="Arial"/>
          <w:sz w:val="20"/>
          <w:szCs w:val="20"/>
        </w:rPr>
        <w:t>u</w:t>
      </w:r>
      <w:r w:rsidRPr="0030205D">
        <w:rPr>
          <w:rFonts w:ascii="Arial" w:eastAsia="Times New Roman" w:hAnsi="Arial" w:cs="Arial"/>
          <w:sz w:val="20"/>
          <w:szCs w:val="20"/>
        </w:rPr>
        <w:t xml:space="preserve"> 2016. </w:t>
      </w:r>
      <w:r>
        <w:rPr>
          <w:rFonts w:ascii="Arial" w:eastAsia="Times New Roman" w:hAnsi="Arial" w:cs="Arial"/>
          <w:sz w:val="20"/>
          <w:szCs w:val="20"/>
        </w:rPr>
        <w:t>V současnosti probíhá vypořádání připomínek MPŘ (první polovina června) a Ministerstvo dopravy</w:t>
      </w:r>
      <w:r w:rsidRPr="00840982">
        <w:rPr>
          <w:rFonts w:ascii="Arial" w:eastAsia="Times New Roman" w:hAnsi="Arial" w:cs="Arial"/>
          <w:sz w:val="20"/>
          <w:szCs w:val="20"/>
        </w:rPr>
        <w:t xml:space="preserve"> nepředpokládá</w:t>
      </w:r>
      <w:r>
        <w:rPr>
          <w:rFonts w:ascii="Arial" w:eastAsia="Times New Roman" w:hAnsi="Arial" w:cs="Arial"/>
          <w:sz w:val="20"/>
          <w:szCs w:val="20"/>
        </w:rPr>
        <w:t xml:space="preserve">, že se podaří termín 30. června 2016 pro předložení </w:t>
      </w:r>
      <w:r w:rsidRPr="00840982">
        <w:rPr>
          <w:rFonts w:ascii="Arial" w:eastAsia="Times New Roman" w:hAnsi="Arial" w:cs="Arial"/>
          <w:sz w:val="20"/>
          <w:szCs w:val="20"/>
        </w:rPr>
        <w:t xml:space="preserve">Koncepce vodní dopravy </w:t>
      </w:r>
      <w:r>
        <w:rPr>
          <w:rFonts w:ascii="Arial" w:eastAsia="Times New Roman" w:hAnsi="Arial" w:cs="Arial"/>
          <w:sz w:val="20"/>
          <w:szCs w:val="20"/>
        </w:rPr>
        <w:t xml:space="preserve">vládě ČR dodržet. Avizuje posun termínu do 31. srpna 2016. O prodloužení termínu splnění opatření týkajícího se Koncepce vodní dopravy bude rovněž </w:t>
      </w:r>
      <w:r w:rsidRPr="00A2312F">
        <w:rPr>
          <w:rFonts w:ascii="Arial" w:eastAsia="Times New Roman" w:hAnsi="Arial" w:cs="Arial"/>
          <w:sz w:val="20"/>
          <w:szCs w:val="20"/>
        </w:rPr>
        <w:t>informována</w:t>
      </w:r>
      <w:r>
        <w:rPr>
          <w:rFonts w:ascii="Arial" w:eastAsia="Times New Roman" w:hAnsi="Arial" w:cs="Arial"/>
          <w:sz w:val="20"/>
          <w:szCs w:val="20"/>
        </w:rPr>
        <w:t xml:space="preserve"> EK.</w:t>
      </w:r>
    </w:p>
    <w:p w:rsidR="00910B29" w:rsidRPr="005166E7" w:rsidRDefault="00910B29" w:rsidP="00910B29">
      <w:pPr>
        <w:tabs>
          <w:tab w:val="left" w:pos="284"/>
        </w:tabs>
        <w:spacing w:before="0"/>
        <w:rPr>
          <w:rFonts w:ascii="Arial" w:hAnsi="Arial" w:cs="Arial"/>
          <w:b/>
          <w:sz w:val="20"/>
          <w:szCs w:val="20"/>
          <w:u w:val="single"/>
        </w:rPr>
      </w:pPr>
    </w:p>
    <w:p w:rsidR="00910B29" w:rsidRPr="0030205D" w:rsidRDefault="00910B29" w:rsidP="00910B29">
      <w:pPr>
        <w:keepNext/>
        <w:spacing w:before="0"/>
        <w:rPr>
          <w:rFonts w:ascii="Arial" w:hAnsi="Arial" w:cs="Arial"/>
          <w:b/>
          <w:sz w:val="20"/>
          <w:szCs w:val="20"/>
          <w:u w:val="single"/>
        </w:rPr>
      </w:pPr>
      <w:r w:rsidRPr="0030205D">
        <w:rPr>
          <w:rFonts w:ascii="Arial" w:hAnsi="Arial" w:cs="Arial"/>
          <w:b/>
          <w:sz w:val="20"/>
          <w:szCs w:val="20"/>
          <w:u w:val="single"/>
        </w:rPr>
        <w:t xml:space="preserve">T 8.5 Pomoc pracovníkům, podnikům a podnikatelům </w:t>
      </w:r>
    </w:p>
    <w:p w:rsidR="00910B29" w:rsidRPr="0030205D" w:rsidRDefault="00910B29" w:rsidP="00C81662">
      <w:pPr>
        <w:keepNext/>
        <w:spacing w:before="0" w:afterLines="60"/>
        <w:rPr>
          <w:rFonts w:ascii="Arial" w:eastAsia="Times New Roman" w:hAnsi="Arial" w:cs="Arial"/>
          <w:b/>
          <w:sz w:val="20"/>
          <w:szCs w:val="20"/>
          <w:u w:val="single"/>
        </w:rPr>
      </w:pPr>
      <w:r w:rsidRPr="0030205D">
        <w:rPr>
          <w:rFonts w:ascii="Arial" w:eastAsia="Times New Roman" w:hAnsi="Arial" w:cs="Arial"/>
          <w:sz w:val="20"/>
          <w:szCs w:val="20"/>
        </w:rPr>
        <w:t>(gestor: Ministerstvo práce a sociálních věcí)</w:t>
      </w:r>
    </w:p>
    <w:p w:rsidR="00910B29" w:rsidRDefault="00910B29" w:rsidP="00910B29">
      <w:pPr>
        <w:numPr>
          <w:ilvl w:val="0"/>
          <w:numId w:val="24"/>
        </w:numPr>
        <w:spacing w:before="0"/>
        <w:ind w:left="284" w:hanging="284"/>
        <w:rPr>
          <w:rFonts w:ascii="Arial" w:eastAsia="Times New Roman" w:hAnsi="Arial" w:cs="Arial"/>
          <w:sz w:val="20"/>
          <w:szCs w:val="20"/>
        </w:rPr>
      </w:pPr>
      <w:r w:rsidRPr="0030205D">
        <w:rPr>
          <w:rFonts w:ascii="Arial" w:hAnsi="Arial" w:cs="Arial"/>
          <w:sz w:val="20"/>
          <w:szCs w:val="20"/>
        </w:rPr>
        <w:t xml:space="preserve">Dne 17. prosince 2015 byly všechny relevantní dokumenty prokazující splnění předběžné podmínky odeslány na EK, a tím byl zahájen proces formální verifikace. </w:t>
      </w:r>
    </w:p>
    <w:p w:rsidR="00910B29" w:rsidRPr="00631D11" w:rsidRDefault="00910B29" w:rsidP="00910B29">
      <w:pPr>
        <w:numPr>
          <w:ilvl w:val="0"/>
          <w:numId w:val="24"/>
        </w:numPr>
        <w:spacing w:before="0"/>
        <w:ind w:left="284" w:hanging="284"/>
        <w:rPr>
          <w:rFonts w:ascii="Arial" w:eastAsia="Times New Roman" w:hAnsi="Arial" w:cs="Arial"/>
          <w:sz w:val="20"/>
          <w:szCs w:val="20"/>
        </w:rPr>
      </w:pPr>
      <w:r w:rsidRPr="002258F0">
        <w:rPr>
          <w:rFonts w:ascii="Arial" w:eastAsia="Times New Roman" w:hAnsi="Arial" w:cs="Arial"/>
          <w:sz w:val="20"/>
          <w:szCs w:val="20"/>
        </w:rPr>
        <w:lastRenderedPageBreak/>
        <w:t>MPSV o</w:t>
      </w:r>
      <w:r>
        <w:rPr>
          <w:rFonts w:ascii="Arial" w:eastAsia="Times New Roman" w:hAnsi="Arial" w:cs="Arial"/>
          <w:sz w:val="20"/>
          <w:szCs w:val="20"/>
        </w:rPr>
        <w:t>bdrželo 2. března</w:t>
      </w:r>
      <w:r w:rsidRPr="002258F0">
        <w:rPr>
          <w:rFonts w:ascii="Arial" w:eastAsia="Times New Roman" w:hAnsi="Arial" w:cs="Arial"/>
          <w:sz w:val="20"/>
          <w:szCs w:val="20"/>
        </w:rPr>
        <w:t xml:space="preserve"> 2016 oficiální reakci EK - dokud nebudou reálně jednotlivé nástroje k</w:t>
      </w:r>
      <w:r>
        <w:rPr>
          <w:rFonts w:ascii="Arial" w:eastAsia="Times New Roman" w:hAnsi="Arial" w:cs="Arial"/>
          <w:sz w:val="20"/>
          <w:szCs w:val="20"/>
        </w:rPr>
        <w:t> </w:t>
      </w:r>
      <w:r w:rsidRPr="002258F0">
        <w:rPr>
          <w:rFonts w:ascii="Arial" w:eastAsia="Times New Roman" w:hAnsi="Arial" w:cs="Arial"/>
          <w:sz w:val="20"/>
          <w:szCs w:val="20"/>
        </w:rPr>
        <w:t>dispozici</w:t>
      </w:r>
      <w:r>
        <w:rPr>
          <w:rFonts w:ascii="Arial" w:eastAsia="Times New Roman" w:hAnsi="Arial" w:cs="Arial"/>
          <w:sz w:val="20"/>
          <w:szCs w:val="20"/>
        </w:rPr>
        <w:t>,</w:t>
      </w:r>
      <w:r w:rsidRPr="002258F0">
        <w:rPr>
          <w:rFonts w:ascii="Arial" w:eastAsia="Times New Roman" w:hAnsi="Arial" w:cs="Arial"/>
          <w:sz w:val="20"/>
          <w:szCs w:val="20"/>
        </w:rPr>
        <w:t xml:space="preserve"> nebude možné PP 8.5 považovat za splněnou.</w:t>
      </w:r>
      <w:r w:rsidRPr="00345CE3">
        <w:rPr>
          <w:rFonts w:ascii="Arial" w:eastAsia="Times New Roman" w:hAnsi="Arial" w:cs="Arial"/>
          <w:sz w:val="20"/>
          <w:szCs w:val="20"/>
        </w:rPr>
        <w:t xml:space="preserve"> </w:t>
      </w:r>
      <w:r>
        <w:rPr>
          <w:rFonts w:ascii="Arial" w:eastAsia="Times New Roman" w:hAnsi="Arial" w:cs="Arial"/>
          <w:sz w:val="20"/>
          <w:szCs w:val="20"/>
        </w:rPr>
        <w:t xml:space="preserve">Jedná se o </w:t>
      </w:r>
      <w:r w:rsidRPr="00345CE3">
        <w:rPr>
          <w:rFonts w:ascii="Arial" w:eastAsia="Times New Roman" w:hAnsi="Arial" w:cs="Arial"/>
          <w:sz w:val="20"/>
          <w:szCs w:val="20"/>
        </w:rPr>
        <w:t>rámcové dohody s ministerstvem školství, mládeže a tělovýchovy (dále „MŠMT“</w:t>
      </w:r>
      <w:r>
        <w:rPr>
          <w:rFonts w:ascii="Arial" w:eastAsia="Times New Roman" w:hAnsi="Arial" w:cs="Arial"/>
          <w:sz w:val="20"/>
          <w:szCs w:val="20"/>
        </w:rPr>
        <w:t>)</w:t>
      </w:r>
      <w:r w:rsidRPr="00345CE3">
        <w:rPr>
          <w:rFonts w:ascii="Arial" w:eastAsia="Times New Roman" w:hAnsi="Arial" w:cs="Arial"/>
          <w:sz w:val="20"/>
          <w:szCs w:val="20"/>
        </w:rPr>
        <w:t xml:space="preserve"> a ČSÚ a vytvoření pracoviště pro</w:t>
      </w:r>
      <w:r>
        <w:rPr>
          <w:rFonts w:ascii="Arial" w:eastAsia="Times New Roman" w:hAnsi="Arial" w:cs="Arial"/>
          <w:sz w:val="20"/>
          <w:szCs w:val="20"/>
        </w:rPr>
        <w:t> </w:t>
      </w:r>
      <w:r w:rsidRPr="00345CE3">
        <w:rPr>
          <w:rFonts w:ascii="Arial" w:eastAsia="Times New Roman" w:hAnsi="Arial" w:cs="Arial"/>
          <w:sz w:val="20"/>
          <w:szCs w:val="20"/>
        </w:rPr>
        <w:t>předvídání</w:t>
      </w:r>
      <w:r>
        <w:rPr>
          <w:rFonts w:ascii="Arial" w:eastAsia="Times New Roman" w:hAnsi="Arial" w:cs="Arial"/>
          <w:sz w:val="20"/>
          <w:szCs w:val="20"/>
        </w:rPr>
        <w:t xml:space="preserve"> kvalifikačních potřeb na MPSV.</w:t>
      </w:r>
      <w:r w:rsidRPr="00631D11">
        <w:t xml:space="preserve"> </w:t>
      </w:r>
    </w:p>
    <w:p w:rsidR="00910B29" w:rsidRPr="00631D11" w:rsidRDefault="00910B29" w:rsidP="00910B29">
      <w:pPr>
        <w:numPr>
          <w:ilvl w:val="0"/>
          <w:numId w:val="24"/>
        </w:numPr>
        <w:spacing w:before="0"/>
        <w:ind w:left="284" w:hanging="284"/>
        <w:rPr>
          <w:rFonts w:ascii="Arial" w:eastAsia="Times New Roman" w:hAnsi="Arial" w:cs="Arial"/>
          <w:strike/>
          <w:sz w:val="20"/>
          <w:szCs w:val="20"/>
          <w:bdr w:val="none" w:sz="0" w:space="0" w:color="auto" w:frame="1"/>
        </w:rPr>
      </w:pPr>
      <w:r>
        <w:rPr>
          <w:rFonts w:ascii="Arial" w:eastAsia="Times New Roman" w:hAnsi="Arial" w:cs="Arial"/>
          <w:sz w:val="20"/>
          <w:szCs w:val="20"/>
        </w:rPr>
        <w:t>30. března</w:t>
      </w:r>
      <w:r w:rsidRPr="002258F0">
        <w:rPr>
          <w:rFonts w:ascii="Arial" w:eastAsia="Times New Roman" w:hAnsi="Arial" w:cs="Arial"/>
          <w:sz w:val="20"/>
          <w:szCs w:val="20"/>
        </w:rPr>
        <w:t xml:space="preserve"> 2016 byla odeslána na EK odpověď MPSV s informací, že Rámcové dohody s ČSÚ a</w:t>
      </w:r>
      <w:r>
        <w:rPr>
          <w:rFonts w:ascii="Arial" w:eastAsia="Times New Roman" w:hAnsi="Arial" w:cs="Arial"/>
          <w:sz w:val="20"/>
          <w:szCs w:val="20"/>
        </w:rPr>
        <w:t> </w:t>
      </w:r>
      <w:r w:rsidRPr="002258F0">
        <w:rPr>
          <w:rFonts w:ascii="Arial" w:eastAsia="Times New Roman" w:hAnsi="Arial" w:cs="Arial"/>
          <w:sz w:val="20"/>
          <w:szCs w:val="20"/>
        </w:rPr>
        <w:t>s</w:t>
      </w:r>
      <w:r>
        <w:rPr>
          <w:rFonts w:ascii="Arial" w:eastAsia="Times New Roman" w:hAnsi="Arial" w:cs="Arial"/>
          <w:sz w:val="20"/>
          <w:szCs w:val="20"/>
        </w:rPr>
        <w:t> MŠMT budou podepsány do 30. června 2016 a k 1. červenci</w:t>
      </w:r>
      <w:r w:rsidRPr="002258F0">
        <w:rPr>
          <w:rFonts w:ascii="Arial" w:eastAsia="Times New Roman" w:hAnsi="Arial" w:cs="Arial"/>
          <w:sz w:val="20"/>
          <w:szCs w:val="20"/>
        </w:rPr>
        <w:t xml:space="preserve"> 2016 bude zřízeno na MPSV odborné pracoviště zaměřené </w:t>
      </w:r>
      <w:r>
        <w:rPr>
          <w:rFonts w:ascii="Arial" w:eastAsia="Times New Roman" w:hAnsi="Arial" w:cs="Arial"/>
          <w:sz w:val="20"/>
          <w:szCs w:val="20"/>
        </w:rPr>
        <w:t>na predikce potřeb trhu práce.</w:t>
      </w:r>
    </w:p>
    <w:p w:rsidR="00910B29" w:rsidRPr="00843CF5" w:rsidRDefault="00910B29" w:rsidP="00910B29">
      <w:pPr>
        <w:numPr>
          <w:ilvl w:val="0"/>
          <w:numId w:val="24"/>
        </w:numPr>
        <w:spacing w:before="0"/>
        <w:ind w:left="284" w:hanging="284"/>
        <w:rPr>
          <w:rFonts w:ascii="Arial" w:eastAsia="Times New Roman" w:hAnsi="Arial" w:cs="Arial"/>
          <w:sz w:val="20"/>
          <w:szCs w:val="20"/>
        </w:rPr>
      </w:pPr>
      <w:r>
        <w:rPr>
          <w:rFonts w:ascii="Arial" w:eastAsia="Times New Roman" w:hAnsi="Arial" w:cs="Arial"/>
          <w:sz w:val="20"/>
          <w:szCs w:val="20"/>
        </w:rPr>
        <w:t xml:space="preserve">K 1. červnu </w:t>
      </w:r>
      <w:r w:rsidRPr="00631D11">
        <w:rPr>
          <w:rFonts w:ascii="Arial" w:eastAsia="Times New Roman" w:hAnsi="Arial" w:cs="Arial"/>
          <w:sz w:val="20"/>
          <w:szCs w:val="20"/>
        </w:rPr>
        <w:t xml:space="preserve">2016 bylo na MPSV zřízeno v rámci Odboru strategií a plánování </w:t>
      </w:r>
      <w:r>
        <w:rPr>
          <w:rFonts w:ascii="Arial" w:eastAsia="Times New Roman" w:hAnsi="Arial" w:cs="Arial"/>
          <w:sz w:val="20"/>
          <w:szCs w:val="20"/>
        </w:rPr>
        <w:t>O</w:t>
      </w:r>
      <w:r w:rsidRPr="00631D11">
        <w:rPr>
          <w:rFonts w:ascii="Arial" w:eastAsia="Times New Roman" w:hAnsi="Arial" w:cs="Arial"/>
          <w:sz w:val="20"/>
          <w:szCs w:val="20"/>
        </w:rPr>
        <w:t>ddělení predikcí a</w:t>
      </w:r>
      <w:r>
        <w:rPr>
          <w:rFonts w:ascii="Arial" w:eastAsia="Times New Roman" w:hAnsi="Arial" w:cs="Arial"/>
          <w:sz w:val="20"/>
          <w:szCs w:val="20"/>
        </w:rPr>
        <w:t> </w:t>
      </w:r>
      <w:r w:rsidRPr="00631D11">
        <w:rPr>
          <w:rFonts w:ascii="Arial" w:eastAsia="Times New Roman" w:hAnsi="Arial" w:cs="Arial"/>
          <w:sz w:val="20"/>
          <w:szCs w:val="20"/>
        </w:rPr>
        <w:t>podpory výzkumu a vývoje, které (kromě jiného) vyhodnocuje vývoj na trhu práce, zpracovává analýzy a predikce vývoje na trhu práce, včetn</w:t>
      </w:r>
      <w:r>
        <w:rPr>
          <w:rFonts w:ascii="Arial" w:eastAsia="Times New Roman" w:hAnsi="Arial" w:cs="Arial"/>
          <w:sz w:val="20"/>
          <w:szCs w:val="20"/>
        </w:rPr>
        <w:t xml:space="preserve">ě mezinárodních srovnání apod. </w:t>
      </w:r>
      <w:r w:rsidRPr="00631D11">
        <w:rPr>
          <w:rFonts w:ascii="Arial" w:eastAsia="Times New Roman" w:hAnsi="Arial" w:cs="Arial"/>
          <w:sz w:val="20"/>
          <w:szCs w:val="20"/>
        </w:rPr>
        <w:t>Jakmile budou ještě podepsány rámcové dohody s MŠMT a ČSÚ o spolupráci při naplňování a využívání systému předvídání kvalifikačních potřeb, bude EK podrobně informována o splnění podmínek.</w:t>
      </w:r>
    </w:p>
    <w:p w:rsidR="00910B29" w:rsidRDefault="00910B29" w:rsidP="00910B29">
      <w:pPr>
        <w:keepNext/>
        <w:spacing w:before="0"/>
        <w:rPr>
          <w:rFonts w:ascii="Arial" w:hAnsi="Arial" w:cs="Arial"/>
          <w:b/>
          <w:sz w:val="20"/>
          <w:szCs w:val="20"/>
          <w:u w:val="single"/>
        </w:rPr>
      </w:pPr>
    </w:p>
    <w:p w:rsidR="00910B29" w:rsidRPr="00843CF5" w:rsidRDefault="00910B29" w:rsidP="00910B29">
      <w:pPr>
        <w:keepNext/>
        <w:spacing w:before="0"/>
        <w:rPr>
          <w:rFonts w:ascii="Arial" w:hAnsi="Arial" w:cs="Arial"/>
          <w:b/>
          <w:sz w:val="20"/>
          <w:szCs w:val="20"/>
        </w:rPr>
      </w:pPr>
      <w:r w:rsidRPr="00843CF5">
        <w:rPr>
          <w:rFonts w:ascii="Arial" w:hAnsi="Arial" w:cs="Arial"/>
          <w:b/>
          <w:sz w:val="20"/>
          <w:szCs w:val="20"/>
          <w:u w:val="single"/>
        </w:rPr>
        <w:t>T 9.2 Politika začleňování Romů</w:t>
      </w:r>
      <w:r w:rsidRPr="00843CF5">
        <w:rPr>
          <w:rFonts w:ascii="Arial" w:hAnsi="Arial" w:cs="Arial"/>
          <w:b/>
          <w:sz w:val="20"/>
          <w:szCs w:val="20"/>
        </w:rPr>
        <w:t xml:space="preserve"> </w:t>
      </w:r>
    </w:p>
    <w:p w:rsidR="00910B29" w:rsidRPr="00843CF5" w:rsidRDefault="00910B29" w:rsidP="00C81662">
      <w:pPr>
        <w:keepNext/>
        <w:spacing w:before="0" w:afterLines="60"/>
        <w:rPr>
          <w:rFonts w:ascii="Arial" w:hAnsi="Arial" w:cs="Arial"/>
          <w:b/>
          <w:sz w:val="20"/>
          <w:szCs w:val="20"/>
          <w:bdr w:val="none" w:sz="0" w:space="0" w:color="auto" w:frame="1"/>
        </w:rPr>
      </w:pPr>
      <w:r w:rsidRPr="00843CF5">
        <w:rPr>
          <w:rFonts w:ascii="Arial" w:hAnsi="Arial" w:cs="Arial"/>
          <w:sz w:val="20"/>
          <w:szCs w:val="20"/>
        </w:rPr>
        <w:t>(gestor: Úřad vlády ČR)</w:t>
      </w:r>
    </w:p>
    <w:p w:rsidR="00910B29" w:rsidRPr="00843CF5" w:rsidRDefault="00910B29" w:rsidP="00C81662">
      <w:pPr>
        <w:numPr>
          <w:ilvl w:val="0"/>
          <w:numId w:val="25"/>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Dne 18. března 2016 byla Metodika hodnocení a monitoringu Strategie romské integrace do roku 2020 odeslána k neformálnímu posouzení na EK. Identifikované věcné riziko spočívá v možnostech sběru etnicky neagregovaných dat jednotlivými resorty a pravděpodobný posun v rámci předdefinovaného harmonogramu. Zároveň byl posunut termín plnění, a to na 30. června 2016.</w:t>
      </w:r>
    </w:p>
    <w:p w:rsidR="00910B29" w:rsidRPr="00843CF5" w:rsidRDefault="00910B29" w:rsidP="00C81662">
      <w:pPr>
        <w:numPr>
          <w:ilvl w:val="0"/>
          <w:numId w:val="25"/>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 xml:space="preserve">EK dne 12. dubna 2016 zaslala své komentáře k navrhované Metodice.  </w:t>
      </w:r>
      <w:r w:rsidRPr="00843CF5">
        <w:rPr>
          <w:rFonts w:ascii="Arial" w:eastAsia="Calibri" w:hAnsi="Arial" w:cs="Arial"/>
          <w:sz w:val="20"/>
          <w:szCs w:val="20"/>
          <w:lang w:eastAsia="en-US"/>
        </w:rPr>
        <w:t>V návaznosti na obdržené připomínky EK proběhla úprava materiálu, jehož finální podoba byla projednána na pracovních jednáních s dotčenými resorty. V</w:t>
      </w:r>
      <w:r w:rsidRPr="00843CF5">
        <w:rPr>
          <w:rFonts w:ascii="Arial" w:hAnsi="Arial" w:cs="Arial"/>
          <w:sz w:val="20"/>
          <w:szCs w:val="20"/>
          <w:lang w:eastAsia="en-US"/>
        </w:rPr>
        <w:t xml:space="preserve">ypořádání připomínek bylo společně s aktualizovanou verzí Metodiky zasláno dne 6. června 2016 EK k posouzení. EK na tuto další verzi metodiky reagovala další sadou připomínek, potažmo dotazů, dne 17. června 2016. Po dosažení konsensu s EK by měl být dokument předložen </w:t>
      </w:r>
      <w:r w:rsidRPr="00843CF5">
        <w:rPr>
          <w:rFonts w:ascii="Arial" w:eastAsia="Times New Roman" w:hAnsi="Arial" w:cs="Arial"/>
          <w:sz w:val="20"/>
          <w:szCs w:val="20"/>
          <w:lang w:eastAsia="en-US"/>
        </w:rPr>
        <w:t xml:space="preserve">do MPŘ. V tuto chvíli je tedy nanejvýš pravděpodobné, </w:t>
      </w:r>
      <w:r w:rsidRPr="00843CF5">
        <w:rPr>
          <w:rFonts w:ascii="Arial" w:eastAsia="Times New Roman" w:hAnsi="Arial" w:cs="Arial"/>
          <w:sz w:val="20"/>
          <w:szCs w:val="20"/>
          <w:lang w:eastAsia="en-US"/>
        </w:rPr>
        <w:br/>
        <w:t xml:space="preserve">že dojde k dalšímu posunu plnění.  </w:t>
      </w:r>
    </w:p>
    <w:p w:rsidR="00910B29" w:rsidRPr="00843CF5" w:rsidRDefault="00910B29" w:rsidP="00C81662">
      <w:pPr>
        <w:spacing w:before="0" w:afterLines="60"/>
        <w:contextualSpacing/>
        <w:rPr>
          <w:rFonts w:ascii="Arial" w:hAnsi="Arial" w:cs="Arial"/>
          <w:b/>
          <w:sz w:val="20"/>
          <w:szCs w:val="20"/>
          <w:u w:val="single"/>
        </w:rPr>
      </w:pPr>
    </w:p>
    <w:p w:rsidR="00910B29" w:rsidRPr="00843CF5" w:rsidRDefault="00910B29" w:rsidP="00C81662">
      <w:pPr>
        <w:spacing w:before="0" w:afterLines="60"/>
        <w:contextualSpacing/>
        <w:rPr>
          <w:rFonts w:ascii="Arial" w:hAnsi="Arial" w:cs="Arial"/>
          <w:sz w:val="20"/>
          <w:szCs w:val="20"/>
          <w:lang w:eastAsia="en-US"/>
        </w:rPr>
      </w:pPr>
      <w:r w:rsidRPr="00843CF5">
        <w:rPr>
          <w:rFonts w:ascii="Arial" w:hAnsi="Arial" w:cs="Arial"/>
          <w:b/>
          <w:sz w:val="20"/>
          <w:szCs w:val="20"/>
          <w:u w:val="single"/>
        </w:rPr>
        <w:t>T 9.3 Zdraví</w:t>
      </w:r>
      <w:r w:rsidRPr="00843CF5">
        <w:rPr>
          <w:rFonts w:ascii="Arial" w:hAnsi="Arial" w:cs="Arial"/>
          <w:b/>
          <w:sz w:val="20"/>
          <w:szCs w:val="20"/>
        </w:rPr>
        <w:t xml:space="preserve"> </w:t>
      </w:r>
    </w:p>
    <w:p w:rsidR="00910B29" w:rsidRDefault="00910B29" w:rsidP="00C81662">
      <w:pPr>
        <w:spacing w:before="0" w:afterLines="60"/>
        <w:contextualSpacing/>
        <w:rPr>
          <w:rFonts w:ascii="Arial" w:hAnsi="Arial" w:cs="Arial"/>
          <w:sz w:val="20"/>
          <w:szCs w:val="20"/>
          <w:lang w:eastAsia="en-US"/>
        </w:rPr>
      </w:pPr>
      <w:r w:rsidRPr="00843CF5">
        <w:rPr>
          <w:rFonts w:ascii="Arial" w:eastAsia="Times New Roman" w:hAnsi="Arial" w:cs="Arial"/>
          <w:sz w:val="20"/>
          <w:szCs w:val="20"/>
        </w:rPr>
        <w:t>(gestor: Ministerstvo zdravotnictví)</w:t>
      </w:r>
    </w:p>
    <w:p w:rsidR="00910B29" w:rsidRPr="00910B29" w:rsidRDefault="00910B29" w:rsidP="00C81662">
      <w:pPr>
        <w:pStyle w:val="Odstavecseseznamem"/>
        <w:numPr>
          <w:ilvl w:val="0"/>
          <w:numId w:val="56"/>
        </w:numPr>
        <w:spacing w:before="0" w:afterLines="60"/>
        <w:ind w:left="284" w:hanging="284"/>
        <w:rPr>
          <w:rFonts w:ascii="Arial" w:hAnsi="Arial" w:cs="Arial"/>
          <w:sz w:val="20"/>
          <w:szCs w:val="20"/>
        </w:rPr>
      </w:pPr>
      <w:r w:rsidRPr="00910B29">
        <w:rPr>
          <w:rFonts w:ascii="Arial" w:hAnsi="Arial" w:cs="Arial"/>
          <w:sz w:val="20"/>
          <w:szCs w:val="20"/>
        </w:rPr>
        <w:t xml:space="preserve">Akční plány pro implementaci Zdraví 2020 </w:t>
      </w:r>
      <w:r w:rsidRPr="00910B29">
        <w:rPr>
          <w:rFonts w:ascii="Arial" w:eastAsia="Times New Roman" w:hAnsi="Arial" w:cs="Arial"/>
          <w:sz w:val="20"/>
          <w:szCs w:val="20"/>
        </w:rPr>
        <w:t xml:space="preserve">byly zaslány EK k formální verifikaci prostřednictvím systému SFC dne 12. listopadu 2015. </w:t>
      </w:r>
    </w:p>
    <w:p w:rsidR="00910B29" w:rsidRDefault="00910B29" w:rsidP="00C81662">
      <w:pPr>
        <w:pStyle w:val="Odstavecseseznamem"/>
        <w:numPr>
          <w:ilvl w:val="0"/>
          <w:numId w:val="56"/>
        </w:numPr>
        <w:spacing w:before="0" w:afterLines="60"/>
        <w:ind w:left="284" w:hanging="284"/>
        <w:rPr>
          <w:rFonts w:ascii="Arial" w:hAnsi="Arial" w:cs="Arial"/>
          <w:sz w:val="20"/>
          <w:szCs w:val="20"/>
        </w:rPr>
      </w:pPr>
      <w:r w:rsidRPr="00910B29">
        <w:rPr>
          <w:rFonts w:ascii="Arial" w:hAnsi="Arial" w:cs="Arial"/>
          <w:sz w:val="20"/>
          <w:szCs w:val="20"/>
        </w:rPr>
        <w:t xml:space="preserve">EK zaslala své připomínky na počátku března 2016, ke kterým Ministerstvo zdravotnictví zatím neformálně odeslalo návrh vypořádání dne 4. května 2016. </w:t>
      </w:r>
    </w:p>
    <w:p w:rsidR="00910B29" w:rsidRPr="00910B29" w:rsidRDefault="00910B29" w:rsidP="00C81662">
      <w:pPr>
        <w:pStyle w:val="Odstavecseseznamem"/>
        <w:numPr>
          <w:ilvl w:val="0"/>
          <w:numId w:val="56"/>
        </w:numPr>
        <w:spacing w:before="0" w:afterLines="60"/>
        <w:ind w:left="284" w:hanging="284"/>
        <w:rPr>
          <w:rFonts w:ascii="Arial" w:hAnsi="Arial" w:cs="Arial"/>
          <w:sz w:val="20"/>
          <w:szCs w:val="20"/>
        </w:rPr>
      </w:pPr>
      <w:r w:rsidRPr="00910B29">
        <w:rPr>
          <w:rFonts w:ascii="Arial" w:hAnsi="Arial" w:cs="Arial"/>
          <w:sz w:val="20"/>
          <w:szCs w:val="20"/>
        </w:rPr>
        <w:t>Proces verifikace předběžné podmínky stále probíhá.</w:t>
      </w:r>
    </w:p>
    <w:p w:rsidR="00910B29" w:rsidRPr="00843CF5" w:rsidRDefault="00910B29" w:rsidP="00910B29">
      <w:pPr>
        <w:keepNext/>
        <w:spacing w:before="0"/>
        <w:rPr>
          <w:rFonts w:ascii="Arial" w:eastAsia="Times New Roman" w:hAnsi="Arial" w:cs="Arial"/>
          <w:b/>
          <w:sz w:val="20"/>
          <w:szCs w:val="20"/>
          <w:u w:val="single"/>
          <w:bdr w:val="none" w:sz="0" w:space="0" w:color="auto" w:frame="1"/>
        </w:rPr>
      </w:pPr>
      <w:r w:rsidRPr="00843CF5">
        <w:rPr>
          <w:rFonts w:ascii="Arial" w:eastAsia="Times New Roman" w:hAnsi="Arial" w:cs="Arial"/>
          <w:b/>
          <w:sz w:val="20"/>
          <w:szCs w:val="20"/>
          <w:u w:val="single"/>
          <w:bdr w:val="none" w:sz="0" w:space="0" w:color="auto" w:frame="1"/>
        </w:rPr>
        <w:t>T 10.1 Ukončování školní docházky</w:t>
      </w:r>
    </w:p>
    <w:p w:rsidR="00910B29" w:rsidRPr="00843CF5" w:rsidRDefault="00910B29" w:rsidP="00C81662">
      <w:pPr>
        <w:keepNext/>
        <w:spacing w:before="0" w:afterLines="60"/>
        <w:rPr>
          <w:rFonts w:ascii="Arial" w:eastAsia="Times New Roman" w:hAnsi="Arial" w:cs="Arial"/>
          <w:b/>
          <w:sz w:val="20"/>
          <w:szCs w:val="20"/>
          <w:u w:val="single"/>
          <w:bdr w:val="none" w:sz="0" w:space="0" w:color="auto" w:frame="1"/>
        </w:rPr>
      </w:pPr>
      <w:r w:rsidRPr="00843CF5">
        <w:rPr>
          <w:rFonts w:ascii="Arial" w:eastAsia="Times New Roman" w:hAnsi="Arial" w:cs="Arial"/>
          <w:sz w:val="20"/>
          <w:szCs w:val="20"/>
        </w:rPr>
        <w:t>(gestor: Ministerstvo školství, mládeže a tělovýchovy)</w:t>
      </w:r>
    </w:p>
    <w:p w:rsidR="00910B29" w:rsidRPr="00843CF5" w:rsidRDefault="00910B29" w:rsidP="00C81662">
      <w:pPr>
        <w:numPr>
          <w:ilvl w:val="0"/>
          <w:numId w:val="14"/>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PP 10.1 Ukončování školní docházky</w:t>
      </w:r>
      <w:r w:rsidRPr="00843CF5">
        <w:rPr>
          <w:rFonts w:ascii="Arial" w:hAnsi="Arial" w:cs="Arial"/>
          <w:b/>
          <w:sz w:val="20"/>
          <w:szCs w:val="20"/>
          <w:lang w:eastAsia="en-US"/>
        </w:rPr>
        <w:t xml:space="preserve"> </w:t>
      </w:r>
      <w:r w:rsidRPr="00843CF5">
        <w:rPr>
          <w:rFonts w:ascii="Arial" w:hAnsi="Arial" w:cs="Arial"/>
          <w:sz w:val="20"/>
          <w:szCs w:val="20"/>
          <w:lang w:eastAsia="en-US"/>
        </w:rPr>
        <w:t xml:space="preserve">byla na národní úrovni splněna schválením Akčního plánu pro inkluzivní vzdělávání na roky 2016 – 2018, který byl do systému SFC vložen dne 31. července 2015. </w:t>
      </w:r>
    </w:p>
    <w:p w:rsidR="00910B29" w:rsidRPr="00843CF5" w:rsidRDefault="00910B29" w:rsidP="00C81662">
      <w:pPr>
        <w:numPr>
          <w:ilvl w:val="0"/>
          <w:numId w:val="14"/>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K PP 10.1 probíhá komunikace mezi MŠMT a Evropskou komisí, u které je nutné dořešit problematiku přípravných tříd</w:t>
      </w:r>
      <w:r w:rsidRPr="00843CF5">
        <w:rPr>
          <w:rFonts w:ascii="Arial" w:eastAsia="Calibri" w:hAnsi="Arial" w:cs="Arial"/>
          <w:sz w:val="20"/>
          <w:szCs w:val="20"/>
        </w:rPr>
        <w:t xml:space="preserve"> a </w:t>
      </w:r>
      <w:r w:rsidRPr="00843CF5">
        <w:rPr>
          <w:rFonts w:ascii="Arial" w:hAnsi="Arial" w:cs="Arial"/>
          <w:sz w:val="20"/>
          <w:szCs w:val="20"/>
          <w:lang w:eastAsia="en-US"/>
        </w:rPr>
        <w:t>zavedení povinného posledního roku předškolního vzdělávání.</w:t>
      </w:r>
    </w:p>
    <w:p w:rsidR="00910B29" w:rsidRPr="00843CF5" w:rsidRDefault="00910B29" w:rsidP="00C81662">
      <w:pPr>
        <w:numPr>
          <w:ilvl w:val="0"/>
          <w:numId w:val="14"/>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 xml:space="preserve">Z tohoto důvodu MŠMT vytvořilo ad-hoc skupinu, která ve spolupráci s Českou školní inspekcí připravila podkladový materiál, který si klade za cíl uspokojit požadavky a dotazy požadované EK. </w:t>
      </w:r>
    </w:p>
    <w:p w:rsidR="00910B29" w:rsidRPr="00843CF5" w:rsidRDefault="00910B29" w:rsidP="00C81662">
      <w:pPr>
        <w:numPr>
          <w:ilvl w:val="0"/>
          <w:numId w:val="14"/>
        </w:numPr>
        <w:spacing w:before="0" w:afterLines="60"/>
        <w:ind w:left="284" w:hanging="284"/>
        <w:contextualSpacing/>
        <w:rPr>
          <w:rFonts w:ascii="Arial" w:hAnsi="Arial" w:cs="Arial"/>
          <w:sz w:val="20"/>
          <w:szCs w:val="20"/>
          <w:lang w:eastAsia="en-US"/>
        </w:rPr>
      </w:pPr>
      <w:r w:rsidRPr="00843CF5">
        <w:rPr>
          <w:rFonts w:ascii="Arial" w:hAnsi="Arial" w:cs="Arial"/>
          <w:sz w:val="20"/>
          <w:szCs w:val="20"/>
          <w:lang w:eastAsia="en-US"/>
        </w:rPr>
        <w:t xml:space="preserve">Finální materiál byl dne 17. května 2016 odeslán na EK prostřednictvím systému SFC. </w:t>
      </w:r>
    </w:p>
    <w:p w:rsidR="00910B29" w:rsidRPr="00843CF5" w:rsidRDefault="00910B29" w:rsidP="00910B29">
      <w:pPr>
        <w:spacing w:before="0" w:after="60"/>
        <w:rPr>
          <w:rFonts w:ascii="Arial" w:hAnsi="Arial" w:cs="Arial"/>
          <w:sz w:val="20"/>
          <w:szCs w:val="20"/>
        </w:rPr>
      </w:pPr>
    </w:p>
    <w:p w:rsidR="00910B29" w:rsidRPr="00843CF5" w:rsidRDefault="00910B29" w:rsidP="00910B29">
      <w:pPr>
        <w:keepNext/>
        <w:spacing w:before="0" w:after="60"/>
        <w:rPr>
          <w:rFonts w:ascii="Arial" w:eastAsia="Times New Roman" w:hAnsi="Arial" w:cs="Arial"/>
          <w:b/>
          <w:sz w:val="20"/>
          <w:szCs w:val="20"/>
          <w:bdr w:val="none" w:sz="0" w:space="0" w:color="auto" w:frame="1"/>
        </w:rPr>
      </w:pPr>
      <w:r w:rsidRPr="00843CF5">
        <w:rPr>
          <w:rFonts w:ascii="Arial" w:eastAsia="Times New Roman" w:hAnsi="Arial" w:cs="Arial"/>
          <w:b/>
          <w:sz w:val="20"/>
          <w:szCs w:val="20"/>
          <w:u w:val="single"/>
          <w:bdr w:val="none" w:sz="0" w:space="0" w:color="auto" w:frame="1"/>
        </w:rPr>
        <w:lastRenderedPageBreak/>
        <w:t>T 11 Veřejná správa</w:t>
      </w:r>
      <w:r w:rsidRPr="00843CF5">
        <w:rPr>
          <w:rFonts w:ascii="Arial" w:eastAsia="Times New Roman" w:hAnsi="Arial" w:cs="Arial"/>
          <w:b/>
          <w:sz w:val="20"/>
          <w:szCs w:val="20"/>
          <w:bdr w:val="none" w:sz="0" w:space="0" w:color="auto" w:frame="1"/>
        </w:rPr>
        <w:t xml:space="preserve"> </w:t>
      </w:r>
    </w:p>
    <w:p w:rsidR="00910B29" w:rsidRPr="00843CF5" w:rsidRDefault="00910B29" w:rsidP="00C81662">
      <w:pPr>
        <w:keepNext/>
        <w:spacing w:before="0" w:afterLines="60"/>
        <w:rPr>
          <w:rFonts w:ascii="Arial" w:eastAsia="Times New Roman" w:hAnsi="Arial" w:cs="Arial"/>
          <w:b/>
          <w:sz w:val="20"/>
          <w:szCs w:val="20"/>
          <w:u w:val="single"/>
          <w:bdr w:val="none" w:sz="0" w:space="0" w:color="auto" w:frame="1"/>
        </w:rPr>
      </w:pPr>
      <w:r w:rsidRPr="00843CF5">
        <w:rPr>
          <w:rFonts w:ascii="Arial" w:eastAsia="Times New Roman" w:hAnsi="Arial" w:cs="Arial"/>
          <w:sz w:val="20"/>
          <w:szCs w:val="20"/>
        </w:rPr>
        <w:t>(gestor: Ministerstvo vnitra)</w:t>
      </w:r>
    </w:p>
    <w:p w:rsidR="00910B29" w:rsidRPr="00843CF5" w:rsidRDefault="00910B29" w:rsidP="00910B29">
      <w:pPr>
        <w:numPr>
          <w:ilvl w:val="0"/>
          <w:numId w:val="15"/>
        </w:numPr>
        <w:spacing w:before="0"/>
        <w:ind w:left="284" w:hanging="284"/>
        <w:rPr>
          <w:rFonts w:ascii="Arial" w:eastAsia="Times New Roman" w:hAnsi="Arial" w:cs="Arial"/>
          <w:sz w:val="20"/>
          <w:szCs w:val="20"/>
        </w:rPr>
      </w:pPr>
      <w:r w:rsidRPr="00843CF5">
        <w:rPr>
          <w:rFonts w:ascii="Arial" w:eastAsia="Times New Roman" w:hAnsi="Arial" w:cs="Arial"/>
          <w:sz w:val="20"/>
          <w:szCs w:val="20"/>
        </w:rPr>
        <w:t>Strategický rámec rozvoje veřejné správy (SRRVS) a jeho Implementační plány (IP) slouží k efektivnímu propojení strategického plánování a plánování výzev v příslušných operačních programech. Implementační plány pro Strategické cíle mají jednotný systém monitorování a hodnocení stavu plnění cílů/opatření/aktivit uvedených v Implementačních plánech ve struktuře schválené Radou vlády pro veřejnou správu (RV VS). Průběžně probíhá naplňování opatření uvedených v souladu s Akčním plánem PP.</w:t>
      </w:r>
    </w:p>
    <w:p w:rsidR="00910B29" w:rsidRPr="00843CF5" w:rsidRDefault="00910B29" w:rsidP="00910B29">
      <w:pPr>
        <w:numPr>
          <w:ilvl w:val="0"/>
          <w:numId w:val="15"/>
        </w:numPr>
        <w:spacing w:before="0"/>
        <w:ind w:left="284" w:hanging="284"/>
        <w:rPr>
          <w:rFonts w:ascii="Arial" w:eastAsia="Times New Roman" w:hAnsi="Arial" w:cs="Arial"/>
          <w:sz w:val="20"/>
          <w:szCs w:val="20"/>
        </w:rPr>
      </w:pPr>
      <w:r w:rsidRPr="00843CF5">
        <w:rPr>
          <w:rFonts w:ascii="Arial" w:eastAsia="Times New Roman" w:hAnsi="Arial" w:cs="Arial"/>
          <w:sz w:val="20"/>
          <w:szCs w:val="20"/>
        </w:rPr>
        <w:t xml:space="preserve">Na posledním zasedání Rady vlády pro veřejnou správu 15. dubna 2016 byla projednána opatření, která mají vliv na včasné splnění PP. </w:t>
      </w:r>
    </w:p>
    <w:p w:rsidR="00910B29" w:rsidRPr="00843CF5" w:rsidRDefault="00910B29" w:rsidP="00910B29">
      <w:pPr>
        <w:numPr>
          <w:ilvl w:val="0"/>
          <w:numId w:val="15"/>
        </w:numPr>
        <w:spacing w:before="0"/>
        <w:ind w:left="284" w:hanging="284"/>
        <w:rPr>
          <w:rFonts w:ascii="Arial" w:eastAsia="Times New Roman" w:hAnsi="Arial" w:cs="Arial"/>
          <w:sz w:val="20"/>
          <w:szCs w:val="20"/>
        </w:rPr>
      </w:pPr>
      <w:r w:rsidRPr="00843CF5">
        <w:rPr>
          <w:rFonts w:ascii="Arial" w:eastAsia="Times New Roman" w:hAnsi="Arial" w:cs="Arial"/>
          <w:sz w:val="20"/>
          <w:szCs w:val="20"/>
        </w:rPr>
        <w:t>Revize a optimalizace výkonu veřejné správy v území - k administrativnímu členění státu - byla ustanovena pracovní skupina (PS), která byla seznámena se vstupní analýzou administrativního členění státu. PS se shodla na výběru varianty č. 2, která předpokládá zrušení krajů a okresů z roku 1960. Základními prvky územně správního členění budou obce, správní obvody Obec s rozšířenou působností (ORP) a samosprávné kraje, 14 krajů nadále zůstane. Preferovaná varianta bude předložena vládě ke schválení.</w:t>
      </w:r>
    </w:p>
    <w:p w:rsidR="00910B29" w:rsidRPr="00843CF5" w:rsidRDefault="00910B29" w:rsidP="00910B29">
      <w:pPr>
        <w:numPr>
          <w:ilvl w:val="0"/>
          <w:numId w:val="15"/>
        </w:numPr>
        <w:spacing w:before="0"/>
        <w:ind w:left="284" w:hanging="284"/>
        <w:rPr>
          <w:rFonts w:ascii="Arial" w:eastAsia="Times New Roman" w:hAnsi="Arial" w:cs="Arial"/>
          <w:sz w:val="20"/>
          <w:szCs w:val="20"/>
        </w:rPr>
      </w:pPr>
      <w:r w:rsidRPr="00843CF5">
        <w:rPr>
          <w:rFonts w:ascii="Arial" w:eastAsia="Times New Roman" w:hAnsi="Arial" w:cs="Arial"/>
          <w:sz w:val="20"/>
          <w:szCs w:val="20"/>
        </w:rPr>
        <w:t>Zvýšení kybernetické bezpečnosti IKT veřejné správy - NBÚ jako národní gestor kybernetické bezpečnosti určuje v návaznosti na zákon 181/2014 Sb. z. o kybernetické bezpečnosti informační systémy kritické informační infrastruktury (KII) a významné informační systémy (VIS). Opatření bude považováno za splněné po schválení Zprávy o stavu bezpečnosti ČR za rok 2015.</w:t>
      </w:r>
    </w:p>
    <w:p w:rsidR="00910B29" w:rsidRPr="00843CF5" w:rsidRDefault="00910B29" w:rsidP="00910B29">
      <w:pPr>
        <w:keepNext/>
        <w:spacing w:before="240"/>
        <w:rPr>
          <w:rFonts w:ascii="Arial" w:eastAsia="Times New Roman" w:hAnsi="Arial" w:cs="Arial"/>
          <w:b/>
          <w:sz w:val="20"/>
          <w:szCs w:val="20"/>
          <w:u w:val="single"/>
          <w:bdr w:val="none" w:sz="0" w:space="0" w:color="auto" w:frame="1"/>
        </w:rPr>
      </w:pPr>
      <w:r w:rsidRPr="00843CF5">
        <w:rPr>
          <w:rFonts w:ascii="Arial" w:eastAsia="Times New Roman" w:hAnsi="Arial" w:cs="Arial"/>
          <w:b/>
          <w:sz w:val="20"/>
          <w:szCs w:val="20"/>
          <w:u w:val="single"/>
          <w:bdr w:val="none" w:sz="0" w:space="0" w:color="auto" w:frame="1"/>
        </w:rPr>
        <w:t xml:space="preserve">T 11 Služební zákon </w:t>
      </w:r>
    </w:p>
    <w:p w:rsidR="00910B29" w:rsidRPr="00843CF5" w:rsidRDefault="00910B29" w:rsidP="00910B29">
      <w:pPr>
        <w:spacing w:before="0" w:after="240"/>
        <w:rPr>
          <w:rFonts w:ascii="Arial" w:eastAsia="Times New Roman" w:hAnsi="Arial" w:cs="Arial"/>
          <w:bCs/>
          <w:sz w:val="20"/>
          <w:szCs w:val="20"/>
          <w:bdr w:val="none" w:sz="0" w:space="0" w:color="auto" w:frame="1"/>
        </w:rPr>
      </w:pPr>
      <w:r w:rsidRPr="00843CF5">
        <w:rPr>
          <w:rFonts w:ascii="Arial" w:eastAsia="Times New Roman" w:hAnsi="Arial" w:cs="Arial"/>
          <w:bCs/>
          <w:sz w:val="20"/>
          <w:szCs w:val="20"/>
          <w:bdr w:val="none" w:sz="0" w:space="0" w:color="auto" w:frame="1"/>
        </w:rPr>
        <w:t>(gestor: sekce náměstka pro státní službu, problematika odměňování gestor: Ministerstvo práce a sociálních věcí a Ministerstvo financí, Ministerstvo průmyslu a obchodu)</w:t>
      </w:r>
    </w:p>
    <w:p w:rsidR="00910B29" w:rsidRPr="00843CF5" w:rsidRDefault="00910B29" w:rsidP="00910B29">
      <w:pPr>
        <w:numPr>
          <w:ilvl w:val="0"/>
          <w:numId w:val="6"/>
        </w:numPr>
        <w:spacing w:before="0"/>
        <w:ind w:left="284" w:hanging="284"/>
        <w:rPr>
          <w:rFonts w:ascii="Arial" w:hAnsi="Arial" w:cs="Arial"/>
          <w:b/>
          <w:sz w:val="20"/>
          <w:szCs w:val="20"/>
        </w:rPr>
      </w:pPr>
      <w:r w:rsidRPr="00843CF5">
        <w:rPr>
          <w:rFonts w:ascii="Arial" w:eastAsia="Times New Roman" w:hAnsi="Arial" w:cs="Arial"/>
          <w:sz w:val="20"/>
          <w:szCs w:val="20"/>
        </w:rPr>
        <w:t xml:space="preserve"> Dne 11. března 2016 byla ve třetím čtení PSP schválena novela zákona o podpoře malého a středního podnikání v původní verzi vládního návrhu uzákoňující vznik nové Agentury pro podnikání a inovace (API). </w:t>
      </w:r>
    </w:p>
    <w:p w:rsidR="00910B29" w:rsidRPr="00843CF5" w:rsidRDefault="00910B29" w:rsidP="00910B29">
      <w:pPr>
        <w:numPr>
          <w:ilvl w:val="0"/>
          <w:numId w:val="6"/>
        </w:numPr>
        <w:spacing w:before="0"/>
        <w:ind w:left="284" w:hanging="284"/>
        <w:rPr>
          <w:rFonts w:ascii="Arial" w:hAnsi="Arial" w:cs="Arial"/>
          <w:b/>
          <w:sz w:val="20"/>
          <w:szCs w:val="20"/>
        </w:rPr>
      </w:pPr>
      <w:r w:rsidRPr="00843CF5">
        <w:rPr>
          <w:rFonts w:ascii="Arial" w:eastAsia="Times New Roman" w:hAnsi="Arial" w:cs="Arial"/>
          <w:sz w:val="20"/>
          <w:szCs w:val="20"/>
        </w:rPr>
        <w:t>Dne 4. května 2016 byl zákon podepsán prezidentem ČR. Zákon byl vyhlášen 17. května 2016 ve Sbírce zákonů s účinností od 1. června 2016.</w:t>
      </w:r>
    </w:p>
    <w:bookmarkEnd w:id="0"/>
    <w:bookmarkEnd w:id="1"/>
    <w:p w:rsidR="0030205D" w:rsidRPr="0030205D" w:rsidRDefault="0030205D" w:rsidP="0030205D"/>
    <w:sectPr w:rsidR="0030205D" w:rsidRPr="0030205D" w:rsidSect="001330C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9B" w:rsidRDefault="00E65E9B" w:rsidP="009D4DEB">
      <w:pPr>
        <w:spacing w:before="0" w:line="240" w:lineRule="auto"/>
      </w:pPr>
      <w:r>
        <w:separator/>
      </w:r>
    </w:p>
  </w:endnote>
  <w:endnote w:type="continuationSeparator" w:id="0">
    <w:p w:rsidR="00E65E9B" w:rsidRDefault="00E65E9B" w:rsidP="009D4DEB">
      <w:pPr>
        <w:spacing w:before="0" w:line="240" w:lineRule="auto"/>
      </w:pPr>
      <w:r>
        <w:continuationSeparator/>
      </w:r>
    </w:p>
  </w:endnote>
  <w:endnote w:type="continuationNotice" w:id="1">
    <w:p w:rsidR="00E65E9B" w:rsidRDefault="00E65E9B">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sz w:val="20"/>
        <w:szCs w:val="20"/>
      </w:rPr>
    </w:sdtEndPr>
    <w:sdtContent>
      <w:p w:rsidR="009060DC" w:rsidRPr="004701D3" w:rsidRDefault="000F0644">
        <w:pPr>
          <w:pStyle w:val="Zpat"/>
          <w:jc w:val="center"/>
          <w:rPr>
            <w:rFonts w:ascii="Arial" w:hAnsi="Arial" w:cs="Arial"/>
            <w:sz w:val="20"/>
            <w:szCs w:val="20"/>
          </w:rPr>
        </w:pPr>
        <w:r w:rsidRPr="004701D3">
          <w:rPr>
            <w:rFonts w:ascii="Arial" w:hAnsi="Arial" w:cs="Arial"/>
            <w:sz w:val="20"/>
            <w:szCs w:val="20"/>
          </w:rPr>
          <w:fldChar w:fldCharType="begin"/>
        </w:r>
        <w:r w:rsidR="009060DC" w:rsidRPr="004701D3">
          <w:rPr>
            <w:rFonts w:ascii="Arial" w:hAnsi="Arial" w:cs="Arial"/>
            <w:sz w:val="20"/>
            <w:szCs w:val="20"/>
          </w:rPr>
          <w:instrText xml:space="preserve"> PAGE   \* MERGEFORMAT </w:instrText>
        </w:r>
        <w:r w:rsidRPr="004701D3">
          <w:rPr>
            <w:rFonts w:ascii="Arial" w:hAnsi="Arial" w:cs="Arial"/>
            <w:sz w:val="20"/>
            <w:szCs w:val="20"/>
          </w:rPr>
          <w:fldChar w:fldCharType="separate"/>
        </w:r>
        <w:r w:rsidR="00C81662">
          <w:rPr>
            <w:rFonts w:ascii="Arial" w:hAnsi="Arial" w:cs="Arial"/>
            <w:noProof/>
            <w:sz w:val="20"/>
            <w:szCs w:val="20"/>
          </w:rPr>
          <w:t>11</w:t>
        </w:r>
        <w:r w:rsidRPr="004701D3">
          <w:rPr>
            <w:rFonts w:ascii="Arial" w:hAnsi="Arial" w:cs="Arial"/>
            <w:noProof/>
            <w:sz w:val="20"/>
            <w:szCs w:val="20"/>
          </w:rPr>
          <w:fldChar w:fldCharType="end"/>
        </w:r>
      </w:p>
    </w:sdtContent>
  </w:sdt>
  <w:p w:rsidR="009060DC" w:rsidRDefault="009060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9B" w:rsidRDefault="00E65E9B" w:rsidP="009D4DEB">
      <w:pPr>
        <w:spacing w:before="0" w:line="240" w:lineRule="auto"/>
      </w:pPr>
      <w:r>
        <w:separator/>
      </w:r>
    </w:p>
  </w:footnote>
  <w:footnote w:type="continuationSeparator" w:id="0">
    <w:p w:rsidR="00E65E9B" w:rsidRDefault="00E65E9B" w:rsidP="009D4DEB">
      <w:pPr>
        <w:spacing w:before="0" w:line="240" w:lineRule="auto"/>
      </w:pPr>
      <w:r>
        <w:continuationSeparator/>
      </w:r>
    </w:p>
  </w:footnote>
  <w:footnote w:type="continuationNotice" w:id="1">
    <w:p w:rsidR="00E65E9B" w:rsidRDefault="00E65E9B">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DA"/>
    <w:multiLevelType w:val="hybridMultilevel"/>
    <w:tmpl w:val="0A78EF2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BD3E36"/>
    <w:multiLevelType w:val="hybridMultilevel"/>
    <w:tmpl w:val="6E565C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A6447"/>
    <w:multiLevelType w:val="hybridMultilevel"/>
    <w:tmpl w:val="F8BC0B06"/>
    <w:lvl w:ilvl="0" w:tplc="2978539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D4E40"/>
    <w:multiLevelType w:val="hybridMultilevel"/>
    <w:tmpl w:val="6900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990113"/>
    <w:multiLevelType w:val="hybridMultilevel"/>
    <w:tmpl w:val="E66C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137D3B"/>
    <w:multiLevelType w:val="hybridMultilevel"/>
    <w:tmpl w:val="1E981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36513D"/>
    <w:multiLevelType w:val="hybridMultilevel"/>
    <w:tmpl w:val="9844041A"/>
    <w:lvl w:ilvl="0" w:tplc="9E4EA4B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0C2854"/>
    <w:multiLevelType w:val="hybridMultilevel"/>
    <w:tmpl w:val="C0D08070"/>
    <w:lvl w:ilvl="0" w:tplc="D8BC63B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7B3246"/>
    <w:multiLevelType w:val="hybridMultilevel"/>
    <w:tmpl w:val="F7842096"/>
    <w:lvl w:ilvl="0" w:tplc="89B0C96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DB0E21"/>
    <w:multiLevelType w:val="hybridMultilevel"/>
    <w:tmpl w:val="6666D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687594"/>
    <w:multiLevelType w:val="hybridMultilevel"/>
    <w:tmpl w:val="E9283BB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2">
    <w:nsid w:val="29172412"/>
    <w:multiLevelType w:val="hybridMultilevel"/>
    <w:tmpl w:val="F91C3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6F5CDC"/>
    <w:multiLevelType w:val="multilevel"/>
    <w:tmpl w:val="3EB042C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2731141"/>
    <w:multiLevelType w:val="hybridMultilevel"/>
    <w:tmpl w:val="C6C6204A"/>
    <w:lvl w:ilvl="0" w:tplc="106C71FE">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2DD085C"/>
    <w:multiLevelType w:val="hybridMultilevel"/>
    <w:tmpl w:val="D0B07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52E6DA9"/>
    <w:multiLevelType w:val="hybridMultilevel"/>
    <w:tmpl w:val="D33ADEF8"/>
    <w:lvl w:ilvl="0" w:tplc="6870EFC4">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626B98"/>
    <w:multiLevelType w:val="hybridMultilevel"/>
    <w:tmpl w:val="278457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000793B"/>
    <w:multiLevelType w:val="multilevel"/>
    <w:tmpl w:val="AE64B5F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43554A00"/>
    <w:multiLevelType w:val="hybridMultilevel"/>
    <w:tmpl w:val="FC7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F01965"/>
    <w:multiLevelType w:val="multilevel"/>
    <w:tmpl w:val="E5D83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9AA3036"/>
    <w:multiLevelType w:val="hybridMultilevel"/>
    <w:tmpl w:val="E77C1D72"/>
    <w:lvl w:ilvl="0" w:tplc="0FC67540">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357D0D"/>
    <w:multiLevelType w:val="hybridMultilevel"/>
    <w:tmpl w:val="59AE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004AE6"/>
    <w:multiLevelType w:val="hybridMultilevel"/>
    <w:tmpl w:val="2F6E1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71208D"/>
    <w:multiLevelType w:val="hybridMultilevel"/>
    <w:tmpl w:val="127C8938"/>
    <w:lvl w:ilvl="0" w:tplc="CC22E02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656619"/>
    <w:multiLevelType w:val="hybridMultilevel"/>
    <w:tmpl w:val="40ECF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4D196D"/>
    <w:multiLevelType w:val="hybridMultilevel"/>
    <w:tmpl w:val="9E6AEB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nsid w:val="645A1507"/>
    <w:multiLevelType w:val="hybridMultilevel"/>
    <w:tmpl w:val="BC744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B53014"/>
    <w:multiLevelType w:val="hybridMultilevel"/>
    <w:tmpl w:val="69044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310F17"/>
    <w:multiLevelType w:val="hybridMultilevel"/>
    <w:tmpl w:val="B512E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32">
    <w:nsid w:val="7344385F"/>
    <w:multiLevelType w:val="hybridMultilevel"/>
    <w:tmpl w:val="9A2E5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7AD05592"/>
    <w:multiLevelType w:val="hybridMultilevel"/>
    <w:tmpl w:val="402679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1"/>
  </w:num>
  <w:num w:numId="4">
    <w:abstractNumId w:val="0"/>
  </w:num>
  <w:num w:numId="5">
    <w:abstractNumId w:val="16"/>
  </w:num>
  <w:num w:numId="6">
    <w:abstractNumId w:val="32"/>
  </w:num>
  <w:num w:numId="7">
    <w:abstractNumId w:val="19"/>
  </w:num>
  <w:num w:numId="8">
    <w:abstractNumId w:val="11"/>
  </w:num>
  <w:num w:numId="9">
    <w:abstractNumId w:val="4"/>
  </w:num>
  <w:num w:numId="10">
    <w:abstractNumId w:val="23"/>
  </w:num>
  <w:num w:numId="11">
    <w:abstractNumId w:val="10"/>
  </w:num>
  <w:num w:numId="12">
    <w:abstractNumId w:val="18"/>
  </w:num>
  <w:num w:numId="13">
    <w:abstractNumId w:val="20"/>
  </w:num>
  <w:num w:numId="14">
    <w:abstractNumId w:val="30"/>
  </w:num>
  <w:num w:numId="15">
    <w:abstractNumId w:val="1"/>
  </w:num>
  <w:num w:numId="16">
    <w:abstractNumId w:val="15"/>
  </w:num>
  <w:num w:numId="17">
    <w:abstractNumId w:val="7"/>
  </w:num>
  <w:num w:numId="18">
    <w:abstractNumId w:val="17"/>
  </w:num>
  <w:num w:numId="19">
    <w:abstractNumId w:val="22"/>
  </w:num>
  <w:num w:numId="20">
    <w:abstractNumId w:val="6"/>
  </w:num>
  <w:num w:numId="21">
    <w:abstractNumId w:val="2"/>
  </w:num>
  <w:num w:numId="22">
    <w:abstractNumId w:val="25"/>
  </w:num>
  <w:num w:numId="23">
    <w:abstractNumId w:val="9"/>
  </w:num>
  <w:num w:numId="24">
    <w:abstractNumId w:val="12"/>
  </w:num>
  <w:num w:numId="25">
    <w:abstractNumId w:val="3"/>
  </w:num>
  <w:num w:numId="26">
    <w:abstractNumId w:val="24"/>
  </w:num>
  <w:num w:numId="27">
    <w:abstractNumId w:val="27"/>
  </w:num>
  <w:num w:numId="28">
    <w:abstractNumId w:val="5"/>
  </w:num>
  <w:num w:numId="29">
    <w:abstractNumId w:val="26"/>
  </w:num>
  <w:num w:numId="30">
    <w:abstractNumId w:val="28"/>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13"/>
  </w:num>
  <w:num w:numId="56">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C3219"/>
    <w:rsid w:val="00000647"/>
    <w:rsid w:val="000015D0"/>
    <w:rsid w:val="000023C1"/>
    <w:rsid w:val="00002A66"/>
    <w:rsid w:val="00004C16"/>
    <w:rsid w:val="00007602"/>
    <w:rsid w:val="00007677"/>
    <w:rsid w:val="00007912"/>
    <w:rsid w:val="00011055"/>
    <w:rsid w:val="00011533"/>
    <w:rsid w:val="00013349"/>
    <w:rsid w:val="0001365E"/>
    <w:rsid w:val="000143B4"/>
    <w:rsid w:val="000144C8"/>
    <w:rsid w:val="00014941"/>
    <w:rsid w:val="00014FD2"/>
    <w:rsid w:val="000160DA"/>
    <w:rsid w:val="00020642"/>
    <w:rsid w:val="000209E5"/>
    <w:rsid w:val="00021465"/>
    <w:rsid w:val="0002206E"/>
    <w:rsid w:val="00023827"/>
    <w:rsid w:val="00023E2E"/>
    <w:rsid w:val="00024BF7"/>
    <w:rsid w:val="00025A9D"/>
    <w:rsid w:val="00027478"/>
    <w:rsid w:val="000279EC"/>
    <w:rsid w:val="00027DAC"/>
    <w:rsid w:val="00027EA4"/>
    <w:rsid w:val="00030433"/>
    <w:rsid w:val="0003082D"/>
    <w:rsid w:val="000317DA"/>
    <w:rsid w:val="000325CB"/>
    <w:rsid w:val="000329DF"/>
    <w:rsid w:val="00033326"/>
    <w:rsid w:val="000335AF"/>
    <w:rsid w:val="0003440E"/>
    <w:rsid w:val="00034AFA"/>
    <w:rsid w:val="00035000"/>
    <w:rsid w:val="00035E9D"/>
    <w:rsid w:val="000363C1"/>
    <w:rsid w:val="00037848"/>
    <w:rsid w:val="00037B15"/>
    <w:rsid w:val="00040E02"/>
    <w:rsid w:val="0004116D"/>
    <w:rsid w:val="00041640"/>
    <w:rsid w:val="00042490"/>
    <w:rsid w:val="000425D4"/>
    <w:rsid w:val="00042924"/>
    <w:rsid w:val="00045711"/>
    <w:rsid w:val="00045B16"/>
    <w:rsid w:val="0004608D"/>
    <w:rsid w:val="0004609D"/>
    <w:rsid w:val="0004703A"/>
    <w:rsid w:val="000472C7"/>
    <w:rsid w:val="00050711"/>
    <w:rsid w:val="0005165A"/>
    <w:rsid w:val="00051E49"/>
    <w:rsid w:val="0005231A"/>
    <w:rsid w:val="0005245D"/>
    <w:rsid w:val="00052AB6"/>
    <w:rsid w:val="00053B22"/>
    <w:rsid w:val="00054495"/>
    <w:rsid w:val="00055265"/>
    <w:rsid w:val="00056875"/>
    <w:rsid w:val="000569AF"/>
    <w:rsid w:val="00057F11"/>
    <w:rsid w:val="0006073B"/>
    <w:rsid w:val="00062136"/>
    <w:rsid w:val="0006367A"/>
    <w:rsid w:val="00063D89"/>
    <w:rsid w:val="0006448F"/>
    <w:rsid w:val="00064876"/>
    <w:rsid w:val="00065049"/>
    <w:rsid w:val="0006598F"/>
    <w:rsid w:val="000665E4"/>
    <w:rsid w:val="000667E9"/>
    <w:rsid w:val="0006705E"/>
    <w:rsid w:val="0006758C"/>
    <w:rsid w:val="00070218"/>
    <w:rsid w:val="000716F1"/>
    <w:rsid w:val="000722F6"/>
    <w:rsid w:val="00072829"/>
    <w:rsid w:val="0007350D"/>
    <w:rsid w:val="00073BCD"/>
    <w:rsid w:val="00074D6F"/>
    <w:rsid w:val="00076C26"/>
    <w:rsid w:val="00076DE4"/>
    <w:rsid w:val="00077C85"/>
    <w:rsid w:val="00080DAD"/>
    <w:rsid w:val="00081FB3"/>
    <w:rsid w:val="00082124"/>
    <w:rsid w:val="00083B1D"/>
    <w:rsid w:val="00085978"/>
    <w:rsid w:val="00085CC8"/>
    <w:rsid w:val="00086404"/>
    <w:rsid w:val="000871A9"/>
    <w:rsid w:val="00087521"/>
    <w:rsid w:val="00087961"/>
    <w:rsid w:val="00090789"/>
    <w:rsid w:val="000912DA"/>
    <w:rsid w:val="000932B7"/>
    <w:rsid w:val="00093E82"/>
    <w:rsid w:val="00094784"/>
    <w:rsid w:val="00094A37"/>
    <w:rsid w:val="00095008"/>
    <w:rsid w:val="0009635F"/>
    <w:rsid w:val="000963E9"/>
    <w:rsid w:val="000966CE"/>
    <w:rsid w:val="00096FBC"/>
    <w:rsid w:val="000976E3"/>
    <w:rsid w:val="000A0446"/>
    <w:rsid w:val="000A0658"/>
    <w:rsid w:val="000A06F9"/>
    <w:rsid w:val="000A0D7C"/>
    <w:rsid w:val="000A102F"/>
    <w:rsid w:val="000A3F9A"/>
    <w:rsid w:val="000A45EE"/>
    <w:rsid w:val="000A4B34"/>
    <w:rsid w:val="000A4D89"/>
    <w:rsid w:val="000A51D0"/>
    <w:rsid w:val="000A5F70"/>
    <w:rsid w:val="000A7794"/>
    <w:rsid w:val="000A7795"/>
    <w:rsid w:val="000B0118"/>
    <w:rsid w:val="000B08DC"/>
    <w:rsid w:val="000B1AEB"/>
    <w:rsid w:val="000B3FD9"/>
    <w:rsid w:val="000B4A10"/>
    <w:rsid w:val="000B586C"/>
    <w:rsid w:val="000B5993"/>
    <w:rsid w:val="000B696F"/>
    <w:rsid w:val="000B6BFB"/>
    <w:rsid w:val="000B7800"/>
    <w:rsid w:val="000C05AC"/>
    <w:rsid w:val="000C0727"/>
    <w:rsid w:val="000C0FAA"/>
    <w:rsid w:val="000C10A6"/>
    <w:rsid w:val="000C1EE3"/>
    <w:rsid w:val="000C46ED"/>
    <w:rsid w:val="000C57FC"/>
    <w:rsid w:val="000C5C01"/>
    <w:rsid w:val="000C657D"/>
    <w:rsid w:val="000C714C"/>
    <w:rsid w:val="000C763E"/>
    <w:rsid w:val="000D0C1D"/>
    <w:rsid w:val="000D0F5C"/>
    <w:rsid w:val="000D103B"/>
    <w:rsid w:val="000D2BA9"/>
    <w:rsid w:val="000D2E23"/>
    <w:rsid w:val="000D38FC"/>
    <w:rsid w:val="000D4F3F"/>
    <w:rsid w:val="000D562B"/>
    <w:rsid w:val="000D691A"/>
    <w:rsid w:val="000D7F45"/>
    <w:rsid w:val="000E035C"/>
    <w:rsid w:val="000E03E5"/>
    <w:rsid w:val="000E044D"/>
    <w:rsid w:val="000E0C2F"/>
    <w:rsid w:val="000E0EF7"/>
    <w:rsid w:val="000E1512"/>
    <w:rsid w:val="000E18D4"/>
    <w:rsid w:val="000E22BF"/>
    <w:rsid w:val="000E2CB3"/>
    <w:rsid w:val="000E3006"/>
    <w:rsid w:val="000E3253"/>
    <w:rsid w:val="000E4EE8"/>
    <w:rsid w:val="000E6E42"/>
    <w:rsid w:val="000E71CA"/>
    <w:rsid w:val="000E72E3"/>
    <w:rsid w:val="000F049B"/>
    <w:rsid w:val="000F0644"/>
    <w:rsid w:val="000F0DAC"/>
    <w:rsid w:val="000F2A99"/>
    <w:rsid w:val="000F2CA1"/>
    <w:rsid w:val="000F3490"/>
    <w:rsid w:val="000F5970"/>
    <w:rsid w:val="000F69A3"/>
    <w:rsid w:val="000F7573"/>
    <w:rsid w:val="000F79FC"/>
    <w:rsid w:val="000F7E92"/>
    <w:rsid w:val="001007F9"/>
    <w:rsid w:val="0010091C"/>
    <w:rsid w:val="00100EF1"/>
    <w:rsid w:val="00101E5B"/>
    <w:rsid w:val="0010255B"/>
    <w:rsid w:val="00102B48"/>
    <w:rsid w:val="00103592"/>
    <w:rsid w:val="0010410B"/>
    <w:rsid w:val="001068C0"/>
    <w:rsid w:val="00107577"/>
    <w:rsid w:val="00110F75"/>
    <w:rsid w:val="00111A0B"/>
    <w:rsid w:val="00111A92"/>
    <w:rsid w:val="00112089"/>
    <w:rsid w:val="00114E5C"/>
    <w:rsid w:val="001177A5"/>
    <w:rsid w:val="001201BC"/>
    <w:rsid w:val="001216A1"/>
    <w:rsid w:val="0012175C"/>
    <w:rsid w:val="00121A15"/>
    <w:rsid w:val="00121D24"/>
    <w:rsid w:val="00121EEC"/>
    <w:rsid w:val="00123789"/>
    <w:rsid w:val="00123D3D"/>
    <w:rsid w:val="001240A1"/>
    <w:rsid w:val="00124529"/>
    <w:rsid w:val="0012499F"/>
    <w:rsid w:val="00125735"/>
    <w:rsid w:val="00125754"/>
    <w:rsid w:val="00125853"/>
    <w:rsid w:val="001260C9"/>
    <w:rsid w:val="001262FA"/>
    <w:rsid w:val="00126CF2"/>
    <w:rsid w:val="001270D4"/>
    <w:rsid w:val="00127F40"/>
    <w:rsid w:val="0013016B"/>
    <w:rsid w:val="001305A8"/>
    <w:rsid w:val="001317F9"/>
    <w:rsid w:val="00132493"/>
    <w:rsid w:val="00132DF7"/>
    <w:rsid w:val="001330C8"/>
    <w:rsid w:val="00135E05"/>
    <w:rsid w:val="00135E73"/>
    <w:rsid w:val="0013660B"/>
    <w:rsid w:val="00136ECE"/>
    <w:rsid w:val="00137538"/>
    <w:rsid w:val="00137B3E"/>
    <w:rsid w:val="001414DB"/>
    <w:rsid w:val="0014171B"/>
    <w:rsid w:val="00141C76"/>
    <w:rsid w:val="00145507"/>
    <w:rsid w:val="001456CE"/>
    <w:rsid w:val="00146535"/>
    <w:rsid w:val="00146614"/>
    <w:rsid w:val="00146D71"/>
    <w:rsid w:val="0014796D"/>
    <w:rsid w:val="001521B1"/>
    <w:rsid w:val="00153AA0"/>
    <w:rsid w:val="0015475C"/>
    <w:rsid w:val="00154C56"/>
    <w:rsid w:val="00154C84"/>
    <w:rsid w:val="001557A4"/>
    <w:rsid w:val="00155991"/>
    <w:rsid w:val="00155D9A"/>
    <w:rsid w:val="00156AFD"/>
    <w:rsid w:val="00156D61"/>
    <w:rsid w:val="00156FBD"/>
    <w:rsid w:val="00157143"/>
    <w:rsid w:val="00157D5B"/>
    <w:rsid w:val="0016124F"/>
    <w:rsid w:val="0016189E"/>
    <w:rsid w:val="00161CA5"/>
    <w:rsid w:val="00161E2B"/>
    <w:rsid w:val="00162E26"/>
    <w:rsid w:val="001635A1"/>
    <w:rsid w:val="00163995"/>
    <w:rsid w:val="001653CC"/>
    <w:rsid w:val="0016567B"/>
    <w:rsid w:val="00165D48"/>
    <w:rsid w:val="00167594"/>
    <w:rsid w:val="00167B74"/>
    <w:rsid w:val="00170F50"/>
    <w:rsid w:val="001713F8"/>
    <w:rsid w:val="00173652"/>
    <w:rsid w:val="00174C24"/>
    <w:rsid w:val="0017528D"/>
    <w:rsid w:val="00175417"/>
    <w:rsid w:val="00175A07"/>
    <w:rsid w:val="00176B89"/>
    <w:rsid w:val="00176FE1"/>
    <w:rsid w:val="001778D9"/>
    <w:rsid w:val="001804E2"/>
    <w:rsid w:val="001806D8"/>
    <w:rsid w:val="00182795"/>
    <w:rsid w:val="00182CF7"/>
    <w:rsid w:val="00182D05"/>
    <w:rsid w:val="00182E6C"/>
    <w:rsid w:val="00184425"/>
    <w:rsid w:val="00184495"/>
    <w:rsid w:val="001859DA"/>
    <w:rsid w:val="001870D9"/>
    <w:rsid w:val="00190494"/>
    <w:rsid w:val="001905A5"/>
    <w:rsid w:val="00191979"/>
    <w:rsid w:val="001922DE"/>
    <w:rsid w:val="0019389C"/>
    <w:rsid w:val="0019395F"/>
    <w:rsid w:val="00194127"/>
    <w:rsid w:val="0019453E"/>
    <w:rsid w:val="00194B00"/>
    <w:rsid w:val="0019582F"/>
    <w:rsid w:val="00197664"/>
    <w:rsid w:val="001A03C9"/>
    <w:rsid w:val="001A06B1"/>
    <w:rsid w:val="001A0AD3"/>
    <w:rsid w:val="001A3642"/>
    <w:rsid w:val="001A3C5F"/>
    <w:rsid w:val="001A796C"/>
    <w:rsid w:val="001A7D1B"/>
    <w:rsid w:val="001B09DD"/>
    <w:rsid w:val="001B4CD2"/>
    <w:rsid w:val="001B646B"/>
    <w:rsid w:val="001B70A2"/>
    <w:rsid w:val="001C0068"/>
    <w:rsid w:val="001C06A9"/>
    <w:rsid w:val="001C1121"/>
    <w:rsid w:val="001C11B0"/>
    <w:rsid w:val="001C188C"/>
    <w:rsid w:val="001C276E"/>
    <w:rsid w:val="001C285C"/>
    <w:rsid w:val="001C3677"/>
    <w:rsid w:val="001C49F3"/>
    <w:rsid w:val="001C5122"/>
    <w:rsid w:val="001C6AD6"/>
    <w:rsid w:val="001C6C6E"/>
    <w:rsid w:val="001C6DCA"/>
    <w:rsid w:val="001C7E46"/>
    <w:rsid w:val="001D01E2"/>
    <w:rsid w:val="001D033C"/>
    <w:rsid w:val="001D149A"/>
    <w:rsid w:val="001D2A46"/>
    <w:rsid w:val="001D316F"/>
    <w:rsid w:val="001D35AD"/>
    <w:rsid w:val="001D3AA1"/>
    <w:rsid w:val="001D4B08"/>
    <w:rsid w:val="001D70F8"/>
    <w:rsid w:val="001D749B"/>
    <w:rsid w:val="001D7A52"/>
    <w:rsid w:val="001D7A96"/>
    <w:rsid w:val="001E029C"/>
    <w:rsid w:val="001E0A91"/>
    <w:rsid w:val="001E0D96"/>
    <w:rsid w:val="001E0ED3"/>
    <w:rsid w:val="001E1D7F"/>
    <w:rsid w:val="001E1FBC"/>
    <w:rsid w:val="001E2652"/>
    <w:rsid w:val="001E3A15"/>
    <w:rsid w:val="001E3F9E"/>
    <w:rsid w:val="001E51D0"/>
    <w:rsid w:val="001E5A4D"/>
    <w:rsid w:val="001E6B72"/>
    <w:rsid w:val="001E6DD6"/>
    <w:rsid w:val="001F0A42"/>
    <w:rsid w:val="001F0F3B"/>
    <w:rsid w:val="001F1B4B"/>
    <w:rsid w:val="001F1F14"/>
    <w:rsid w:val="001F2910"/>
    <w:rsid w:val="001F3778"/>
    <w:rsid w:val="001F3FBC"/>
    <w:rsid w:val="001F4579"/>
    <w:rsid w:val="001F45B4"/>
    <w:rsid w:val="001F5EDD"/>
    <w:rsid w:val="001F67A7"/>
    <w:rsid w:val="001F7330"/>
    <w:rsid w:val="001F7892"/>
    <w:rsid w:val="001F7A57"/>
    <w:rsid w:val="00201134"/>
    <w:rsid w:val="00201969"/>
    <w:rsid w:val="0020279F"/>
    <w:rsid w:val="002027F8"/>
    <w:rsid w:val="00202D7C"/>
    <w:rsid w:val="00202DB5"/>
    <w:rsid w:val="00206023"/>
    <w:rsid w:val="00206D37"/>
    <w:rsid w:val="002074D3"/>
    <w:rsid w:val="0020784D"/>
    <w:rsid w:val="002104AF"/>
    <w:rsid w:val="00211041"/>
    <w:rsid w:val="0021131B"/>
    <w:rsid w:val="00211561"/>
    <w:rsid w:val="002118A4"/>
    <w:rsid w:val="00212130"/>
    <w:rsid w:val="00212896"/>
    <w:rsid w:val="0021290D"/>
    <w:rsid w:val="00213B3E"/>
    <w:rsid w:val="00215F5D"/>
    <w:rsid w:val="00217F7C"/>
    <w:rsid w:val="00221777"/>
    <w:rsid w:val="0022184C"/>
    <w:rsid w:val="002226B3"/>
    <w:rsid w:val="002228A0"/>
    <w:rsid w:val="00222D8C"/>
    <w:rsid w:val="0022352B"/>
    <w:rsid w:val="00225D7D"/>
    <w:rsid w:val="0022749A"/>
    <w:rsid w:val="002277AD"/>
    <w:rsid w:val="002325A5"/>
    <w:rsid w:val="0023286C"/>
    <w:rsid w:val="00233745"/>
    <w:rsid w:val="00233C30"/>
    <w:rsid w:val="00233C8B"/>
    <w:rsid w:val="00233EF5"/>
    <w:rsid w:val="002343AC"/>
    <w:rsid w:val="002377EB"/>
    <w:rsid w:val="002379CC"/>
    <w:rsid w:val="002400D7"/>
    <w:rsid w:val="00240EB3"/>
    <w:rsid w:val="00241558"/>
    <w:rsid w:val="00241948"/>
    <w:rsid w:val="00241D04"/>
    <w:rsid w:val="00242104"/>
    <w:rsid w:val="002434D7"/>
    <w:rsid w:val="00243DE3"/>
    <w:rsid w:val="0024448B"/>
    <w:rsid w:val="00244E73"/>
    <w:rsid w:val="0024521A"/>
    <w:rsid w:val="002460C9"/>
    <w:rsid w:val="0024654D"/>
    <w:rsid w:val="00246ECC"/>
    <w:rsid w:val="00247DEA"/>
    <w:rsid w:val="00250007"/>
    <w:rsid w:val="0025023E"/>
    <w:rsid w:val="0025280A"/>
    <w:rsid w:val="00252886"/>
    <w:rsid w:val="00252D32"/>
    <w:rsid w:val="00254B0B"/>
    <w:rsid w:val="0025569E"/>
    <w:rsid w:val="00255ED3"/>
    <w:rsid w:val="002567BB"/>
    <w:rsid w:val="00256A91"/>
    <w:rsid w:val="00256D19"/>
    <w:rsid w:val="002578AE"/>
    <w:rsid w:val="00257CE4"/>
    <w:rsid w:val="0026206A"/>
    <w:rsid w:val="002642CC"/>
    <w:rsid w:val="002643AA"/>
    <w:rsid w:val="00264CFD"/>
    <w:rsid w:val="002652B7"/>
    <w:rsid w:val="00265679"/>
    <w:rsid w:val="00265CA9"/>
    <w:rsid w:val="00266E99"/>
    <w:rsid w:val="0026755A"/>
    <w:rsid w:val="002709FB"/>
    <w:rsid w:val="00270B73"/>
    <w:rsid w:val="00270EB8"/>
    <w:rsid w:val="002714C4"/>
    <w:rsid w:val="002722F9"/>
    <w:rsid w:val="00272863"/>
    <w:rsid w:val="0027336C"/>
    <w:rsid w:val="002739F0"/>
    <w:rsid w:val="002747A3"/>
    <w:rsid w:val="002801E1"/>
    <w:rsid w:val="0028021C"/>
    <w:rsid w:val="00280B2E"/>
    <w:rsid w:val="00280D43"/>
    <w:rsid w:val="00280FDC"/>
    <w:rsid w:val="00281AA5"/>
    <w:rsid w:val="00281FBD"/>
    <w:rsid w:val="002823FD"/>
    <w:rsid w:val="00283091"/>
    <w:rsid w:val="002836D3"/>
    <w:rsid w:val="002850D8"/>
    <w:rsid w:val="00285DC7"/>
    <w:rsid w:val="0028791C"/>
    <w:rsid w:val="00287A66"/>
    <w:rsid w:val="00287FE2"/>
    <w:rsid w:val="00290E91"/>
    <w:rsid w:val="00291C71"/>
    <w:rsid w:val="00291E95"/>
    <w:rsid w:val="00291E9A"/>
    <w:rsid w:val="00293780"/>
    <w:rsid w:val="0029566A"/>
    <w:rsid w:val="002965DA"/>
    <w:rsid w:val="00296A48"/>
    <w:rsid w:val="002977B5"/>
    <w:rsid w:val="00297B67"/>
    <w:rsid w:val="00297EB2"/>
    <w:rsid w:val="002A1442"/>
    <w:rsid w:val="002A1ED9"/>
    <w:rsid w:val="002A2825"/>
    <w:rsid w:val="002A29BE"/>
    <w:rsid w:val="002A3B8E"/>
    <w:rsid w:val="002A3C19"/>
    <w:rsid w:val="002A5454"/>
    <w:rsid w:val="002A56A3"/>
    <w:rsid w:val="002A6D86"/>
    <w:rsid w:val="002A71F4"/>
    <w:rsid w:val="002A7B39"/>
    <w:rsid w:val="002B3187"/>
    <w:rsid w:val="002B37F0"/>
    <w:rsid w:val="002B58B4"/>
    <w:rsid w:val="002B62FD"/>
    <w:rsid w:val="002B7096"/>
    <w:rsid w:val="002B7CE4"/>
    <w:rsid w:val="002C2678"/>
    <w:rsid w:val="002C38ED"/>
    <w:rsid w:val="002C41AB"/>
    <w:rsid w:val="002C43F2"/>
    <w:rsid w:val="002C6BCE"/>
    <w:rsid w:val="002C7257"/>
    <w:rsid w:val="002C74E9"/>
    <w:rsid w:val="002D0A99"/>
    <w:rsid w:val="002D1952"/>
    <w:rsid w:val="002D2016"/>
    <w:rsid w:val="002D2366"/>
    <w:rsid w:val="002D27FA"/>
    <w:rsid w:val="002D3415"/>
    <w:rsid w:val="002D3773"/>
    <w:rsid w:val="002D3CE5"/>
    <w:rsid w:val="002D4912"/>
    <w:rsid w:val="002D4D92"/>
    <w:rsid w:val="002D5CF1"/>
    <w:rsid w:val="002E0344"/>
    <w:rsid w:val="002E1B72"/>
    <w:rsid w:val="002E1FEA"/>
    <w:rsid w:val="002E22E8"/>
    <w:rsid w:val="002E2315"/>
    <w:rsid w:val="002E2423"/>
    <w:rsid w:val="002E290F"/>
    <w:rsid w:val="002E301B"/>
    <w:rsid w:val="002E4EA5"/>
    <w:rsid w:val="002E5C0A"/>
    <w:rsid w:val="002E5E6D"/>
    <w:rsid w:val="002E67E5"/>
    <w:rsid w:val="002E68C4"/>
    <w:rsid w:val="002E778C"/>
    <w:rsid w:val="002E79E6"/>
    <w:rsid w:val="002F1832"/>
    <w:rsid w:val="002F1A54"/>
    <w:rsid w:val="002F30D9"/>
    <w:rsid w:val="002F33F2"/>
    <w:rsid w:val="002F4020"/>
    <w:rsid w:val="002F50E2"/>
    <w:rsid w:val="002F5621"/>
    <w:rsid w:val="002F645A"/>
    <w:rsid w:val="002F7784"/>
    <w:rsid w:val="003016BD"/>
    <w:rsid w:val="00301E2D"/>
    <w:rsid w:val="0030202D"/>
    <w:rsid w:val="0030205D"/>
    <w:rsid w:val="00302287"/>
    <w:rsid w:val="003028C2"/>
    <w:rsid w:val="00303431"/>
    <w:rsid w:val="00303668"/>
    <w:rsid w:val="003046CB"/>
    <w:rsid w:val="00304C5A"/>
    <w:rsid w:val="00304E5B"/>
    <w:rsid w:val="0030538F"/>
    <w:rsid w:val="00307681"/>
    <w:rsid w:val="00307A69"/>
    <w:rsid w:val="00307C42"/>
    <w:rsid w:val="00310A2B"/>
    <w:rsid w:val="00311084"/>
    <w:rsid w:val="0031108B"/>
    <w:rsid w:val="00311164"/>
    <w:rsid w:val="003120DB"/>
    <w:rsid w:val="003140F7"/>
    <w:rsid w:val="003147F6"/>
    <w:rsid w:val="0031576B"/>
    <w:rsid w:val="00315E91"/>
    <w:rsid w:val="00316711"/>
    <w:rsid w:val="00316FF8"/>
    <w:rsid w:val="003179A5"/>
    <w:rsid w:val="003214A1"/>
    <w:rsid w:val="0032206E"/>
    <w:rsid w:val="00323107"/>
    <w:rsid w:val="00323BE3"/>
    <w:rsid w:val="00324382"/>
    <w:rsid w:val="00324693"/>
    <w:rsid w:val="00324AC7"/>
    <w:rsid w:val="00324B1F"/>
    <w:rsid w:val="00324DC4"/>
    <w:rsid w:val="00326C7F"/>
    <w:rsid w:val="003276DE"/>
    <w:rsid w:val="00330283"/>
    <w:rsid w:val="003307D0"/>
    <w:rsid w:val="0033151E"/>
    <w:rsid w:val="0033152A"/>
    <w:rsid w:val="00331FF5"/>
    <w:rsid w:val="00332B26"/>
    <w:rsid w:val="00332F68"/>
    <w:rsid w:val="00333267"/>
    <w:rsid w:val="003343BC"/>
    <w:rsid w:val="003365E9"/>
    <w:rsid w:val="00337582"/>
    <w:rsid w:val="00340975"/>
    <w:rsid w:val="00340D94"/>
    <w:rsid w:val="003431AB"/>
    <w:rsid w:val="00344934"/>
    <w:rsid w:val="003452C7"/>
    <w:rsid w:val="003455C6"/>
    <w:rsid w:val="003460D6"/>
    <w:rsid w:val="003463F1"/>
    <w:rsid w:val="003465FF"/>
    <w:rsid w:val="00346A15"/>
    <w:rsid w:val="003506CA"/>
    <w:rsid w:val="0035085A"/>
    <w:rsid w:val="00351126"/>
    <w:rsid w:val="00351316"/>
    <w:rsid w:val="0035168A"/>
    <w:rsid w:val="00351881"/>
    <w:rsid w:val="00351B89"/>
    <w:rsid w:val="00351C48"/>
    <w:rsid w:val="0035219F"/>
    <w:rsid w:val="003524EF"/>
    <w:rsid w:val="00352580"/>
    <w:rsid w:val="003528EF"/>
    <w:rsid w:val="0035391E"/>
    <w:rsid w:val="00353D87"/>
    <w:rsid w:val="00354A57"/>
    <w:rsid w:val="003550A9"/>
    <w:rsid w:val="00355B3B"/>
    <w:rsid w:val="00355F41"/>
    <w:rsid w:val="003573C7"/>
    <w:rsid w:val="0036067F"/>
    <w:rsid w:val="00362573"/>
    <w:rsid w:val="003626BB"/>
    <w:rsid w:val="00362E66"/>
    <w:rsid w:val="00363AEC"/>
    <w:rsid w:val="003644F4"/>
    <w:rsid w:val="00364E04"/>
    <w:rsid w:val="00364F64"/>
    <w:rsid w:val="0036739F"/>
    <w:rsid w:val="003708C3"/>
    <w:rsid w:val="00370EA6"/>
    <w:rsid w:val="003716C8"/>
    <w:rsid w:val="00371EC4"/>
    <w:rsid w:val="003736CE"/>
    <w:rsid w:val="00373CC2"/>
    <w:rsid w:val="00373D7C"/>
    <w:rsid w:val="00373D91"/>
    <w:rsid w:val="00374117"/>
    <w:rsid w:val="00374848"/>
    <w:rsid w:val="0037489E"/>
    <w:rsid w:val="0037490C"/>
    <w:rsid w:val="003772B2"/>
    <w:rsid w:val="0037744D"/>
    <w:rsid w:val="00380C07"/>
    <w:rsid w:val="00382079"/>
    <w:rsid w:val="00382A22"/>
    <w:rsid w:val="00383663"/>
    <w:rsid w:val="00384CFC"/>
    <w:rsid w:val="00384EA3"/>
    <w:rsid w:val="0038615B"/>
    <w:rsid w:val="00386BF0"/>
    <w:rsid w:val="00386C67"/>
    <w:rsid w:val="00390097"/>
    <w:rsid w:val="003901AC"/>
    <w:rsid w:val="00390D59"/>
    <w:rsid w:val="00391232"/>
    <w:rsid w:val="0039196F"/>
    <w:rsid w:val="00391C6A"/>
    <w:rsid w:val="00392C7B"/>
    <w:rsid w:val="003933B1"/>
    <w:rsid w:val="00393795"/>
    <w:rsid w:val="00393900"/>
    <w:rsid w:val="003940CE"/>
    <w:rsid w:val="003943CD"/>
    <w:rsid w:val="003953D5"/>
    <w:rsid w:val="00396FAC"/>
    <w:rsid w:val="003A030E"/>
    <w:rsid w:val="003A0F42"/>
    <w:rsid w:val="003A25C3"/>
    <w:rsid w:val="003A2CA4"/>
    <w:rsid w:val="003A3122"/>
    <w:rsid w:val="003A4AF4"/>
    <w:rsid w:val="003A6035"/>
    <w:rsid w:val="003A65E1"/>
    <w:rsid w:val="003A7524"/>
    <w:rsid w:val="003A7E4B"/>
    <w:rsid w:val="003B0F4C"/>
    <w:rsid w:val="003B1772"/>
    <w:rsid w:val="003B1852"/>
    <w:rsid w:val="003B2B49"/>
    <w:rsid w:val="003B3783"/>
    <w:rsid w:val="003B3BE0"/>
    <w:rsid w:val="003B3C04"/>
    <w:rsid w:val="003B3DC7"/>
    <w:rsid w:val="003B3FC7"/>
    <w:rsid w:val="003B42FE"/>
    <w:rsid w:val="003B49E7"/>
    <w:rsid w:val="003B4C75"/>
    <w:rsid w:val="003B5B30"/>
    <w:rsid w:val="003B5CA4"/>
    <w:rsid w:val="003B61F0"/>
    <w:rsid w:val="003B6640"/>
    <w:rsid w:val="003B667D"/>
    <w:rsid w:val="003B6AAB"/>
    <w:rsid w:val="003B7D05"/>
    <w:rsid w:val="003C01F8"/>
    <w:rsid w:val="003C098E"/>
    <w:rsid w:val="003C0BAA"/>
    <w:rsid w:val="003C0C42"/>
    <w:rsid w:val="003C0D2D"/>
    <w:rsid w:val="003C1B16"/>
    <w:rsid w:val="003C1C5E"/>
    <w:rsid w:val="003C282D"/>
    <w:rsid w:val="003C3B24"/>
    <w:rsid w:val="003C4357"/>
    <w:rsid w:val="003C468A"/>
    <w:rsid w:val="003C48B4"/>
    <w:rsid w:val="003C4B15"/>
    <w:rsid w:val="003D091E"/>
    <w:rsid w:val="003D14D6"/>
    <w:rsid w:val="003D1500"/>
    <w:rsid w:val="003D2C14"/>
    <w:rsid w:val="003D4B5F"/>
    <w:rsid w:val="003D5005"/>
    <w:rsid w:val="003D60A5"/>
    <w:rsid w:val="003D684D"/>
    <w:rsid w:val="003D6E9E"/>
    <w:rsid w:val="003E033B"/>
    <w:rsid w:val="003E0463"/>
    <w:rsid w:val="003E0580"/>
    <w:rsid w:val="003E2C66"/>
    <w:rsid w:val="003E2E7F"/>
    <w:rsid w:val="003E544F"/>
    <w:rsid w:val="003E5D47"/>
    <w:rsid w:val="003E71C9"/>
    <w:rsid w:val="003E7A36"/>
    <w:rsid w:val="003E7EA3"/>
    <w:rsid w:val="003F19BE"/>
    <w:rsid w:val="003F2CFC"/>
    <w:rsid w:val="003F2ECB"/>
    <w:rsid w:val="003F3045"/>
    <w:rsid w:val="003F376E"/>
    <w:rsid w:val="003F390F"/>
    <w:rsid w:val="003F4AC3"/>
    <w:rsid w:val="003F553B"/>
    <w:rsid w:val="003F5E47"/>
    <w:rsid w:val="003F7B4E"/>
    <w:rsid w:val="00401181"/>
    <w:rsid w:val="00401257"/>
    <w:rsid w:val="00401AD4"/>
    <w:rsid w:val="00402234"/>
    <w:rsid w:val="00402340"/>
    <w:rsid w:val="00402CF3"/>
    <w:rsid w:val="004045C3"/>
    <w:rsid w:val="00404656"/>
    <w:rsid w:val="004059E9"/>
    <w:rsid w:val="00406A25"/>
    <w:rsid w:val="0040780E"/>
    <w:rsid w:val="00411F3C"/>
    <w:rsid w:val="00412538"/>
    <w:rsid w:val="004126D3"/>
    <w:rsid w:val="00413415"/>
    <w:rsid w:val="00413584"/>
    <w:rsid w:val="00413AE4"/>
    <w:rsid w:val="004145F8"/>
    <w:rsid w:val="004157BB"/>
    <w:rsid w:val="00415954"/>
    <w:rsid w:val="00416C08"/>
    <w:rsid w:val="00416D66"/>
    <w:rsid w:val="00417402"/>
    <w:rsid w:val="00417B12"/>
    <w:rsid w:val="00420805"/>
    <w:rsid w:val="00420897"/>
    <w:rsid w:val="0042228B"/>
    <w:rsid w:val="00423802"/>
    <w:rsid w:val="00423AD5"/>
    <w:rsid w:val="004242EE"/>
    <w:rsid w:val="00424791"/>
    <w:rsid w:val="0042531B"/>
    <w:rsid w:val="00425412"/>
    <w:rsid w:val="00425515"/>
    <w:rsid w:val="00425B38"/>
    <w:rsid w:val="00425CE3"/>
    <w:rsid w:val="00426053"/>
    <w:rsid w:val="004276BE"/>
    <w:rsid w:val="0043187D"/>
    <w:rsid w:val="004318FC"/>
    <w:rsid w:val="00433E0F"/>
    <w:rsid w:val="00434890"/>
    <w:rsid w:val="00435B78"/>
    <w:rsid w:val="00436C1E"/>
    <w:rsid w:val="004376AA"/>
    <w:rsid w:val="00437DA5"/>
    <w:rsid w:val="00437F50"/>
    <w:rsid w:val="00442C2A"/>
    <w:rsid w:val="00443BF0"/>
    <w:rsid w:val="004445D1"/>
    <w:rsid w:val="004454AE"/>
    <w:rsid w:val="00445747"/>
    <w:rsid w:val="00445836"/>
    <w:rsid w:val="0044732B"/>
    <w:rsid w:val="004477F4"/>
    <w:rsid w:val="00450E16"/>
    <w:rsid w:val="00451122"/>
    <w:rsid w:val="004519A1"/>
    <w:rsid w:val="00451A42"/>
    <w:rsid w:val="004525DC"/>
    <w:rsid w:val="004537C1"/>
    <w:rsid w:val="004539EF"/>
    <w:rsid w:val="00453AE3"/>
    <w:rsid w:val="00454319"/>
    <w:rsid w:val="004544D3"/>
    <w:rsid w:val="004547C6"/>
    <w:rsid w:val="00454C6D"/>
    <w:rsid w:val="004567B2"/>
    <w:rsid w:val="00457D07"/>
    <w:rsid w:val="0046009A"/>
    <w:rsid w:val="0046166A"/>
    <w:rsid w:val="00462141"/>
    <w:rsid w:val="00462292"/>
    <w:rsid w:val="00462E97"/>
    <w:rsid w:val="004636C9"/>
    <w:rsid w:val="0046389B"/>
    <w:rsid w:val="004642CC"/>
    <w:rsid w:val="004644A8"/>
    <w:rsid w:val="004664AB"/>
    <w:rsid w:val="00466E6A"/>
    <w:rsid w:val="00467828"/>
    <w:rsid w:val="004701D3"/>
    <w:rsid w:val="004705CE"/>
    <w:rsid w:val="00470E64"/>
    <w:rsid w:val="0047252A"/>
    <w:rsid w:val="004741E6"/>
    <w:rsid w:val="00474667"/>
    <w:rsid w:val="00475971"/>
    <w:rsid w:val="00482516"/>
    <w:rsid w:val="00482B94"/>
    <w:rsid w:val="00482BB8"/>
    <w:rsid w:val="00483D74"/>
    <w:rsid w:val="004847BF"/>
    <w:rsid w:val="00485AA2"/>
    <w:rsid w:val="0048641F"/>
    <w:rsid w:val="00486591"/>
    <w:rsid w:val="00486D3C"/>
    <w:rsid w:val="00487A66"/>
    <w:rsid w:val="00487FCE"/>
    <w:rsid w:val="004909B4"/>
    <w:rsid w:val="00492717"/>
    <w:rsid w:val="00493A4E"/>
    <w:rsid w:val="00494103"/>
    <w:rsid w:val="00494E90"/>
    <w:rsid w:val="004953AB"/>
    <w:rsid w:val="00495410"/>
    <w:rsid w:val="0049688F"/>
    <w:rsid w:val="00497321"/>
    <w:rsid w:val="004A076B"/>
    <w:rsid w:val="004A0921"/>
    <w:rsid w:val="004A0E2D"/>
    <w:rsid w:val="004A1493"/>
    <w:rsid w:val="004A14E0"/>
    <w:rsid w:val="004A1610"/>
    <w:rsid w:val="004A242A"/>
    <w:rsid w:val="004A2CB4"/>
    <w:rsid w:val="004A3AF8"/>
    <w:rsid w:val="004A443A"/>
    <w:rsid w:val="004A4898"/>
    <w:rsid w:val="004A4BE6"/>
    <w:rsid w:val="004A5DA5"/>
    <w:rsid w:val="004A66E3"/>
    <w:rsid w:val="004A6764"/>
    <w:rsid w:val="004A6A1A"/>
    <w:rsid w:val="004A7116"/>
    <w:rsid w:val="004B08DB"/>
    <w:rsid w:val="004B0B33"/>
    <w:rsid w:val="004B0C96"/>
    <w:rsid w:val="004B1505"/>
    <w:rsid w:val="004B17E0"/>
    <w:rsid w:val="004B304B"/>
    <w:rsid w:val="004B334E"/>
    <w:rsid w:val="004B38A3"/>
    <w:rsid w:val="004B50EA"/>
    <w:rsid w:val="004B5DE7"/>
    <w:rsid w:val="004B5F3E"/>
    <w:rsid w:val="004C03D0"/>
    <w:rsid w:val="004C05BF"/>
    <w:rsid w:val="004C0FB8"/>
    <w:rsid w:val="004C16C4"/>
    <w:rsid w:val="004C2318"/>
    <w:rsid w:val="004C33D5"/>
    <w:rsid w:val="004C3FDB"/>
    <w:rsid w:val="004C4226"/>
    <w:rsid w:val="004C46F3"/>
    <w:rsid w:val="004C59BA"/>
    <w:rsid w:val="004C5C86"/>
    <w:rsid w:val="004C5D41"/>
    <w:rsid w:val="004C5E30"/>
    <w:rsid w:val="004C6EE8"/>
    <w:rsid w:val="004D059D"/>
    <w:rsid w:val="004D1E9C"/>
    <w:rsid w:val="004D1FCF"/>
    <w:rsid w:val="004D2722"/>
    <w:rsid w:val="004D3644"/>
    <w:rsid w:val="004D3BBA"/>
    <w:rsid w:val="004D3DC3"/>
    <w:rsid w:val="004D4E55"/>
    <w:rsid w:val="004D5857"/>
    <w:rsid w:val="004D59CF"/>
    <w:rsid w:val="004D649E"/>
    <w:rsid w:val="004D7999"/>
    <w:rsid w:val="004E0644"/>
    <w:rsid w:val="004E0785"/>
    <w:rsid w:val="004E0E23"/>
    <w:rsid w:val="004E1C0C"/>
    <w:rsid w:val="004E3CAE"/>
    <w:rsid w:val="004E773D"/>
    <w:rsid w:val="004F0266"/>
    <w:rsid w:val="004F2444"/>
    <w:rsid w:val="004F2E3C"/>
    <w:rsid w:val="004F3608"/>
    <w:rsid w:val="004F4E3D"/>
    <w:rsid w:val="004F5242"/>
    <w:rsid w:val="004F5AC0"/>
    <w:rsid w:val="004F5E19"/>
    <w:rsid w:val="004F752E"/>
    <w:rsid w:val="004F7636"/>
    <w:rsid w:val="004F7C2F"/>
    <w:rsid w:val="00500B98"/>
    <w:rsid w:val="00500E26"/>
    <w:rsid w:val="005017B9"/>
    <w:rsid w:val="005021BF"/>
    <w:rsid w:val="0050225B"/>
    <w:rsid w:val="00502589"/>
    <w:rsid w:val="005026B0"/>
    <w:rsid w:val="0050392D"/>
    <w:rsid w:val="005044C5"/>
    <w:rsid w:val="00504A88"/>
    <w:rsid w:val="00504D86"/>
    <w:rsid w:val="00505FA6"/>
    <w:rsid w:val="005062DD"/>
    <w:rsid w:val="00506D1A"/>
    <w:rsid w:val="00506FB3"/>
    <w:rsid w:val="0050734D"/>
    <w:rsid w:val="0050786F"/>
    <w:rsid w:val="0051075B"/>
    <w:rsid w:val="00512951"/>
    <w:rsid w:val="005129BF"/>
    <w:rsid w:val="0051312D"/>
    <w:rsid w:val="005135B3"/>
    <w:rsid w:val="00513EE3"/>
    <w:rsid w:val="00514B8E"/>
    <w:rsid w:val="0051588F"/>
    <w:rsid w:val="005158ED"/>
    <w:rsid w:val="00515E6C"/>
    <w:rsid w:val="005161BB"/>
    <w:rsid w:val="005165B7"/>
    <w:rsid w:val="005166E7"/>
    <w:rsid w:val="00520F58"/>
    <w:rsid w:val="00521918"/>
    <w:rsid w:val="00521DCA"/>
    <w:rsid w:val="00522287"/>
    <w:rsid w:val="0052264F"/>
    <w:rsid w:val="0052412A"/>
    <w:rsid w:val="00524824"/>
    <w:rsid w:val="0052607F"/>
    <w:rsid w:val="005263FD"/>
    <w:rsid w:val="005304ED"/>
    <w:rsid w:val="0053160A"/>
    <w:rsid w:val="00531AF2"/>
    <w:rsid w:val="00532A9B"/>
    <w:rsid w:val="005339F4"/>
    <w:rsid w:val="00534E9A"/>
    <w:rsid w:val="005353AF"/>
    <w:rsid w:val="00537301"/>
    <w:rsid w:val="00537C77"/>
    <w:rsid w:val="00537EC9"/>
    <w:rsid w:val="005406ED"/>
    <w:rsid w:val="005408FA"/>
    <w:rsid w:val="0054387B"/>
    <w:rsid w:val="00544786"/>
    <w:rsid w:val="00545205"/>
    <w:rsid w:val="0054611C"/>
    <w:rsid w:val="00546AAE"/>
    <w:rsid w:val="00546D90"/>
    <w:rsid w:val="00547A75"/>
    <w:rsid w:val="00547FAE"/>
    <w:rsid w:val="0055109B"/>
    <w:rsid w:val="005515FD"/>
    <w:rsid w:val="00552E78"/>
    <w:rsid w:val="00553CDA"/>
    <w:rsid w:val="00554195"/>
    <w:rsid w:val="0055469D"/>
    <w:rsid w:val="005551D7"/>
    <w:rsid w:val="00555371"/>
    <w:rsid w:val="005556DC"/>
    <w:rsid w:val="0055584A"/>
    <w:rsid w:val="00556642"/>
    <w:rsid w:val="00557640"/>
    <w:rsid w:val="00557FDD"/>
    <w:rsid w:val="0056077B"/>
    <w:rsid w:val="0056080F"/>
    <w:rsid w:val="00560A93"/>
    <w:rsid w:val="00560C7E"/>
    <w:rsid w:val="0056189D"/>
    <w:rsid w:val="005624F7"/>
    <w:rsid w:val="00562D7A"/>
    <w:rsid w:val="00563B4D"/>
    <w:rsid w:val="00564033"/>
    <w:rsid w:val="0056418B"/>
    <w:rsid w:val="005648B0"/>
    <w:rsid w:val="005652F7"/>
    <w:rsid w:val="005662E5"/>
    <w:rsid w:val="00567310"/>
    <w:rsid w:val="00567C86"/>
    <w:rsid w:val="00567C8B"/>
    <w:rsid w:val="005704B6"/>
    <w:rsid w:val="0057098E"/>
    <w:rsid w:val="00570F3E"/>
    <w:rsid w:val="00572127"/>
    <w:rsid w:val="00572267"/>
    <w:rsid w:val="00573391"/>
    <w:rsid w:val="00576FD8"/>
    <w:rsid w:val="00577472"/>
    <w:rsid w:val="00580D49"/>
    <w:rsid w:val="00580D8C"/>
    <w:rsid w:val="005815A1"/>
    <w:rsid w:val="005815BC"/>
    <w:rsid w:val="00583085"/>
    <w:rsid w:val="00583333"/>
    <w:rsid w:val="00583691"/>
    <w:rsid w:val="00583CB5"/>
    <w:rsid w:val="005853DB"/>
    <w:rsid w:val="005857FF"/>
    <w:rsid w:val="00586AD5"/>
    <w:rsid w:val="00586CE5"/>
    <w:rsid w:val="00587457"/>
    <w:rsid w:val="005875DF"/>
    <w:rsid w:val="00587610"/>
    <w:rsid w:val="00587999"/>
    <w:rsid w:val="00587BA3"/>
    <w:rsid w:val="005901F5"/>
    <w:rsid w:val="005918BB"/>
    <w:rsid w:val="00591CCE"/>
    <w:rsid w:val="00592310"/>
    <w:rsid w:val="00592831"/>
    <w:rsid w:val="00593E8F"/>
    <w:rsid w:val="00594318"/>
    <w:rsid w:val="005949B3"/>
    <w:rsid w:val="00594F2A"/>
    <w:rsid w:val="0059552A"/>
    <w:rsid w:val="0059770D"/>
    <w:rsid w:val="0059774C"/>
    <w:rsid w:val="005A0DD4"/>
    <w:rsid w:val="005A1913"/>
    <w:rsid w:val="005A2EB1"/>
    <w:rsid w:val="005A2F99"/>
    <w:rsid w:val="005A4C90"/>
    <w:rsid w:val="005A58B4"/>
    <w:rsid w:val="005A6256"/>
    <w:rsid w:val="005A6B29"/>
    <w:rsid w:val="005A6DC1"/>
    <w:rsid w:val="005A6E49"/>
    <w:rsid w:val="005A6F50"/>
    <w:rsid w:val="005A7E3D"/>
    <w:rsid w:val="005B0E3E"/>
    <w:rsid w:val="005B17C4"/>
    <w:rsid w:val="005B1C34"/>
    <w:rsid w:val="005B2C8B"/>
    <w:rsid w:val="005B4BCE"/>
    <w:rsid w:val="005B50C7"/>
    <w:rsid w:val="005B533D"/>
    <w:rsid w:val="005B6D6E"/>
    <w:rsid w:val="005B7D98"/>
    <w:rsid w:val="005B7E76"/>
    <w:rsid w:val="005C130F"/>
    <w:rsid w:val="005C2096"/>
    <w:rsid w:val="005C3919"/>
    <w:rsid w:val="005C4A67"/>
    <w:rsid w:val="005C62F3"/>
    <w:rsid w:val="005C6ED9"/>
    <w:rsid w:val="005D036D"/>
    <w:rsid w:val="005D1825"/>
    <w:rsid w:val="005D1F08"/>
    <w:rsid w:val="005D2A06"/>
    <w:rsid w:val="005D6DC0"/>
    <w:rsid w:val="005D7FB9"/>
    <w:rsid w:val="005E09FD"/>
    <w:rsid w:val="005E1096"/>
    <w:rsid w:val="005E12EF"/>
    <w:rsid w:val="005E1F23"/>
    <w:rsid w:val="005E2249"/>
    <w:rsid w:val="005E240E"/>
    <w:rsid w:val="005E2A2F"/>
    <w:rsid w:val="005E2A4F"/>
    <w:rsid w:val="005E3ED9"/>
    <w:rsid w:val="005E4474"/>
    <w:rsid w:val="005E471A"/>
    <w:rsid w:val="005E4AC3"/>
    <w:rsid w:val="005E5659"/>
    <w:rsid w:val="005E5D6E"/>
    <w:rsid w:val="005E5E5E"/>
    <w:rsid w:val="005E6197"/>
    <w:rsid w:val="005E655F"/>
    <w:rsid w:val="005E6DB3"/>
    <w:rsid w:val="005E76CA"/>
    <w:rsid w:val="005E791D"/>
    <w:rsid w:val="005F3382"/>
    <w:rsid w:val="005F57DC"/>
    <w:rsid w:val="005F5BB9"/>
    <w:rsid w:val="005F5F26"/>
    <w:rsid w:val="0060110A"/>
    <w:rsid w:val="006023DF"/>
    <w:rsid w:val="00603243"/>
    <w:rsid w:val="00603567"/>
    <w:rsid w:val="00603AF7"/>
    <w:rsid w:val="00603FFE"/>
    <w:rsid w:val="0060505D"/>
    <w:rsid w:val="006053B5"/>
    <w:rsid w:val="00606111"/>
    <w:rsid w:val="00606F47"/>
    <w:rsid w:val="00606FBB"/>
    <w:rsid w:val="006123BA"/>
    <w:rsid w:val="0061244D"/>
    <w:rsid w:val="00613E22"/>
    <w:rsid w:val="00614B06"/>
    <w:rsid w:val="00615420"/>
    <w:rsid w:val="006156FC"/>
    <w:rsid w:val="006167E5"/>
    <w:rsid w:val="00616B3D"/>
    <w:rsid w:val="00620645"/>
    <w:rsid w:val="006209FE"/>
    <w:rsid w:val="00621ADF"/>
    <w:rsid w:val="00621B47"/>
    <w:rsid w:val="00623289"/>
    <w:rsid w:val="006237EE"/>
    <w:rsid w:val="006238B3"/>
    <w:rsid w:val="00623900"/>
    <w:rsid w:val="00623E3B"/>
    <w:rsid w:val="006245E5"/>
    <w:rsid w:val="00625144"/>
    <w:rsid w:val="006259DE"/>
    <w:rsid w:val="00625E6D"/>
    <w:rsid w:val="00625FA5"/>
    <w:rsid w:val="0062794D"/>
    <w:rsid w:val="00627DEA"/>
    <w:rsid w:val="00630138"/>
    <w:rsid w:val="006304CA"/>
    <w:rsid w:val="006304F9"/>
    <w:rsid w:val="0063092D"/>
    <w:rsid w:val="00630987"/>
    <w:rsid w:val="00630A9E"/>
    <w:rsid w:val="00631BB5"/>
    <w:rsid w:val="00631E19"/>
    <w:rsid w:val="0063352C"/>
    <w:rsid w:val="0063352D"/>
    <w:rsid w:val="00633586"/>
    <w:rsid w:val="00634681"/>
    <w:rsid w:val="006350D1"/>
    <w:rsid w:val="006353E1"/>
    <w:rsid w:val="00636C29"/>
    <w:rsid w:val="00637AAB"/>
    <w:rsid w:val="006403F1"/>
    <w:rsid w:val="006405C1"/>
    <w:rsid w:val="006409CC"/>
    <w:rsid w:val="00640A5F"/>
    <w:rsid w:val="00640BE7"/>
    <w:rsid w:val="006411D5"/>
    <w:rsid w:val="00641227"/>
    <w:rsid w:val="006427B9"/>
    <w:rsid w:val="0064312F"/>
    <w:rsid w:val="006431D9"/>
    <w:rsid w:val="0064326B"/>
    <w:rsid w:val="00643308"/>
    <w:rsid w:val="006460F8"/>
    <w:rsid w:val="00646884"/>
    <w:rsid w:val="00647DBF"/>
    <w:rsid w:val="00647FF3"/>
    <w:rsid w:val="00651C20"/>
    <w:rsid w:val="00651C8B"/>
    <w:rsid w:val="006528FC"/>
    <w:rsid w:val="0065298A"/>
    <w:rsid w:val="00655334"/>
    <w:rsid w:val="006553AA"/>
    <w:rsid w:val="006574D6"/>
    <w:rsid w:val="00657907"/>
    <w:rsid w:val="00657B5C"/>
    <w:rsid w:val="00657DB1"/>
    <w:rsid w:val="0066127A"/>
    <w:rsid w:val="00661AF1"/>
    <w:rsid w:val="00661C4C"/>
    <w:rsid w:val="0066217E"/>
    <w:rsid w:val="00663A9C"/>
    <w:rsid w:val="00663ED9"/>
    <w:rsid w:val="0066442A"/>
    <w:rsid w:val="0066524A"/>
    <w:rsid w:val="00666957"/>
    <w:rsid w:val="00667A2A"/>
    <w:rsid w:val="00670B72"/>
    <w:rsid w:val="00670C42"/>
    <w:rsid w:val="00671853"/>
    <w:rsid w:val="00671DD2"/>
    <w:rsid w:val="006742D1"/>
    <w:rsid w:val="006743AF"/>
    <w:rsid w:val="006744F2"/>
    <w:rsid w:val="00674966"/>
    <w:rsid w:val="0067588E"/>
    <w:rsid w:val="006776B1"/>
    <w:rsid w:val="00680361"/>
    <w:rsid w:val="00681537"/>
    <w:rsid w:val="00681A4C"/>
    <w:rsid w:val="00681CF3"/>
    <w:rsid w:val="0068229F"/>
    <w:rsid w:val="00683488"/>
    <w:rsid w:val="00684076"/>
    <w:rsid w:val="00684AE8"/>
    <w:rsid w:val="00687036"/>
    <w:rsid w:val="00690858"/>
    <w:rsid w:val="00690938"/>
    <w:rsid w:val="006911B7"/>
    <w:rsid w:val="00691481"/>
    <w:rsid w:val="00691551"/>
    <w:rsid w:val="0069204E"/>
    <w:rsid w:val="00692847"/>
    <w:rsid w:val="00692A54"/>
    <w:rsid w:val="00692C5D"/>
    <w:rsid w:val="00693DBA"/>
    <w:rsid w:val="00694417"/>
    <w:rsid w:val="00694C15"/>
    <w:rsid w:val="006950BA"/>
    <w:rsid w:val="006956DE"/>
    <w:rsid w:val="00695742"/>
    <w:rsid w:val="0069798F"/>
    <w:rsid w:val="006A0A1A"/>
    <w:rsid w:val="006A16FE"/>
    <w:rsid w:val="006A186E"/>
    <w:rsid w:val="006A2D54"/>
    <w:rsid w:val="006A3FCC"/>
    <w:rsid w:val="006A4D6D"/>
    <w:rsid w:val="006A4DD2"/>
    <w:rsid w:val="006A5B47"/>
    <w:rsid w:val="006A6A48"/>
    <w:rsid w:val="006A6B0B"/>
    <w:rsid w:val="006A6D01"/>
    <w:rsid w:val="006A77FA"/>
    <w:rsid w:val="006A7F32"/>
    <w:rsid w:val="006B024D"/>
    <w:rsid w:val="006B06D5"/>
    <w:rsid w:val="006B14DD"/>
    <w:rsid w:val="006B190E"/>
    <w:rsid w:val="006B2069"/>
    <w:rsid w:val="006B2BE6"/>
    <w:rsid w:val="006B4651"/>
    <w:rsid w:val="006B49DD"/>
    <w:rsid w:val="006B6990"/>
    <w:rsid w:val="006C168D"/>
    <w:rsid w:val="006C2E98"/>
    <w:rsid w:val="006C3648"/>
    <w:rsid w:val="006C3DED"/>
    <w:rsid w:val="006C6FBF"/>
    <w:rsid w:val="006C7577"/>
    <w:rsid w:val="006C7824"/>
    <w:rsid w:val="006C7B82"/>
    <w:rsid w:val="006D0810"/>
    <w:rsid w:val="006D2851"/>
    <w:rsid w:val="006D28AC"/>
    <w:rsid w:val="006D4535"/>
    <w:rsid w:val="006D4550"/>
    <w:rsid w:val="006D509B"/>
    <w:rsid w:val="006D51F8"/>
    <w:rsid w:val="006D65A2"/>
    <w:rsid w:val="006D76D5"/>
    <w:rsid w:val="006D7AA5"/>
    <w:rsid w:val="006E033C"/>
    <w:rsid w:val="006E04DD"/>
    <w:rsid w:val="006E0512"/>
    <w:rsid w:val="006E0EB4"/>
    <w:rsid w:val="006E16B4"/>
    <w:rsid w:val="006E19F6"/>
    <w:rsid w:val="006E1A30"/>
    <w:rsid w:val="006E1E43"/>
    <w:rsid w:val="006E371F"/>
    <w:rsid w:val="006E3A73"/>
    <w:rsid w:val="006E4820"/>
    <w:rsid w:val="006E5774"/>
    <w:rsid w:val="006E58D6"/>
    <w:rsid w:val="006E6E25"/>
    <w:rsid w:val="006E79AD"/>
    <w:rsid w:val="006E7C9A"/>
    <w:rsid w:val="006F0CB6"/>
    <w:rsid w:val="006F1D90"/>
    <w:rsid w:val="006F262C"/>
    <w:rsid w:val="006F2702"/>
    <w:rsid w:val="006F3311"/>
    <w:rsid w:val="006F3715"/>
    <w:rsid w:val="006F3F6B"/>
    <w:rsid w:val="006F406F"/>
    <w:rsid w:val="006F4FFF"/>
    <w:rsid w:val="006F52B6"/>
    <w:rsid w:val="006F5623"/>
    <w:rsid w:val="006F7091"/>
    <w:rsid w:val="006F70E5"/>
    <w:rsid w:val="006F7794"/>
    <w:rsid w:val="00701027"/>
    <w:rsid w:val="0070290B"/>
    <w:rsid w:val="00702949"/>
    <w:rsid w:val="0070374F"/>
    <w:rsid w:val="00703786"/>
    <w:rsid w:val="007058DA"/>
    <w:rsid w:val="007060BB"/>
    <w:rsid w:val="00706C05"/>
    <w:rsid w:val="007076E5"/>
    <w:rsid w:val="007077E6"/>
    <w:rsid w:val="00711344"/>
    <w:rsid w:val="00711A18"/>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2CB2"/>
    <w:rsid w:val="00723107"/>
    <w:rsid w:val="007235E2"/>
    <w:rsid w:val="00724E7F"/>
    <w:rsid w:val="00725B9E"/>
    <w:rsid w:val="00725E0A"/>
    <w:rsid w:val="007261AC"/>
    <w:rsid w:val="007303EC"/>
    <w:rsid w:val="00730457"/>
    <w:rsid w:val="0073049F"/>
    <w:rsid w:val="00730A09"/>
    <w:rsid w:val="00730C73"/>
    <w:rsid w:val="0073107F"/>
    <w:rsid w:val="00731F0C"/>
    <w:rsid w:val="0073258A"/>
    <w:rsid w:val="00732DDC"/>
    <w:rsid w:val="00733889"/>
    <w:rsid w:val="00733CF6"/>
    <w:rsid w:val="00735E36"/>
    <w:rsid w:val="00736000"/>
    <w:rsid w:val="00736529"/>
    <w:rsid w:val="00736DCB"/>
    <w:rsid w:val="007403D8"/>
    <w:rsid w:val="00740761"/>
    <w:rsid w:val="0074134D"/>
    <w:rsid w:val="007413D3"/>
    <w:rsid w:val="007426F4"/>
    <w:rsid w:val="00743FEB"/>
    <w:rsid w:val="00744094"/>
    <w:rsid w:val="00744C57"/>
    <w:rsid w:val="00745BE1"/>
    <w:rsid w:val="00747E6D"/>
    <w:rsid w:val="007506B7"/>
    <w:rsid w:val="00751B88"/>
    <w:rsid w:val="00752A34"/>
    <w:rsid w:val="00752AFF"/>
    <w:rsid w:val="0075484C"/>
    <w:rsid w:val="00754A08"/>
    <w:rsid w:val="00754F47"/>
    <w:rsid w:val="00754F96"/>
    <w:rsid w:val="007552CC"/>
    <w:rsid w:val="00756708"/>
    <w:rsid w:val="00756D54"/>
    <w:rsid w:val="00757819"/>
    <w:rsid w:val="00757C85"/>
    <w:rsid w:val="00757D46"/>
    <w:rsid w:val="00760DF1"/>
    <w:rsid w:val="0076116F"/>
    <w:rsid w:val="00762591"/>
    <w:rsid w:val="00764C63"/>
    <w:rsid w:val="00764F75"/>
    <w:rsid w:val="007661E8"/>
    <w:rsid w:val="00766824"/>
    <w:rsid w:val="00766DF7"/>
    <w:rsid w:val="00767E27"/>
    <w:rsid w:val="007701B6"/>
    <w:rsid w:val="007704E9"/>
    <w:rsid w:val="00771061"/>
    <w:rsid w:val="0077219A"/>
    <w:rsid w:val="007723C4"/>
    <w:rsid w:val="00777E72"/>
    <w:rsid w:val="0078056C"/>
    <w:rsid w:val="00780B1F"/>
    <w:rsid w:val="00781F1B"/>
    <w:rsid w:val="00783C8F"/>
    <w:rsid w:val="0078401F"/>
    <w:rsid w:val="00785CE0"/>
    <w:rsid w:val="00787E03"/>
    <w:rsid w:val="0079039D"/>
    <w:rsid w:val="007905AE"/>
    <w:rsid w:val="007915A3"/>
    <w:rsid w:val="00791925"/>
    <w:rsid w:val="00792B45"/>
    <w:rsid w:val="00792C4E"/>
    <w:rsid w:val="00795BD9"/>
    <w:rsid w:val="007962E2"/>
    <w:rsid w:val="00796B10"/>
    <w:rsid w:val="00796B45"/>
    <w:rsid w:val="00796DCB"/>
    <w:rsid w:val="007A0B86"/>
    <w:rsid w:val="007A1723"/>
    <w:rsid w:val="007A24B4"/>
    <w:rsid w:val="007A2974"/>
    <w:rsid w:val="007A2A9E"/>
    <w:rsid w:val="007A3E59"/>
    <w:rsid w:val="007A4FD9"/>
    <w:rsid w:val="007A5B60"/>
    <w:rsid w:val="007A5E73"/>
    <w:rsid w:val="007A7241"/>
    <w:rsid w:val="007B0487"/>
    <w:rsid w:val="007B20FF"/>
    <w:rsid w:val="007B3E94"/>
    <w:rsid w:val="007B5B95"/>
    <w:rsid w:val="007B60B6"/>
    <w:rsid w:val="007B658B"/>
    <w:rsid w:val="007C0B2E"/>
    <w:rsid w:val="007C0EBA"/>
    <w:rsid w:val="007C2B59"/>
    <w:rsid w:val="007C2C0C"/>
    <w:rsid w:val="007C4025"/>
    <w:rsid w:val="007C43A8"/>
    <w:rsid w:val="007C690E"/>
    <w:rsid w:val="007C6B90"/>
    <w:rsid w:val="007C70DE"/>
    <w:rsid w:val="007C72EB"/>
    <w:rsid w:val="007D0ADA"/>
    <w:rsid w:val="007D2189"/>
    <w:rsid w:val="007D30AE"/>
    <w:rsid w:val="007D30CA"/>
    <w:rsid w:val="007D4A7B"/>
    <w:rsid w:val="007D4F4E"/>
    <w:rsid w:val="007D5939"/>
    <w:rsid w:val="007D6CA3"/>
    <w:rsid w:val="007D6FE4"/>
    <w:rsid w:val="007D713B"/>
    <w:rsid w:val="007D74E9"/>
    <w:rsid w:val="007E0C17"/>
    <w:rsid w:val="007E1972"/>
    <w:rsid w:val="007E24B4"/>
    <w:rsid w:val="007E3149"/>
    <w:rsid w:val="007E3DDE"/>
    <w:rsid w:val="007E491C"/>
    <w:rsid w:val="007E566D"/>
    <w:rsid w:val="007E5A32"/>
    <w:rsid w:val="007E6A66"/>
    <w:rsid w:val="007E6B96"/>
    <w:rsid w:val="007E715D"/>
    <w:rsid w:val="007E74B9"/>
    <w:rsid w:val="007F02AD"/>
    <w:rsid w:val="007F209D"/>
    <w:rsid w:val="007F52C9"/>
    <w:rsid w:val="007F5F22"/>
    <w:rsid w:val="007F664A"/>
    <w:rsid w:val="007F68CE"/>
    <w:rsid w:val="007F76AC"/>
    <w:rsid w:val="007F78B2"/>
    <w:rsid w:val="007F7A89"/>
    <w:rsid w:val="007F7EEF"/>
    <w:rsid w:val="008001B6"/>
    <w:rsid w:val="008003F6"/>
    <w:rsid w:val="00801C29"/>
    <w:rsid w:val="00801D35"/>
    <w:rsid w:val="008020A9"/>
    <w:rsid w:val="008026BB"/>
    <w:rsid w:val="008035CE"/>
    <w:rsid w:val="00803A71"/>
    <w:rsid w:val="008041A7"/>
    <w:rsid w:val="00804EB0"/>
    <w:rsid w:val="008054EF"/>
    <w:rsid w:val="00805A42"/>
    <w:rsid w:val="00806EEB"/>
    <w:rsid w:val="008073B7"/>
    <w:rsid w:val="00807A75"/>
    <w:rsid w:val="008108B7"/>
    <w:rsid w:val="00811E07"/>
    <w:rsid w:val="00812AAF"/>
    <w:rsid w:val="00813360"/>
    <w:rsid w:val="008137F9"/>
    <w:rsid w:val="00814283"/>
    <w:rsid w:val="00815C1C"/>
    <w:rsid w:val="00816000"/>
    <w:rsid w:val="00816108"/>
    <w:rsid w:val="008169A6"/>
    <w:rsid w:val="00817631"/>
    <w:rsid w:val="0082039E"/>
    <w:rsid w:val="008204C8"/>
    <w:rsid w:val="00820971"/>
    <w:rsid w:val="00820CB7"/>
    <w:rsid w:val="00821569"/>
    <w:rsid w:val="00821D62"/>
    <w:rsid w:val="008225A8"/>
    <w:rsid w:val="00823E16"/>
    <w:rsid w:val="0082595E"/>
    <w:rsid w:val="00825983"/>
    <w:rsid w:val="008260E8"/>
    <w:rsid w:val="00827E1E"/>
    <w:rsid w:val="00831B78"/>
    <w:rsid w:val="008321C4"/>
    <w:rsid w:val="0083308B"/>
    <w:rsid w:val="0083323B"/>
    <w:rsid w:val="00833509"/>
    <w:rsid w:val="00833963"/>
    <w:rsid w:val="0083459E"/>
    <w:rsid w:val="00836616"/>
    <w:rsid w:val="0083710C"/>
    <w:rsid w:val="0083717E"/>
    <w:rsid w:val="0083718A"/>
    <w:rsid w:val="00837635"/>
    <w:rsid w:val="008403E3"/>
    <w:rsid w:val="00840C7A"/>
    <w:rsid w:val="008417F2"/>
    <w:rsid w:val="00842F29"/>
    <w:rsid w:val="00843C26"/>
    <w:rsid w:val="008444D6"/>
    <w:rsid w:val="00844C78"/>
    <w:rsid w:val="008470D1"/>
    <w:rsid w:val="00847498"/>
    <w:rsid w:val="00851201"/>
    <w:rsid w:val="00851EC1"/>
    <w:rsid w:val="00851F2B"/>
    <w:rsid w:val="00853055"/>
    <w:rsid w:val="00853410"/>
    <w:rsid w:val="00853F54"/>
    <w:rsid w:val="00854B9C"/>
    <w:rsid w:val="00854E66"/>
    <w:rsid w:val="00855697"/>
    <w:rsid w:val="008558CF"/>
    <w:rsid w:val="00856334"/>
    <w:rsid w:val="00856CE7"/>
    <w:rsid w:val="00860246"/>
    <w:rsid w:val="00860A4D"/>
    <w:rsid w:val="0086117B"/>
    <w:rsid w:val="0086178E"/>
    <w:rsid w:val="0086187F"/>
    <w:rsid w:val="00862B13"/>
    <w:rsid w:val="00862C48"/>
    <w:rsid w:val="00864734"/>
    <w:rsid w:val="00865B2F"/>
    <w:rsid w:val="008668EF"/>
    <w:rsid w:val="00866AD5"/>
    <w:rsid w:val="00870582"/>
    <w:rsid w:val="00871CA9"/>
    <w:rsid w:val="00873E16"/>
    <w:rsid w:val="008741CA"/>
    <w:rsid w:val="008752DA"/>
    <w:rsid w:val="00875AB4"/>
    <w:rsid w:val="00875CFB"/>
    <w:rsid w:val="008760CD"/>
    <w:rsid w:val="008773DC"/>
    <w:rsid w:val="00877BCA"/>
    <w:rsid w:val="008814B5"/>
    <w:rsid w:val="0088172A"/>
    <w:rsid w:val="00881E6F"/>
    <w:rsid w:val="0088269A"/>
    <w:rsid w:val="00882A0E"/>
    <w:rsid w:val="00882BDD"/>
    <w:rsid w:val="008834D1"/>
    <w:rsid w:val="008855A0"/>
    <w:rsid w:val="00886CA1"/>
    <w:rsid w:val="00887989"/>
    <w:rsid w:val="0089007E"/>
    <w:rsid w:val="0089063A"/>
    <w:rsid w:val="008906D9"/>
    <w:rsid w:val="00890707"/>
    <w:rsid w:val="00892D40"/>
    <w:rsid w:val="0089310B"/>
    <w:rsid w:val="00893976"/>
    <w:rsid w:val="00893AD4"/>
    <w:rsid w:val="008940E7"/>
    <w:rsid w:val="008946C3"/>
    <w:rsid w:val="00894C8A"/>
    <w:rsid w:val="00895F2C"/>
    <w:rsid w:val="00896244"/>
    <w:rsid w:val="0089763A"/>
    <w:rsid w:val="008976AC"/>
    <w:rsid w:val="00897FC0"/>
    <w:rsid w:val="008A0376"/>
    <w:rsid w:val="008A0971"/>
    <w:rsid w:val="008A0D04"/>
    <w:rsid w:val="008A145C"/>
    <w:rsid w:val="008A1B08"/>
    <w:rsid w:val="008A23C1"/>
    <w:rsid w:val="008A2696"/>
    <w:rsid w:val="008A26EB"/>
    <w:rsid w:val="008A2AFF"/>
    <w:rsid w:val="008A2B30"/>
    <w:rsid w:val="008A2C05"/>
    <w:rsid w:val="008A2EC7"/>
    <w:rsid w:val="008A32A9"/>
    <w:rsid w:val="008A3716"/>
    <w:rsid w:val="008A4ABE"/>
    <w:rsid w:val="008A6260"/>
    <w:rsid w:val="008A688E"/>
    <w:rsid w:val="008A78AD"/>
    <w:rsid w:val="008A79C5"/>
    <w:rsid w:val="008B0285"/>
    <w:rsid w:val="008B0D87"/>
    <w:rsid w:val="008B1B7B"/>
    <w:rsid w:val="008B2D30"/>
    <w:rsid w:val="008B3216"/>
    <w:rsid w:val="008B39CA"/>
    <w:rsid w:val="008B5273"/>
    <w:rsid w:val="008B5D59"/>
    <w:rsid w:val="008B617F"/>
    <w:rsid w:val="008C0243"/>
    <w:rsid w:val="008C0842"/>
    <w:rsid w:val="008C1A3B"/>
    <w:rsid w:val="008C22C4"/>
    <w:rsid w:val="008C3219"/>
    <w:rsid w:val="008C3995"/>
    <w:rsid w:val="008C4CFB"/>
    <w:rsid w:val="008C5648"/>
    <w:rsid w:val="008C585B"/>
    <w:rsid w:val="008D05F2"/>
    <w:rsid w:val="008D1F31"/>
    <w:rsid w:val="008D2AA9"/>
    <w:rsid w:val="008D37AF"/>
    <w:rsid w:val="008D72A9"/>
    <w:rsid w:val="008D7616"/>
    <w:rsid w:val="008D7652"/>
    <w:rsid w:val="008E0B5E"/>
    <w:rsid w:val="008E1226"/>
    <w:rsid w:val="008E2227"/>
    <w:rsid w:val="008E3391"/>
    <w:rsid w:val="008E33E7"/>
    <w:rsid w:val="008E46CC"/>
    <w:rsid w:val="008E4CE7"/>
    <w:rsid w:val="008E6142"/>
    <w:rsid w:val="008E6EFB"/>
    <w:rsid w:val="008E75C0"/>
    <w:rsid w:val="008F0CD6"/>
    <w:rsid w:val="008F0E69"/>
    <w:rsid w:val="008F0F15"/>
    <w:rsid w:val="008F1416"/>
    <w:rsid w:val="008F1466"/>
    <w:rsid w:val="008F1861"/>
    <w:rsid w:val="008F230B"/>
    <w:rsid w:val="008F2363"/>
    <w:rsid w:val="008F245A"/>
    <w:rsid w:val="008F24FB"/>
    <w:rsid w:val="008F2BCF"/>
    <w:rsid w:val="008F40CC"/>
    <w:rsid w:val="008F4486"/>
    <w:rsid w:val="008F45D6"/>
    <w:rsid w:val="008F5CD4"/>
    <w:rsid w:val="008F640E"/>
    <w:rsid w:val="008F7879"/>
    <w:rsid w:val="0090051E"/>
    <w:rsid w:val="00900BA6"/>
    <w:rsid w:val="009022FA"/>
    <w:rsid w:val="009023E8"/>
    <w:rsid w:val="009025FC"/>
    <w:rsid w:val="009035CC"/>
    <w:rsid w:val="0090371E"/>
    <w:rsid w:val="00903B36"/>
    <w:rsid w:val="00903D79"/>
    <w:rsid w:val="00904A0D"/>
    <w:rsid w:val="00905C3D"/>
    <w:rsid w:val="00905C43"/>
    <w:rsid w:val="009060DC"/>
    <w:rsid w:val="0090663E"/>
    <w:rsid w:val="00906A53"/>
    <w:rsid w:val="00906A69"/>
    <w:rsid w:val="00906B78"/>
    <w:rsid w:val="00907327"/>
    <w:rsid w:val="00907469"/>
    <w:rsid w:val="00910B29"/>
    <w:rsid w:val="00910F75"/>
    <w:rsid w:val="009115D6"/>
    <w:rsid w:val="00912916"/>
    <w:rsid w:val="00912E8B"/>
    <w:rsid w:val="0091367A"/>
    <w:rsid w:val="00914617"/>
    <w:rsid w:val="009161C4"/>
    <w:rsid w:val="0091684B"/>
    <w:rsid w:val="00917293"/>
    <w:rsid w:val="00917639"/>
    <w:rsid w:val="009179BA"/>
    <w:rsid w:val="00922342"/>
    <w:rsid w:val="009225DA"/>
    <w:rsid w:val="00923160"/>
    <w:rsid w:val="00923C91"/>
    <w:rsid w:val="0092549B"/>
    <w:rsid w:val="0092632C"/>
    <w:rsid w:val="00926D29"/>
    <w:rsid w:val="00927429"/>
    <w:rsid w:val="00927E19"/>
    <w:rsid w:val="00927EC6"/>
    <w:rsid w:val="00932DF7"/>
    <w:rsid w:val="00934411"/>
    <w:rsid w:val="00934C55"/>
    <w:rsid w:val="00935294"/>
    <w:rsid w:val="00935732"/>
    <w:rsid w:val="0093677C"/>
    <w:rsid w:val="00936ADB"/>
    <w:rsid w:val="00936E0A"/>
    <w:rsid w:val="00937A47"/>
    <w:rsid w:val="0094064C"/>
    <w:rsid w:val="00941050"/>
    <w:rsid w:val="00941136"/>
    <w:rsid w:val="0094174F"/>
    <w:rsid w:val="0094191C"/>
    <w:rsid w:val="0094252C"/>
    <w:rsid w:val="00942670"/>
    <w:rsid w:val="00943C4A"/>
    <w:rsid w:val="009445BD"/>
    <w:rsid w:val="0094536E"/>
    <w:rsid w:val="00946337"/>
    <w:rsid w:val="00946DD0"/>
    <w:rsid w:val="009479CF"/>
    <w:rsid w:val="00950727"/>
    <w:rsid w:val="00950B7C"/>
    <w:rsid w:val="009512CB"/>
    <w:rsid w:val="00951AF4"/>
    <w:rsid w:val="00952B56"/>
    <w:rsid w:val="00953F6A"/>
    <w:rsid w:val="00954884"/>
    <w:rsid w:val="00955335"/>
    <w:rsid w:val="0095654C"/>
    <w:rsid w:val="00956ED3"/>
    <w:rsid w:val="009579B9"/>
    <w:rsid w:val="0096051C"/>
    <w:rsid w:val="009613B4"/>
    <w:rsid w:val="00962FBE"/>
    <w:rsid w:val="009635B6"/>
    <w:rsid w:val="00963E9B"/>
    <w:rsid w:val="0096582D"/>
    <w:rsid w:val="00970248"/>
    <w:rsid w:val="00970451"/>
    <w:rsid w:val="0097097E"/>
    <w:rsid w:val="00970BDC"/>
    <w:rsid w:val="00970EFC"/>
    <w:rsid w:val="009722F5"/>
    <w:rsid w:val="00973554"/>
    <w:rsid w:val="009743E1"/>
    <w:rsid w:val="00976567"/>
    <w:rsid w:val="0097656C"/>
    <w:rsid w:val="00976B3B"/>
    <w:rsid w:val="00976C60"/>
    <w:rsid w:val="009808F6"/>
    <w:rsid w:val="009809AB"/>
    <w:rsid w:val="00981D3A"/>
    <w:rsid w:val="00983E1B"/>
    <w:rsid w:val="0098434D"/>
    <w:rsid w:val="00985686"/>
    <w:rsid w:val="009856B5"/>
    <w:rsid w:val="00985DCB"/>
    <w:rsid w:val="00985F85"/>
    <w:rsid w:val="009867BD"/>
    <w:rsid w:val="00986D97"/>
    <w:rsid w:val="00987CED"/>
    <w:rsid w:val="00990B93"/>
    <w:rsid w:val="00990FF8"/>
    <w:rsid w:val="00992B7E"/>
    <w:rsid w:val="0099305B"/>
    <w:rsid w:val="009931BE"/>
    <w:rsid w:val="009937F9"/>
    <w:rsid w:val="0099415E"/>
    <w:rsid w:val="0099421C"/>
    <w:rsid w:val="0099426D"/>
    <w:rsid w:val="009969BE"/>
    <w:rsid w:val="00996AE8"/>
    <w:rsid w:val="00997385"/>
    <w:rsid w:val="00997F7C"/>
    <w:rsid w:val="009A0720"/>
    <w:rsid w:val="009A0B54"/>
    <w:rsid w:val="009A3385"/>
    <w:rsid w:val="009A4A3D"/>
    <w:rsid w:val="009A5AC2"/>
    <w:rsid w:val="009A5CB7"/>
    <w:rsid w:val="009A62AD"/>
    <w:rsid w:val="009B74F3"/>
    <w:rsid w:val="009C0416"/>
    <w:rsid w:val="009C0DF8"/>
    <w:rsid w:val="009C27C0"/>
    <w:rsid w:val="009C3E61"/>
    <w:rsid w:val="009C45CC"/>
    <w:rsid w:val="009C54BD"/>
    <w:rsid w:val="009C5BE2"/>
    <w:rsid w:val="009C5FFF"/>
    <w:rsid w:val="009C772C"/>
    <w:rsid w:val="009C7ADD"/>
    <w:rsid w:val="009C7B02"/>
    <w:rsid w:val="009D0EE6"/>
    <w:rsid w:val="009D299C"/>
    <w:rsid w:val="009D29E4"/>
    <w:rsid w:val="009D2FF4"/>
    <w:rsid w:val="009D4DEB"/>
    <w:rsid w:val="009D5471"/>
    <w:rsid w:val="009D6C7D"/>
    <w:rsid w:val="009D79F3"/>
    <w:rsid w:val="009D7B54"/>
    <w:rsid w:val="009E0C9D"/>
    <w:rsid w:val="009E0F39"/>
    <w:rsid w:val="009E3D49"/>
    <w:rsid w:val="009E4303"/>
    <w:rsid w:val="009E50F7"/>
    <w:rsid w:val="009E544A"/>
    <w:rsid w:val="009E54BD"/>
    <w:rsid w:val="009E564B"/>
    <w:rsid w:val="009E5EF1"/>
    <w:rsid w:val="009E5FD5"/>
    <w:rsid w:val="009E6238"/>
    <w:rsid w:val="009E723B"/>
    <w:rsid w:val="009E7275"/>
    <w:rsid w:val="009F0393"/>
    <w:rsid w:val="009F0B29"/>
    <w:rsid w:val="009F0E1E"/>
    <w:rsid w:val="009F28BA"/>
    <w:rsid w:val="009F2A31"/>
    <w:rsid w:val="009F2EC1"/>
    <w:rsid w:val="009F39D6"/>
    <w:rsid w:val="009F444D"/>
    <w:rsid w:val="009F4618"/>
    <w:rsid w:val="009F4A5D"/>
    <w:rsid w:val="009F4DDC"/>
    <w:rsid w:val="009F6149"/>
    <w:rsid w:val="009F64D7"/>
    <w:rsid w:val="009F6847"/>
    <w:rsid w:val="009F6A4B"/>
    <w:rsid w:val="009F6E07"/>
    <w:rsid w:val="009F7174"/>
    <w:rsid w:val="009F7D53"/>
    <w:rsid w:val="00A002C8"/>
    <w:rsid w:val="00A01E1F"/>
    <w:rsid w:val="00A02478"/>
    <w:rsid w:val="00A02771"/>
    <w:rsid w:val="00A02797"/>
    <w:rsid w:val="00A02D10"/>
    <w:rsid w:val="00A0553E"/>
    <w:rsid w:val="00A055E7"/>
    <w:rsid w:val="00A079D8"/>
    <w:rsid w:val="00A07F22"/>
    <w:rsid w:val="00A10388"/>
    <w:rsid w:val="00A115DB"/>
    <w:rsid w:val="00A128E9"/>
    <w:rsid w:val="00A12AE3"/>
    <w:rsid w:val="00A132A1"/>
    <w:rsid w:val="00A13BA8"/>
    <w:rsid w:val="00A143C0"/>
    <w:rsid w:val="00A15977"/>
    <w:rsid w:val="00A174C0"/>
    <w:rsid w:val="00A20356"/>
    <w:rsid w:val="00A21488"/>
    <w:rsid w:val="00A2184F"/>
    <w:rsid w:val="00A220AD"/>
    <w:rsid w:val="00A22457"/>
    <w:rsid w:val="00A2268B"/>
    <w:rsid w:val="00A228AA"/>
    <w:rsid w:val="00A2291F"/>
    <w:rsid w:val="00A229C3"/>
    <w:rsid w:val="00A23858"/>
    <w:rsid w:val="00A25467"/>
    <w:rsid w:val="00A25B7A"/>
    <w:rsid w:val="00A26A1A"/>
    <w:rsid w:val="00A26A4A"/>
    <w:rsid w:val="00A26DBE"/>
    <w:rsid w:val="00A27331"/>
    <w:rsid w:val="00A30B44"/>
    <w:rsid w:val="00A30B9C"/>
    <w:rsid w:val="00A316D3"/>
    <w:rsid w:val="00A3194D"/>
    <w:rsid w:val="00A341C5"/>
    <w:rsid w:val="00A34602"/>
    <w:rsid w:val="00A346BB"/>
    <w:rsid w:val="00A3517E"/>
    <w:rsid w:val="00A35EE4"/>
    <w:rsid w:val="00A36035"/>
    <w:rsid w:val="00A366FE"/>
    <w:rsid w:val="00A37561"/>
    <w:rsid w:val="00A37BF1"/>
    <w:rsid w:val="00A407D0"/>
    <w:rsid w:val="00A42859"/>
    <w:rsid w:val="00A42CC5"/>
    <w:rsid w:val="00A43494"/>
    <w:rsid w:val="00A43C41"/>
    <w:rsid w:val="00A440E6"/>
    <w:rsid w:val="00A44210"/>
    <w:rsid w:val="00A442F5"/>
    <w:rsid w:val="00A4479A"/>
    <w:rsid w:val="00A449A5"/>
    <w:rsid w:val="00A45C52"/>
    <w:rsid w:val="00A46008"/>
    <w:rsid w:val="00A4621E"/>
    <w:rsid w:val="00A464E6"/>
    <w:rsid w:val="00A46818"/>
    <w:rsid w:val="00A46EAA"/>
    <w:rsid w:val="00A47555"/>
    <w:rsid w:val="00A47781"/>
    <w:rsid w:val="00A47E2A"/>
    <w:rsid w:val="00A50665"/>
    <w:rsid w:val="00A50C3A"/>
    <w:rsid w:val="00A50D35"/>
    <w:rsid w:val="00A52438"/>
    <w:rsid w:val="00A529A4"/>
    <w:rsid w:val="00A529B2"/>
    <w:rsid w:val="00A52EC4"/>
    <w:rsid w:val="00A53F7E"/>
    <w:rsid w:val="00A53F81"/>
    <w:rsid w:val="00A54A12"/>
    <w:rsid w:val="00A54CFF"/>
    <w:rsid w:val="00A54DD8"/>
    <w:rsid w:val="00A55EF4"/>
    <w:rsid w:val="00A57FC6"/>
    <w:rsid w:val="00A61741"/>
    <w:rsid w:val="00A61D30"/>
    <w:rsid w:val="00A631D5"/>
    <w:rsid w:val="00A63A4A"/>
    <w:rsid w:val="00A63AC5"/>
    <w:rsid w:val="00A63B84"/>
    <w:rsid w:val="00A63EC1"/>
    <w:rsid w:val="00A64769"/>
    <w:rsid w:val="00A6494C"/>
    <w:rsid w:val="00A6500C"/>
    <w:rsid w:val="00A65BA8"/>
    <w:rsid w:val="00A65F2A"/>
    <w:rsid w:val="00A66FBB"/>
    <w:rsid w:val="00A67423"/>
    <w:rsid w:val="00A67795"/>
    <w:rsid w:val="00A67ACC"/>
    <w:rsid w:val="00A67C80"/>
    <w:rsid w:val="00A67FBB"/>
    <w:rsid w:val="00A67FF7"/>
    <w:rsid w:val="00A70692"/>
    <w:rsid w:val="00A71024"/>
    <w:rsid w:val="00A7292F"/>
    <w:rsid w:val="00A742DB"/>
    <w:rsid w:val="00A74542"/>
    <w:rsid w:val="00A750E4"/>
    <w:rsid w:val="00A76BD2"/>
    <w:rsid w:val="00A76F5C"/>
    <w:rsid w:val="00A80AAE"/>
    <w:rsid w:val="00A80F68"/>
    <w:rsid w:val="00A81131"/>
    <w:rsid w:val="00A81670"/>
    <w:rsid w:val="00A829D2"/>
    <w:rsid w:val="00A8373C"/>
    <w:rsid w:val="00A847A6"/>
    <w:rsid w:val="00A84F01"/>
    <w:rsid w:val="00A85159"/>
    <w:rsid w:val="00A8529B"/>
    <w:rsid w:val="00A868C5"/>
    <w:rsid w:val="00A87CEA"/>
    <w:rsid w:val="00A9021E"/>
    <w:rsid w:val="00A90CBA"/>
    <w:rsid w:val="00A91428"/>
    <w:rsid w:val="00A924F5"/>
    <w:rsid w:val="00A92E49"/>
    <w:rsid w:val="00A9318B"/>
    <w:rsid w:val="00A935DC"/>
    <w:rsid w:val="00A93FE3"/>
    <w:rsid w:val="00A94593"/>
    <w:rsid w:val="00A94CC6"/>
    <w:rsid w:val="00A9562E"/>
    <w:rsid w:val="00A97525"/>
    <w:rsid w:val="00AA0914"/>
    <w:rsid w:val="00AA1EC1"/>
    <w:rsid w:val="00AA3137"/>
    <w:rsid w:val="00AA385F"/>
    <w:rsid w:val="00AA3DAF"/>
    <w:rsid w:val="00AA415D"/>
    <w:rsid w:val="00AA4778"/>
    <w:rsid w:val="00AA5267"/>
    <w:rsid w:val="00AA56CE"/>
    <w:rsid w:val="00AA636B"/>
    <w:rsid w:val="00AA67B1"/>
    <w:rsid w:val="00AA6C80"/>
    <w:rsid w:val="00AA78EB"/>
    <w:rsid w:val="00AB29DF"/>
    <w:rsid w:val="00AB2CF8"/>
    <w:rsid w:val="00AB34FC"/>
    <w:rsid w:val="00AB4DBD"/>
    <w:rsid w:val="00AB55D8"/>
    <w:rsid w:val="00AB5A9E"/>
    <w:rsid w:val="00AB63EB"/>
    <w:rsid w:val="00AB6C75"/>
    <w:rsid w:val="00AC0D9F"/>
    <w:rsid w:val="00AC0F10"/>
    <w:rsid w:val="00AC10A2"/>
    <w:rsid w:val="00AC263C"/>
    <w:rsid w:val="00AC30C2"/>
    <w:rsid w:val="00AC34D4"/>
    <w:rsid w:val="00AC4066"/>
    <w:rsid w:val="00AC566C"/>
    <w:rsid w:val="00AC58E2"/>
    <w:rsid w:val="00AC66A1"/>
    <w:rsid w:val="00AC7C23"/>
    <w:rsid w:val="00AD0ACE"/>
    <w:rsid w:val="00AD12CE"/>
    <w:rsid w:val="00AD288E"/>
    <w:rsid w:val="00AD2902"/>
    <w:rsid w:val="00AD2D9F"/>
    <w:rsid w:val="00AD344A"/>
    <w:rsid w:val="00AD51D5"/>
    <w:rsid w:val="00AD555F"/>
    <w:rsid w:val="00AD5F05"/>
    <w:rsid w:val="00AD6806"/>
    <w:rsid w:val="00AE02AE"/>
    <w:rsid w:val="00AE0BA3"/>
    <w:rsid w:val="00AE276F"/>
    <w:rsid w:val="00AE2A26"/>
    <w:rsid w:val="00AE3100"/>
    <w:rsid w:val="00AE38C8"/>
    <w:rsid w:val="00AE3987"/>
    <w:rsid w:val="00AE3DD1"/>
    <w:rsid w:val="00AE4C14"/>
    <w:rsid w:val="00AE5294"/>
    <w:rsid w:val="00AE78D2"/>
    <w:rsid w:val="00AF07A7"/>
    <w:rsid w:val="00AF1312"/>
    <w:rsid w:val="00AF1715"/>
    <w:rsid w:val="00AF17C8"/>
    <w:rsid w:val="00AF2ADB"/>
    <w:rsid w:val="00AF2B62"/>
    <w:rsid w:val="00AF2EBF"/>
    <w:rsid w:val="00AF5B21"/>
    <w:rsid w:val="00AF627E"/>
    <w:rsid w:val="00AF7C9E"/>
    <w:rsid w:val="00AF7E76"/>
    <w:rsid w:val="00B006A3"/>
    <w:rsid w:val="00B010DE"/>
    <w:rsid w:val="00B02CB6"/>
    <w:rsid w:val="00B03CBB"/>
    <w:rsid w:val="00B04FA5"/>
    <w:rsid w:val="00B04FFB"/>
    <w:rsid w:val="00B06852"/>
    <w:rsid w:val="00B07043"/>
    <w:rsid w:val="00B07725"/>
    <w:rsid w:val="00B07A54"/>
    <w:rsid w:val="00B1090C"/>
    <w:rsid w:val="00B12766"/>
    <w:rsid w:val="00B12BBC"/>
    <w:rsid w:val="00B12DBF"/>
    <w:rsid w:val="00B14042"/>
    <w:rsid w:val="00B141A1"/>
    <w:rsid w:val="00B14ED6"/>
    <w:rsid w:val="00B154F1"/>
    <w:rsid w:val="00B161E3"/>
    <w:rsid w:val="00B16684"/>
    <w:rsid w:val="00B16938"/>
    <w:rsid w:val="00B171E8"/>
    <w:rsid w:val="00B175D2"/>
    <w:rsid w:val="00B17BFF"/>
    <w:rsid w:val="00B17CFF"/>
    <w:rsid w:val="00B20A9F"/>
    <w:rsid w:val="00B21C51"/>
    <w:rsid w:val="00B21CA5"/>
    <w:rsid w:val="00B220B0"/>
    <w:rsid w:val="00B225CF"/>
    <w:rsid w:val="00B2297C"/>
    <w:rsid w:val="00B22BD2"/>
    <w:rsid w:val="00B235CB"/>
    <w:rsid w:val="00B24695"/>
    <w:rsid w:val="00B24DEB"/>
    <w:rsid w:val="00B25EB4"/>
    <w:rsid w:val="00B265D5"/>
    <w:rsid w:val="00B27045"/>
    <w:rsid w:val="00B27409"/>
    <w:rsid w:val="00B277D7"/>
    <w:rsid w:val="00B3015A"/>
    <w:rsid w:val="00B3083A"/>
    <w:rsid w:val="00B32104"/>
    <w:rsid w:val="00B3256C"/>
    <w:rsid w:val="00B32F8B"/>
    <w:rsid w:val="00B36212"/>
    <w:rsid w:val="00B36A92"/>
    <w:rsid w:val="00B36C41"/>
    <w:rsid w:val="00B37C85"/>
    <w:rsid w:val="00B40190"/>
    <w:rsid w:val="00B4025A"/>
    <w:rsid w:val="00B407BD"/>
    <w:rsid w:val="00B4090B"/>
    <w:rsid w:val="00B40FC2"/>
    <w:rsid w:val="00B410A3"/>
    <w:rsid w:val="00B41C18"/>
    <w:rsid w:val="00B43923"/>
    <w:rsid w:val="00B444AC"/>
    <w:rsid w:val="00B44A49"/>
    <w:rsid w:val="00B44B0B"/>
    <w:rsid w:val="00B47195"/>
    <w:rsid w:val="00B477C1"/>
    <w:rsid w:val="00B47B13"/>
    <w:rsid w:val="00B50D27"/>
    <w:rsid w:val="00B51097"/>
    <w:rsid w:val="00B51298"/>
    <w:rsid w:val="00B51977"/>
    <w:rsid w:val="00B5294E"/>
    <w:rsid w:val="00B54274"/>
    <w:rsid w:val="00B54755"/>
    <w:rsid w:val="00B55119"/>
    <w:rsid w:val="00B55212"/>
    <w:rsid w:val="00B55E22"/>
    <w:rsid w:val="00B56260"/>
    <w:rsid w:val="00B6003C"/>
    <w:rsid w:val="00B60850"/>
    <w:rsid w:val="00B627C6"/>
    <w:rsid w:val="00B62C38"/>
    <w:rsid w:val="00B63EAB"/>
    <w:rsid w:val="00B6486E"/>
    <w:rsid w:val="00B65250"/>
    <w:rsid w:val="00B65AAC"/>
    <w:rsid w:val="00B65CE1"/>
    <w:rsid w:val="00B65EF2"/>
    <w:rsid w:val="00B66989"/>
    <w:rsid w:val="00B66BBB"/>
    <w:rsid w:val="00B66E8B"/>
    <w:rsid w:val="00B70637"/>
    <w:rsid w:val="00B71577"/>
    <w:rsid w:val="00B71B0E"/>
    <w:rsid w:val="00B7207B"/>
    <w:rsid w:val="00B725C7"/>
    <w:rsid w:val="00B742BA"/>
    <w:rsid w:val="00B743A2"/>
    <w:rsid w:val="00B74D31"/>
    <w:rsid w:val="00B75627"/>
    <w:rsid w:val="00B8012C"/>
    <w:rsid w:val="00B80327"/>
    <w:rsid w:val="00B80A9A"/>
    <w:rsid w:val="00B82FF7"/>
    <w:rsid w:val="00B832B8"/>
    <w:rsid w:val="00B83BF0"/>
    <w:rsid w:val="00B85B02"/>
    <w:rsid w:val="00B87ACE"/>
    <w:rsid w:val="00B901B1"/>
    <w:rsid w:val="00B90CCD"/>
    <w:rsid w:val="00B93003"/>
    <w:rsid w:val="00B9388C"/>
    <w:rsid w:val="00B97123"/>
    <w:rsid w:val="00B97377"/>
    <w:rsid w:val="00BA016A"/>
    <w:rsid w:val="00BA08ED"/>
    <w:rsid w:val="00BA09D7"/>
    <w:rsid w:val="00BA1A40"/>
    <w:rsid w:val="00BA1ACF"/>
    <w:rsid w:val="00BA2913"/>
    <w:rsid w:val="00BA3CCD"/>
    <w:rsid w:val="00BA5444"/>
    <w:rsid w:val="00BB0CDA"/>
    <w:rsid w:val="00BB0D93"/>
    <w:rsid w:val="00BB12DF"/>
    <w:rsid w:val="00BB1700"/>
    <w:rsid w:val="00BB1EB5"/>
    <w:rsid w:val="00BB1F2B"/>
    <w:rsid w:val="00BB2016"/>
    <w:rsid w:val="00BB3105"/>
    <w:rsid w:val="00BB4B65"/>
    <w:rsid w:val="00BB5080"/>
    <w:rsid w:val="00BB51B1"/>
    <w:rsid w:val="00BB5424"/>
    <w:rsid w:val="00BB5D0B"/>
    <w:rsid w:val="00BB6475"/>
    <w:rsid w:val="00BB6885"/>
    <w:rsid w:val="00BB6AEA"/>
    <w:rsid w:val="00BB7431"/>
    <w:rsid w:val="00BB75E1"/>
    <w:rsid w:val="00BC02DD"/>
    <w:rsid w:val="00BC0589"/>
    <w:rsid w:val="00BC05D2"/>
    <w:rsid w:val="00BC0F1A"/>
    <w:rsid w:val="00BC2083"/>
    <w:rsid w:val="00BC24A0"/>
    <w:rsid w:val="00BC2598"/>
    <w:rsid w:val="00BC27BA"/>
    <w:rsid w:val="00BC2D19"/>
    <w:rsid w:val="00BC34F2"/>
    <w:rsid w:val="00BC3DFD"/>
    <w:rsid w:val="00BC4AE3"/>
    <w:rsid w:val="00BC50DD"/>
    <w:rsid w:val="00BC524B"/>
    <w:rsid w:val="00BC5376"/>
    <w:rsid w:val="00BC5E61"/>
    <w:rsid w:val="00BC7140"/>
    <w:rsid w:val="00BC71F6"/>
    <w:rsid w:val="00BC75CB"/>
    <w:rsid w:val="00BC7689"/>
    <w:rsid w:val="00BD09F2"/>
    <w:rsid w:val="00BD0FCF"/>
    <w:rsid w:val="00BD1B45"/>
    <w:rsid w:val="00BD2197"/>
    <w:rsid w:val="00BD3C8E"/>
    <w:rsid w:val="00BD3DE6"/>
    <w:rsid w:val="00BD6A44"/>
    <w:rsid w:val="00BD745E"/>
    <w:rsid w:val="00BD7542"/>
    <w:rsid w:val="00BD7850"/>
    <w:rsid w:val="00BD797B"/>
    <w:rsid w:val="00BE09DA"/>
    <w:rsid w:val="00BE3D15"/>
    <w:rsid w:val="00BE3D6F"/>
    <w:rsid w:val="00BE44F5"/>
    <w:rsid w:val="00BE4A0A"/>
    <w:rsid w:val="00BE5113"/>
    <w:rsid w:val="00BE7281"/>
    <w:rsid w:val="00BF2038"/>
    <w:rsid w:val="00BF218B"/>
    <w:rsid w:val="00BF32A9"/>
    <w:rsid w:val="00BF360C"/>
    <w:rsid w:val="00BF4596"/>
    <w:rsid w:val="00BF4B2C"/>
    <w:rsid w:val="00BF6BD1"/>
    <w:rsid w:val="00BF7638"/>
    <w:rsid w:val="00C0147F"/>
    <w:rsid w:val="00C023C9"/>
    <w:rsid w:val="00C02BAE"/>
    <w:rsid w:val="00C03B11"/>
    <w:rsid w:val="00C07CD1"/>
    <w:rsid w:val="00C07E81"/>
    <w:rsid w:val="00C10244"/>
    <w:rsid w:val="00C107C6"/>
    <w:rsid w:val="00C12EA7"/>
    <w:rsid w:val="00C147C3"/>
    <w:rsid w:val="00C151B4"/>
    <w:rsid w:val="00C166AE"/>
    <w:rsid w:val="00C16CCE"/>
    <w:rsid w:val="00C206B4"/>
    <w:rsid w:val="00C21FAB"/>
    <w:rsid w:val="00C22142"/>
    <w:rsid w:val="00C226E0"/>
    <w:rsid w:val="00C23257"/>
    <w:rsid w:val="00C23A06"/>
    <w:rsid w:val="00C23E65"/>
    <w:rsid w:val="00C2406F"/>
    <w:rsid w:val="00C24513"/>
    <w:rsid w:val="00C24BF9"/>
    <w:rsid w:val="00C251D9"/>
    <w:rsid w:val="00C25374"/>
    <w:rsid w:val="00C26194"/>
    <w:rsid w:val="00C26B24"/>
    <w:rsid w:val="00C272BB"/>
    <w:rsid w:val="00C27887"/>
    <w:rsid w:val="00C27FD5"/>
    <w:rsid w:val="00C3088F"/>
    <w:rsid w:val="00C30EFF"/>
    <w:rsid w:val="00C31684"/>
    <w:rsid w:val="00C31EE4"/>
    <w:rsid w:val="00C32A12"/>
    <w:rsid w:val="00C32FBD"/>
    <w:rsid w:val="00C33F1F"/>
    <w:rsid w:val="00C344E6"/>
    <w:rsid w:val="00C34A05"/>
    <w:rsid w:val="00C351F0"/>
    <w:rsid w:val="00C35605"/>
    <w:rsid w:val="00C35707"/>
    <w:rsid w:val="00C36A68"/>
    <w:rsid w:val="00C4042A"/>
    <w:rsid w:val="00C409A9"/>
    <w:rsid w:val="00C40B67"/>
    <w:rsid w:val="00C41049"/>
    <w:rsid w:val="00C430C5"/>
    <w:rsid w:val="00C43845"/>
    <w:rsid w:val="00C43A19"/>
    <w:rsid w:val="00C43C23"/>
    <w:rsid w:val="00C440E5"/>
    <w:rsid w:val="00C44921"/>
    <w:rsid w:val="00C4586D"/>
    <w:rsid w:val="00C459F4"/>
    <w:rsid w:val="00C463E1"/>
    <w:rsid w:val="00C46A84"/>
    <w:rsid w:val="00C473DC"/>
    <w:rsid w:val="00C47AD4"/>
    <w:rsid w:val="00C50351"/>
    <w:rsid w:val="00C507B3"/>
    <w:rsid w:val="00C508D2"/>
    <w:rsid w:val="00C5104C"/>
    <w:rsid w:val="00C51793"/>
    <w:rsid w:val="00C519A7"/>
    <w:rsid w:val="00C519CC"/>
    <w:rsid w:val="00C528AE"/>
    <w:rsid w:val="00C554B5"/>
    <w:rsid w:val="00C55EF4"/>
    <w:rsid w:val="00C57421"/>
    <w:rsid w:val="00C576D9"/>
    <w:rsid w:val="00C57BFA"/>
    <w:rsid w:val="00C608F5"/>
    <w:rsid w:val="00C60929"/>
    <w:rsid w:val="00C60CF3"/>
    <w:rsid w:val="00C61C49"/>
    <w:rsid w:val="00C624B2"/>
    <w:rsid w:val="00C62A4F"/>
    <w:rsid w:val="00C6333D"/>
    <w:rsid w:val="00C6458E"/>
    <w:rsid w:val="00C65E96"/>
    <w:rsid w:val="00C66026"/>
    <w:rsid w:val="00C66385"/>
    <w:rsid w:val="00C66F27"/>
    <w:rsid w:val="00C70130"/>
    <w:rsid w:val="00C74597"/>
    <w:rsid w:val="00C75E23"/>
    <w:rsid w:val="00C77D36"/>
    <w:rsid w:val="00C8038C"/>
    <w:rsid w:val="00C80FA0"/>
    <w:rsid w:val="00C814DC"/>
    <w:rsid w:val="00C81662"/>
    <w:rsid w:val="00C82B0C"/>
    <w:rsid w:val="00C82EF8"/>
    <w:rsid w:val="00C83483"/>
    <w:rsid w:val="00C83CBE"/>
    <w:rsid w:val="00C83DE7"/>
    <w:rsid w:val="00C863A3"/>
    <w:rsid w:val="00C8771B"/>
    <w:rsid w:val="00C87909"/>
    <w:rsid w:val="00C90001"/>
    <w:rsid w:val="00C902EE"/>
    <w:rsid w:val="00C90767"/>
    <w:rsid w:val="00C91A0F"/>
    <w:rsid w:val="00C93AF5"/>
    <w:rsid w:val="00C9446E"/>
    <w:rsid w:val="00C94634"/>
    <w:rsid w:val="00C9463F"/>
    <w:rsid w:val="00C94F66"/>
    <w:rsid w:val="00C94FFC"/>
    <w:rsid w:val="00C95E39"/>
    <w:rsid w:val="00C95E68"/>
    <w:rsid w:val="00C961EE"/>
    <w:rsid w:val="00C974A4"/>
    <w:rsid w:val="00C9795E"/>
    <w:rsid w:val="00C97985"/>
    <w:rsid w:val="00C97BCA"/>
    <w:rsid w:val="00CA08DE"/>
    <w:rsid w:val="00CA0FAF"/>
    <w:rsid w:val="00CA285B"/>
    <w:rsid w:val="00CA3818"/>
    <w:rsid w:val="00CA3ADE"/>
    <w:rsid w:val="00CA4111"/>
    <w:rsid w:val="00CA4E20"/>
    <w:rsid w:val="00CA5545"/>
    <w:rsid w:val="00CA5BCF"/>
    <w:rsid w:val="00CA5E27"/>
    <w:rsid w:val="00CA61B6"/>
    <w:rsid w:val="00CA7859"/>
    <w:rsid w:val="00CB1119"/>
    <w:rsid w:val="00CB13B9"/>
    <w:rsid w:val="00CB13D1"/>
    <w:rsid w:val="00CB25CD"/>
    <w:rsid w:val="00CB302B"/>
    <w:rsid w:val="00CB3261"/>
    <w:rsid w:val="00CB336C"/>
    <w:rsid w:val="00CB5CEF"/>
    <w:rsid w:val="00CB6711"/>
    <w:rsid w:val="00CC1898"/>
    <w:rsid w:val="00CC234C"/>
    <w:rsid w:val="00CC301D"/>
    <w:rsid w:val="00CC374A"/>
    <w:rsid w:val="00CC4860"/>
    <w:rsid w:val="00CC5114"/>
    <w:rsid w:val="00CC5BB1"/>
    <w:rsid w:val="00CC74AB"/>
    <w:rsid w:val="00CD02F7"/>
    <w:rsid w:val="00CD1B1F"/>
    <w:rsid w:val="00CD296F"/>
    <w:rsid w:val="00CD33D7"/>
    <w:rsid w:val="00CD474E"/>
    <w:rsid w:val="00CD4D22"/>
    <w:rsid w:val="00CD599B"/>
    <w:rsid w:val="00CD70FD"/>
    <w:rsid w:val="00CD7910"/>
    <w:rsid w:val="00CD7FDE"/>
    <w:rsid w:val="00CE0788"/>
    <w:rsid w:val="00CE1498"/>
    <w:rsid w:val="00CE16BA"/>
    <w:rsid w:val="00CE1D48"/>
    <w:rsid w:val="00CE2297"/>
    <w:rsid w:val="00CE2BDB"/>
    <w:rsid w:val="00CE3CAF"/>
    <w:rsid w:val="00CE5037"/>
    <w:rsid w:val="00CE6C77"/>
    <w:rsid w:val="00CE7028"/>
    <w:rsid w:val="00CE70E3"/>
    <w:rsid w:val="00CE76B1"/>
    <w:rsid w:val="00CE78E8"/>
    <w:rsid w:val="00CE7C95"/>
    <w:rsid w:val="00CF0415"/>
    <w:rsid w:val="00CF0554"/>
    <w:rsid w:val="00CF146B"/>
    <w:rsid w:val="00CF2B81"/>
    <w:rsid w:val="00CF2DDF"/>
    <w:rsid w:val="00CF4035"/>
    <w:rsid w:val="00CF5004"/>
    <w:rsid w:val="00CF512C"/>
    <w:rsid w:val="00CF5144"/>
    <w:rsid w:val="00CF6272"/>
    <w:rsid w:val="00CF77AE"/>
    <w:rsid w:val="00D00E32"/>
    <w:rsid w:val="00D00EE5"/>
    <w:rsid w:val="00D01CD7"/>
    <w:rsid w:val="00D0305E"/>
    <w:rsid w:val="00D03EAB"/>
    <w:rsid w:val="00D03FAB"/>
    <w:rsid w:val="00D06B4F"/>
    <w:rsid w:val="00D106ED"/>
    <w:rsid w:val="00D12A0B"/>
    <w:rsid w:val="00D13DCF"/>
    <w:rsid w:val="00D14A04"/>
    <w:rsid w:val="00D15185"/>
    <w:rsid w:val="00D16676"/>
    <w:rsid w:val="00D17356"/>
    <w:rsid w:val="00D17373"/>
    <w:rsid w:val="00D209EF"/>
    <w:rsid w:val="00D21F65"/>
    <w:rsid w:val="00D225A2"/>
    <w:rsid w:val="00D22967"/>
    <w:rsid w:val="00D243B9"/>
    <w:rsid w:val="00D24F92"/>
    <w:rsid w:val="00D31AF3"/>
    <w:rsid w:val="00D3216F"/>
    <w:rsid w:val="00D32ABF"/>
    <w:rsid w:val="00D32BAA"/>
    <w:rsid w:val="00D334C7"/>
    <w:rsid w:val="00D35EB9"/>
    <w:rsid w:val="00D36DDD"/>
    <w:rsid w:val="00D37BF9"/>
    <w:rsid w:val="00D40ADD"/>
    <w:rsid w:val="00D4174B"/>
    <w:rsid w:val="00D421B3"/>
    <w:rsid w:val="00D4393A"/>
    <w:rsid w:val="00D4407F"/>
    <w:rsid w:val="00D44634"/>
    <w:rsid w:val="00D448AC"/>
    <w:rsid w:val="00D44A89"/>
    <w:rsid w:val="00D5002A"/>
    <w:rsid w:val="00D50B20"/>
    <w:rsid w:val="00D52974"/>
    <w:rsid w:val="00D52F3C"/>
    <w:rsid w:val="00D52F65"/>
    <w:rsid w:val="00D55E4B"/>
    <w:rsid w:val="00D5607C"/>
    <w:rsid w:val="00D56F98"/>
    <w:rsid w:val="00D573D6"/>
    <w:rsid w:val="00D603EC"/>
    <w:rsid w:val="00D60A52"/>
    <w:rsid w:val="00D62945"/>
    <w:rsid w:val="00D6297F"/>
    <w:rsid w:val="00D64C62"/>
    <w:rsid w:val="00D653C3"/>
    <w:rsid w:val="00D65F19"/>
    <w:rsid w:val="00D66AF7"/>
    <w:rsid w:val="00D6717C"/>
    <w:rsid w:val="00D67650"/>
    <w:rsid w:val="00D678F5"/>
    <w:rsid w:val="00D70929"/>
    <w:rsid w:val="00D70A12"/>
    <w:rsid w:val="00D719CF"/>
    <w:rsid w:val="00D720A7"/>
    <w:rsid w:val="00D72248"/>
    <w:rsid w:val="00D73842"/>
    <w:rsid w:val="00D73F21"/>
    <w:rsid w:val="00D7691B"/>
    <w:rsid w:val="00D8080B"/>
    <w:rsid w:val="00D80965"/>
    <w:rsid w:val="00D81291"/>
    <w:rsid w:val="00D81F82"/>
    <w:rsid w:val="00D82A12"/>
    <w:rsid w:val="00D84D4A"/>
    <w:rsid w:val="00D84D4B"/>
    <w:rsid w:val="00D85483"/>
    <w:rsid w:val="00D8597F"/>
    <w:rsid w:val="00D8601B"/>
    <w:rsid w:val="00D9035E"/>
    <w:rsid w:val="00D9114B"/>
    <w:rsid w:val="00D92A5A"/>
    <w:rsid w:val="00D9319B"/>
    <w:rsid w:val="00D935F2"/>
    <w:rsid w:val="00D940A2"/>
    <w:rsid w:val="00D944FA"/>
    <w:rsid w:val="00D96771"/>
    <w:rsid w:val="00D970C3"/>
    <w:rsid w:val="00D97F4F"/>
    <w:rsid w:val="00DA000A"/>
    <w:rsid w:val="00DA049B"/>
    <w:rsid w:val="00DA0DF6"/>
    <w:rsid w:val="00DA1868"/>
    <w:rsid w:val="00DA1AC1"/>
    <w:rsid w:val="00DA2F48"/>
    <w:rsid w:val="00DA3D27"/>
    <w:rsid w:val="00DA3F8E"/>
    <w:rsid w:val="00DA5280"/>
    <w:rsid w:val="00DA546F"/>
    <w:rsid w:val="00DA63B5"/>
    <w:rsid w:val="00DA713C"/>
    <w:rsid w:val="00DA779C"/>
    <w:rsid w:val="00DB203F"/>
    <w:rsid w:val="00DB238A"/>
    <w:rsid w:val="00DB2AB4"/>
    <w:rsid w:val="00DB330E"/>
    <w:rsid w:val="00DB3467"/>
    <w:rsid w:val="00DB49F8"/>
    <w:rsid w:val="00DB4D88"/>
    <w:rsid w:val="00DC0A9A"/>
    <w:rsid w:val="00DC0F47"/>
    <w:rsid w:val="00DC179F"/>
    <w:rsid w:val="00DC21DD"/>
    <w:rsid w:val="00DC24EE"/>
    <w:rsid w:val="00DC2D60"/>
    <w:rsid w:val="00DC3254"/>
    <w:rsid w:val="00DC3675"/>
    <w:rsid w:val="00DC442C"/>
    <w:rsid w:val="00DC4D4F"/>
    <w:rsid w:val="00DC578F"/>
    <w:rsid w:val="00DC6DCE"/>
    <w:rsid w:val="00DC7257"/>
    <w:rsid w:val="00DC7994"/>
    <w:rsid w:val="00DD1B45"/>
    <w:rsid w:val="00DD1CD6"/>
    <w:rsid w:val="00DD62AC"/>
    <w:rsid w:val="00DD67BF"/>
    <w:rsid w:val="00DD7997"/>
    <w:rsid w:val="00DD7CA8"/>
    <w:rsid w:val="00DD7F3B"/>
    <w:rsid w:val="00DE100E"/>
    <w:rsid w:val="00DE24AB"/>
    <w:rsid w:val="00DE4C5E"/>
    <w:rsid w:val="00DE5FA9"/>
    <w:rsid w:val="00DE6AD7"/>
    <w:rsid w:val="00DE7076"/>
    <w:rsid w:val="00DF0830"/>
    <w:rsid w:val="00DF0B61"/>
    <w:rsid w:val="00DF207F"/>
    <w:rsid w:val="00DF2350"/>
    <w:rsid w:val="00DF40E4"/>
    <w:rsid w:val="00DF4386"/>
    <w:rsid w:val="00DF4770"/>
    <w:rsid w:val="00DF480B"/>
    <w:rsid w:val="00DF5571"/>
    <w:rsid w:val="00DF56C4"/>
    <w:rsid w:val="00DF611B"/>
    <w:rsid w:val="00E001A2"/>
    <w:rsid w:val="00E00C85"/>
    <w:rsid w:val="00E0175A"/>
    <w:rsid w:val="00E023A3"/>
    <w:rsid w:val="00E02E20"/>
    <w:rsid w:val="00E03C96"/>
    <w:rsid w:val="00E0656E"/>
    <w:rsid w:val="00E06A52"/>
    <w:rsid w:val="00E0707D"/>
    <w:rsid w:val="00E07C52"/>
    <w:rsid w:val="00E10327"/>
    <w:rsid w:val="00E10A8E"/>
    <w:rsid w:val="00E10F0A"/>
    <w:rsid w:val="00E11191"/>
    <w:rsid w:val="00E122BF"/>
    <w:rsid w:val="00E1315C"/>
    <w:rsid w:val="00E15549"/>
    <w:rsid w:val="00E157E1"/>
    <w:rsid w:val="00E16DC7"/>
    <w:rsid w:val="00E16E69"/>
    <w:rsid w:val="00E1711D"/>
    <w:rsid w:val="00E21376"/>
    <w:rsid w:val="00E21A7A"/>
    <w:rsid w:val="00E2200A"/>
    <w:rsid w:val="00E23157"/>
    <w:rsid w:val="00E23263"/>
    <w:rsid w:val="00E248D2"/>
    <w:rsid w:val="00E25943"/>
    <w:rsid w:val="00E25947"/>
    <w:rsid w:val="00E26E96"/>
    <w:rsid w:val="00E30394"/>
    <w:rsid w:val="00E34283"/>
    <w:rsid w:val="00E3498D"/>
    <w:rsid w:val="00E34C11"/>
    <w:rsid w:val="00E34D23"/>
    <w:rsid w:val="00E3536D"/>
    <w:rsid w:val="00E354F4"/>
    <w:rsid w:val="00E355BA"/>
    <w:rsid w:val="00E35841"/>
    <w:rsid w:val="00E3585F"/>
    <w:rsid w:val="00E358FF"/>
    <w:rsid w:val="00E35B37"/>
    <w:rsid w:val="00E36A2D"/>
    <w:rsid w:val="00E36D1D"/>
    <w:rsid w:val="00E426AD"/>
    <w:rsid w:val="00E43AA4"/>
    <w:rsid w:val="00E43D53"/>
    <w:rsid w:val="00E442EF"/>
    <w:rsid w:val="00E4464E"/>
    <w:rsid w:val="00E4543D"/>
    <w:rsid w:val="00E459CE"/>
    <w:rsid w:val="00E45A3A"/>
    <w:rsid w:val="00E47FB8"/>
    <w:rsid w:val="00E50187"/>
    <w:rsid w:val="00E51D91"/>
    <w:rsid w:val="00E52511"/>
    <w:rsid w:val="00E528B7"/>
    <w:rsid w:val="00E52AEC"/>
    <w:rsid w:val="00E52C79"/>
    <w:rsid w:val="00E53F5C"/>
    <w:rsid w:val="00E53FEF"/>
    <w:rsid w:val="00E54235"/>
    <w:rsid w:val="00E544DF"/>
    <w:rsid w:val="00E54AE7"/>
    <w:rsid w:val="00E56343"/>
    <w:rsid w:val="00E57C97"/>
    <w:rsid w:val="00E60145"/>
    <w:rsid w:val="00E63FAD"/>
    <w:rsid w:val="00E64028"/>
    <w:rsid w:val="00E64D4D"/>
    <w:rsid w:val="00E64E40"/>
    <w:rsid w:val="00E65E9B"/>
    <w:rsid w:val="00E66814"/>
    <w:rsid w:val="00E71700"/>
    <w:rsid w:val="00E71C11"/>
    <w:rsid w:val="00E73173"/>
    <w:rsid w:val="00E73FFA"/>
    <w:rsid w:val="00E776A5"/>
    <w:rsid w:val="00E80550"/>
    <w:rsid w:val="00E80E33"/>
    <w:rsid w:val="00E80EED"/>
    <w:rsid w:val="00E82222"/>
    <w:rsid w:val="00E830BC"/>
    <w:rsid w:val="00E83261"/>
    <w:rsid w:val="00E83370"/>
    <w:rsid w:val="00E83F7D"/>
    <w:rsid w:val="00E840D3"/>
    <w:rsid w:val="00E8447A"/>
    <w:rsid w:val="00E849BE"/>
    <w:rsid w:val="00E84B1A"/>
    <w:rsid w:val="00E84E2B"/>
    <w:rsid w:val="00E855A3"/>
    <w:rsid w:val="00E85AC3"/>
    <w:rsid w:val="00E85BC4"/>
    <w:rsid w:val="00E93B68"/>
    <w:rsid w:val="00E93E67"/>
    <w:rsid w:val="00E94174"/>
    <w:rsid w:val="00E94250"/>
    <w:rsid w:val="00E9429A"/>
    <w:rsid w:val="00E94AD9"/>
    <w:rsid w:val="00E94B67"/>
    <w:rsid w:val="00E94EE5"/>
    <w:rsid w:val="00E95467"/>
    <w:rsid w:val="00E9553B"/>
    <w:rsid w:val="00EA0541"/>
    <w:rsid w:val="00EA0C83"/>
    <w:rsid w:val="00EA0F26"/>
    <w:rsid w:val="00EA1015"/>
    <w:rsid w:val="00EA1DEE"/>
    <w:rsid w:val="00EA21E2"/>
    <w:rsid w:val="00EA247B"/>
    <w:rsid w:val="00EA2A21"/>
    <w:rsid w:val="00EA3026"/>
    <w:rsid w:val="00EA3239"/>
    <w:rsid w:val="00EA34CC"/>
    <w:rsid w:val="00EA3C3F"/>
    <w:rsid w:val="00EA4C7E"/>
    <w:rsid w:val="00EA64A6"/>
    <w:rsid w:val="00EA7285"/>
    <w:rsid w:val="00EB2041"/>
    <w:rsid w:val="00EB2FFC"/>
    <w:rsid w:val="00EB407F"/>
    <w:rsid w:val="00EB432F"/>
    <w:rsid w:val="00EB4400"/>
    <w:rsid w:val="00EB4B3D"/>
    <w:rsid w:val="00EB64F5"/>
    <w:rsid w:val="00EB6510"/>
    <w:rsid w:val="00EB65B1"/>
    <w:rsid w:val="00EB6E2B"/>
    <w:rsid w:val="00EB6F41"/>
    <w:rsid w:val="00EB7811"/>
    <w:rsid w:val="00EC1DE4"/>
    <w:rsid w:val="00EC22FE"/>
    <w:rsid w:val="00EC28A5"/>
    <w:rsid w:val="00EC34DC"/>
    <w:rsid w:val="00EC3B06"/>
    <w:rsid w:val="00EC3C46"/>
    <w:rsid w:val="00EC3E99"/>
    <w:rsid w:val="00EC4C92"/>
    <w:rsid w:val="00EC6294"/>
    <w:rsid w:val="00EC712D"/>
    <w:rsid w:val="00EC72F7"/>
    <w:rsid w:val="00EC7687"/>
    <w:rsid w:val="00EC7D94"/>
    <w:rsid w:val="00ED1773"/>
    <w:rsid w:val="00ED1A48"/>
    <w:rsid w:val="00ED2BD8"/>
    <w:rsid w:val="00ED2E5A"/>
    <w:rsid w:val="00ED31C7"/>
    <w:rsid w:val="00ED3627"/>
    <w:rsid w:val="00ED5250"/>
    <w:rsid w:val="00ED635D"/>
    <w:rsid w:val="00ED67F7"/>
    <w:rsid w:val="00ED68AB"/>
    <w:rsid w:val="00ED6E5E"/>
    <w:rsid w:val="00EE0AD0"/>
    <w:rsid w:val="00EE17DB"/>
    <w:rsid w:val="00EE1F05"/>
    <w:rsid w:val="00EE21B1"/>
    <w:rsid w:val="00EE29AE"/>
    <w:rsid w:val="00EE3C12"/>
    <w:rsid w:val="00EE4FEF"/>
    <w:rsid w:val="00EE6FC9"/>
    <w:rsid w:val="00EE775C"/>
    <w:rsid w:val="00EF0DC5"/>
    <w:rsid w:val="00EF314E"/>
    <w:rsid w:val="00EF31FB"/>
    <w:rsid w:val="00EF504E"/>
    <w:rsid w:val="00EF6F1E"/>
    <w:rsid w:val="00EF7D1B"/>
    <w:rsid w:val="00F00991"/>
    <w:rsid w:val="00F01B9C"/>
    <w:rsid w:val="00F01FEE"/>
    <w:rsid w:val="00F0498B"/>
    <w:rsid w:val="00F04C13"/>
    <w:rsid w:val="00F06491"/>
    <w:rsid w:val="00F06F4E"/>
    <w:rsid w:val="00F108F2"/>
    <w:rsid w:val="00F115EF"/>
    <w:rsid w:val="00F11ED5"/>
    <w:rsid w:val="00F136FF"/>
    <w:rsid w:val="00F13AEE"/>
    <w:rsid w:val="00F14501"/>
    <w:rsid w:val="00F1557C"/>
    <w:rsid w:val="00F15C05"/>
    <w:rsid w:val="00F15FD8"/>
    <w:rsid w:val="00F160C3"/>
    <w:rsid w:val="00F17112"/>
    <w:rsid w:val="00F1761F"/>
    <w:rsid w:val="00F179D0"/>
    <w:rsid w:val="00F20273"/>
    <w:rsid w:val="00F222E5"/>
    <w:rsid w:val="00F231C4"/>
    <w:rsid w:val="00F238D4"/>
    <w:rsid w:val="00F249DC"/>
    <w:rsid w:val="00F26F7C"/>
    <w:rsid w:val="00F2711A"/>
    <w:rsid w:val="00F27631"/>
    <w:rsid w:val="00F30FF6"/>
    <w:rsid w:val="00F312B0"/>
    <w:rsid w:val="00F3138E"/>
    <w:rsid w:val="00F31478"/>
    <w:rsid w:val="00F31CE0"/>
    <w:rsid w:val="00F32CA8"/>
    <w:rsid w:val="00F33189"/>
    <w:rsid w:val="00F33270"/>
    <w:rsid w:val="00F3344B"/>
    <w:rsid w:val="00F337DE"/>
    <w:rsid w:val="00F34619"/>
    <w:rsid w:val="00F34B81"/>
    <w:rsid w:val="00F3542C"/>
    <w:rsid w:val="00F356C7"/>
    <w:rsid w:val="00F36679"/>
    <w:rsid w:val="00F36CF5"/>
    <w:rsid w:val="00F400A9"/>
    <w:rsid w:val="00F4039A"/>
    <w:rsid w:val="00F41584"/>
    <w:rsid w:val="00F41DE7"/>
    <w:rsid w:val="00F42915"/>
    <w:rsid w:val="00F42AAD"/>
    <w:rsid w:val="00F43073"/>
    <w:rsid w:val="00F446F5"/>
    <w:rsid w:val="00F45708"/>
    <w:rsid w:val="00F46122"/>
    <w:rsid w:val="00F467DA"/>
    <w:rsid w:val="00F469AD"/>
    <w:rsid w:val="00F47D61"/>
    <w:rsid w:val="00F50EE6"/>
    <w:rsid w:val="00F52A02"/>
    <w:rsid w:val="00F5370A"/>
    <w:rsid w:val="00F57572"/>
    <w:rsid w:val="00F621F3"/>
    <w:rsid w:val="00F623FB"/>
    <w:rsid w:val="00F62E25"/>
    <w:rsid w:val="00F645DE"/>
    <w:rsid w:val="00F66605"/>
    <w:rsid w:val="00F666D6"/>
    <w:rsid w:val="00F672EC"/>
    <w:rsid w:val="00F6762D"/>
    <w:rsid w:val="00F67934"/>
    <w:rsid w:val="00F7018B"/>
    <w:rsid w:val="00F70AD8"/>
    <w:rsid w:val="00F70C11"/>
    <w:rsid w:val="00F71760"/>
    <w:rsid w:val="00F71902"/>
    <w:rsid w:val="00F73907"/>
    <w:rsid w:val="00F74831"/>
    <w:rsid w:val="00F756AE"/>
    <w:rsid w:val="00F75722"/>
    <w:rsid w:val="00F75CDB"/>
    <w:rsid w:val="00F76ADA"/>
    <w:rsid w:val="00F77139"/>
    <w:rsid w:val="00F77C7D"/>
    <w:rsid w:val="00F815CD"/>
    <w:rsid w:val="00F822BF"/>
    <w:rsid w:val="00F82626"/>
    <w:rsid w:val="00F84470"/>
    <w:rsid w:val="00F849B9"/>
    <w:rsid w:val="00F84EB3"/>
    <w:rsid w:val="00F85379"/>
    <w:rsid w:val="00F85F8F"/>
    <w:rsid w:val="00F87053"/>
    <w:rsid w:val="00F8708A"/>
    <w:rsid w:val="00F87A63"/>
    <w:rsid w:val="00F905D4"/>
    <w:rsid w:val="00F9084B"/>
    <w:rsid w:val="00F90D37"/>
    <w:rsid w:val="00F91339"/>
    <w:rsid w:val="00F91462"/>
    <w:rsid w:val="00F94816"/>
    <w:rsid w:val="00F94EF5"/>
    <w:rsid w:val="00F955A2"/>
    <w:rsid w:val="00F9603E"/>
    <w:rsid w:val="00F96217"/>
    <w:rsid w:val="00F96229"/>
    <w:rsid w:val="00F97A06"/>
    <w:rsid w:val="00FA005A"/>
    <w:rsid w:val="00FA2679"/>
    <w:rsid w:val="00FA3C5E"/>
    <w:rsid w:val="00FA482D"/>
    <w:rsid w:val="00FA4BD2"/>
    <w:rsid w:val="00FA5131"/>
    <w:rsid w:val="00FA5281"/>
    <w:rsid w:val="00FA559A"/>
    <w:rsid w:val="00FA59FC"/>
    <w:rsid w:val="00FA6FEB"/>
    <w:rsid w:val="00FA7D8E"/>
    <w:rsid w:val="00FB0E4E"/>
    <w:rsid w:val="00FB189D"/>
    <w:rsid w:val="00FB20C8"/>
    <w:rsid w:val="00FB3130"/>
    <w:rsid w:val="00FB53D5"/>
    <w:rsid w:val="00FB609F"/>
    <w:rsid w:val="00FB6273"/>
    <w:rsid w:val="00FC0604"/>
    <w:rsid w:val="00FC12DC"/>
    <w:rsid w:val="00FC1B7A"/>
    <w:rsid w:val="00FC2A36"/>
    <w:rsid w:val="00FC2C2A"/>
    <w:rsid w:val="00FC303F"/>
    <w:rsid w:val="00FC3230"/>
    <w:rsid w:val="00FC4552"/>
    <w:rsid w:val="00FC5AE2"/>
    <w:rsid w:val="00FC7EE7"/>
    <w:rsid w:val="00FD1BC7"/>
    <w:rsid w:val="00FD1DC4"/>
    <w:rsid w:val="00FD2A64"/>
    <w:rsid w:val="00FD2B86"/>
    <w:rsid w:val="00FD4A34"/>
    <w:rsid w:val="00FD5B67"/>
    <w:rsid w:val="00FD6074"/>
    <w:rsid w:val="00FD6FDC"/>
    <w:rsid w:val="00FE0317"/>
    <w:rsid w:val="00FE0C8A"/>
    <w:rsid w:val="00FE1803"/>
    <w:rsid w:val="00FE1DFA"/>
    <w:rsid w:val="00FE1E13"/>
    <w:rsid w:val="00FE296C"/>
    <w:rsid w:val="00FE4B36"/>
    <w:rsid w:val="00FE5DE0"/>
    <w:rsid w:val="00FE6A23"/>
    <w:rsid w:val="00FE7315"/>
    <w:rsid w:val="00FE774A"/>
    <w:rsid w:val="00FF08AA"/>
    <w:rsid w:val="00FF141C"/>
    <w:rsid w:val="00FF1EED"/>
    <w:rsid w:val="00FF215B"/>
    <w:rsid w:val="00FF2442"/>
    <w:rsid w:val="00FF34AF"/>
    <w:rsid w:val="00FF34D3"/>
    <w:rsid w:val="00FF398F"/>
    <w:rsid w:val="00FF48EC"/>
    <w:rsid w:val="00FF5CD2"/>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7"/>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7"/>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198786802">
      <w:bodyDiv w:val="1"/>
      <w:marLeft w:val="0"/>
      <w:marRight w:val="0"/>
      <w:marTop w:val="0"/>
      <w:marBottom w:val="0"/>
      <w:divBdr>
        <w:top w:val="none" w:sz="0" w:space="0" w:color="auto"/>
        <w:left w:val="none" w:sz="0" w:space="0" w:color="auto"/>
        <w:bottom w:val="none" w:sz="0" w:space="0" w:color="auto"/>
        <w:right w:val="none" w:sz="0" w:space="0" w:color="auto"/>
      </w:divBdr>
    </w:div>
    <w:div w:id="214003018">
      <w:bodyDiv w:val="1"/>
      <w:marLeft w:val="0"/>
      <w:marRight w:val="0"/>
      <w:marTop w:val="0"/>
      <w:marBottom w:val="0"/>
      <w:divBdr>
        <w:top w:val="none" w:sz="0" w:space="0" w:color="auto"/>
        <w:left w:val="none" w:sz="0" w:space="0" w:color="auto"/>
        <w:bottom w:val="none" w:sz="0" w:space="0" w:color="auto"/>
        <w:right w:val="none" w:sz="0" w:space="0" w:color="auto"/>
      </w:divBdr>
    </w:div>
    <w:div w:id="262108920">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43359690">
      <w:bodyDiv w:val="1"/>
      <w:marLeft w:val="0"/>
      <w:marRight w:val="0"/>
      <w:marTop w:val="0"/>
      <w:marBottom w:val="0"/>
      <w:divBdr>
        <w:top w:val="none" w:sz="0" w:space="0" w:color="auto"/>
        <w:left w:val="none" w:sz="0" w:space="0" w:color="auto"/>
        <w:bottom w:val="none" w:sz="0" w:space="0" w:color="auto"/>
        <w:right w:val="none" w:sz="0" w:space="0" w:color="auto"/>
      </w:divBdr>
    </w:div>
    <w:div w:id="417946794">
      <w:bodyDiv w:val="1"/>
      <w:marLeft w:val="0"/>
      <w:marRight w:val="0"/>
      <w:marTop w:val="0"/>
      <w:marBottom w:val="0"/>
      <w:divBdr>
        <w:top w:val="none" w:sz="0" w:space="0" w:color="auto"/>
        <w:left w:val="none" w:sz="0" w:space="0" w:color="auto"/>
        <w:bottom w:val="none" w:sz="0" w:space="0" w:color="auto"/>
        <w:right w:val="none" w:sz="0" w:space="0" w:color="auto"/>
      </w:divBdr>
    </w:div>
    <w:div w:id="47141233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541989265">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1742196">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77990762">
      <w:bodyDiv w:val="1"/>
      <w:marLeft w:val="0"/>
      <w:marRight w:val="0"/>
      <w:marTop w:val="0"/>
      <w:marBottom w:val="0"/>
      <w:divBdr>
        <w:top w:val="none" w:sz="0" w:space="0" w:color="auto"/>
        <w:left w:val="none" w:sz="0" w:space="0" w:color="auto"/>
        <w:bottom w:val="none" w:sz="0" w:space="0" w:color="auto"/>
        <w:right w:val="none" w:sz="0" w:space="0" w:color="auto"/>
      </w:divBdr>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67374509">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31477455">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56191314">
      <w:bodyDiv w:val="1"/>
      <w:marLeft w:val="0"/>
      <w:marRight w:val="0"/>
      <w:marTop w:val="0"/>
      <w:marBottom w:val="0"/>
      <w:divBdr>
        <w:top w:val="none" w:sz="0" w:space="0" w:color="auto"/>
        <w:left w:val="none" w:sz="0" w:space="0" w:color="auto"/>
        <w:bottom w:val="none" w:sz="0" w:space="0" w:color="auto"/>
        <w:right w:val="none" w:sz="0" w:space="0" w:color="auto"/>
      </w:divBdr>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4945702">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68726701">
      <w:bodyDiv w:val="1"/>
      <w:marLeft w:val="0"/>
      <w:marRight w:val="0"/>
      <w:marTop w:val="0"/>
      <w:marBottom w:val="0"/>
      <w:divBdr>
        <w:top w:val="none" w:sz="0" w:space="0" w:color="auto"/>
        <w:left w:val="none" w:sz="0" w:space="0" w:color="auto"/>
        <w:bottom w:val="none" w:sz="0" w:space="0" w:color="auto"/>
        <w:right w:val="none" w:sz="0" w:space="0" w:color="auto"/>
      </w:divBdr>
    </w:div>
    <w:div w:id="2082367740">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0E3F-1E76-4928-9805-80C88CAB0737}">
  <ds:schemaRefs>
    <ds:schemaRef ds:uri="http://schemas.openxmlformats.org/officeDocument/2006/bibliography"/>
  </ds:schemaRefs>
</ds:datastoreItem>
</file>

<file path=customXml/itemProps2.xml><?xml version="1.0" encoding="utf-8"?>
<ds:datastoreItem xmlns:ds="http://schemas.openxmlformats.org/officeDocument/2006/customXml" ds:itemID="{E659A280-FF45-45A0-8420-20C7A004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26989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2016-07-13T12:53:00Z</cp:lastPrinted>
  <dcterms:created xsi:type="dcterms:W3CDTF">2016-07-13T12:54:00Z</dcterms:created>
  <dcterms:modified xsi:type="dcterms:W3CDTF">2016-07-13T12:54:00Z</dcterms:modified>
</cp:coreProperties>
</file>