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AF" w:rsidRDefault="007215AB" w:rsidP="007215AB">
      <w:pPr>
        <w:pStyle w:val="Nzev"/>
        <w:jc w:val="center"/>
        <w:rPr>
          <w:sz w:val="36"/>
          <w:szCs w:val="36"/>
        </w:rPr>
      </w:pPr>
      <w:r>
        <w:rPr>
          <w:sz w:val="36"/>
          <w:szCs w:val="36"/>
        </w:rPr>
        <w:t>Rada</w:t>
      </w:r>
      <w:r w:rsidR="007764AF">
        <w:rPr>
          <w:sz w:val="36"/>
          <w:szCs w:val="36"/>
        </w:rPr>
        <w:t xml:space="preserve"> vlády pro konkurenceschopnost a hospodářský růst (RVKHR)</w:t>
      </w:r>
    </w:p>
    <w:p w:rsidR="00DA4533" w:rsidRPr="00DA4533" w:rsidRDefault="00DA4533" w:rsidP="00133A58">
      <w:pPr>
        <w:pStyle w:val="Nzev"/>
        <w:jc w:val="center"/>
        <w:rPr>
          <w:sz w:val="36"/>
          <w:szCs w:val="36"/>
        </w:rPr>
      </w:pPr>
      <w:r w:rsidRPr="00DA4533">
        <w:rPr>
          <w:sz w:val="36"/>
          <w:szCs w:val="36"/>
        </w:rPr>
        <w:t>Výbor pro digitální ekonomiku a kulturní a kreativní průmysly</w:t>
      </w:r>
      <w:r w:rsidR="007764AF">
        <w:rPr>
          <w:sz w:val="36"/>
          <w:szCs w:val="36"/>
        </w:rPr>
        <w:t xml:space="preserve"> – výstupy</w:t>
      </w:r>
      <w:r w:rsidRPr="00DA4533">
        <w:rPr>
          <w:sz w:val="36"/>
          <w:szCs w:val="36"/>
        </w:rPr>
        <w:t xml:space="preserve"> </w:t>
      </w:r>
    </w:p>
    <w:p w:rsidR="007215AB" w:rsidRDefault="004558E8" w:rsidP="007215AB">
      <w:pPr>
        <w:spacing w:after="240" w:line="276" w:lineRule="auto"/>
        <w:jc w:val="both"/>
        <w:rPr>
          <w:rFonts w:asciiTheme="minorBidi" w:hAnsiTheme="minorBidi"/>
          <w:b/>
          <w:bCs/>
          <w:i/>
          <w:iCs/>
          <w:sz w:val="22"/>
          <w:szCs w:val="22"/>
          <w:u w:val="single"/>
        </w:rPr>
      </w:pPr>
      <w:r>
        <w:rPr>
          <w:rFonts w:asciiTheme="minorBidi" w:hAnsiTheme="minorBidi"/>
          <w:b/>
          <w:bCs/>
          <w:i/>
          <w:iCs/>
          <w:sz w:val="22"/>
          <w:szCs w:val="22"/>
          <w:u w:val="single"/>
        </w:rPr>
        <w:t>ÚVOD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>V současné době jsme svědky nastupující 4. průmyslové revoluce, která změní procesy průmyslové výroby podobně zásadním způsobem, jako k tomu došlo už dříve zavedením elektřiny do výrobního procesu. Současná průmyslová revoluce spočívá v digitalizaci průmyslové výroby ve všech fází výrobního procesu. V centru průmyslu budoucnosti bude stát takzvaná „chytrá továrna“ nebo „chytrá výroba“ řízená digitálními technologiemi jako jsou internet věcí a služeb. Budoucnost průmyslu tedy leží v budoucnosti internetu.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7215AB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>Česká republika je jednou z nejprůmyslovějších zemí EU</w:t>
      </w:r>
      <w:r w:rsidR="007215AB">
        <w:rPr>
          <w:rFonts w:asciiTheme="minorBidi" w:hAnsiTheme="minorBidi"/>
          <w:sz w:val="22"/>
          <w:szCs w:val="22"/>
        </w:rPr>
        <w:t xml:space="preserve"> a k</w:t>
      </w:r>
      <w:r w:rsidRPr="00133A58">
        <w:rPr>
          <w:rFonts w:asciiTheme="minorBidi" w:hAnsiTheme="minorBidi"/>
          <w:sz w:val="22"/>
          <w:szCs w:val="22"/>
        </w:rPr>
        <w:t>omputerizace průmyslu a výrobních procesů bude mít na naši ekonomiku zásadní strukturální dopad.</w:t>
      </w:r>
      <w:r w:rsidR="007215AB">
        <w:rPr>
          <w:rFonts w:asciiTheme="minorBidi" w:hAnsiTheme="minorBidi"/>
          <w:sz w:val="22"/>
          <w:szCs w:val="22"/>
        </w:rPr>
        <w:t xml:space="preserve"> </w:t>
      </w:r>
      <w:r w:rsidRPr="00133A58">
        <w:rPr>
          <w:rFonts w:asciiTheme="minorBidi" w:hAnsiTheme="minorBidi"/>
          <w:sz w:val="22"/>
          <w:szCs w:val="22"/>
        </w:rPr>
        <w:t>Pro udržení konkurenceschopnosti české ekonomiky bude zásadní nezůstat pozadu v nastupující digitální revoluci, protože vliv digitální ekonomiky na průmysl bude zásadním způsobem ovlivňovat výkon českého hospodářství.</w:t>
      </w:r>
      <w:r w:rsidR="00896DE0">
        <w:rPr>
          <w:rFonts w:asciiTheme="minorBidi" w:hAnsiTheme="minorBidi"/>
          <w:sz w:val="22"/>
          <w:szCs w:val="22"/>
        </w:rPr>
        <w:t xml:space="preserve"> Nicméně digitální ekonomiku nelze redukovat pouze na koncept Industrie 4.0. Rozvoj firem, podnikajících na internetu, vyvíjejících vlastní softwarová řešení, aplikace či digitální obsah, nabral za poslední léta výrazný spád. </w:t>
      </w:r>
      <w:r w:rsidR="00B670A1">
        <w:rPr>
          <w:rFonts w:asciiTheme="minorBidi" w:hAnsiTheme="minorBidi"/>
          <w:sz w:val="22"/>
          <w:szCs w:val="22"/>
        </w:rPr>
        <w:t>Výdaje podnikatelského sektoru na výzkum a vývoj v oblasti digitální ekonomiky jsou již několik let na prvním místě v žebříčku ČSÚ.</w:t>
      </w:r>
      <w:r w:rsidRPr="00133A58">
        <w:rPr>
          <w:rFonts w:asciiTheme="minorBidi" w:hAnsiTheme="minorBidi"/>
          <w:sz w:val="22"/>
          <w:szCs w:val="22"/>
        </w:rPr>
        <w:t xml:space="preserve"> Proto je nutné, aby se stát na systémové úrovni vážně zabýval strategickým rozvojem digitální ekonomiky. Digitální sektor musí být chápán jako svébytný průmysl, který má svou politiku, legislativu, svoje s</w:t>
      </w:r>
      <w:r w:rsidR="007215AB">
        <w:rPr>
          <w:rFonts w:asciiTheme="minorBidi" w:hAnsiTheme="minorBidi"/>
          <w:sz w:val="22"/>
          <w:szCs w:val="22"/>
        </w:rPr>
        <w:t xml:space="preserve">trategie a svoje intervence. </w:t>
      </w:r>
      <w:r w:rsidRPr="00133A58">
        <w:rPr>
          <w:rFonts w:asciiTheme="minorBidi" w:hAnsiTheme="minorBidi"/>
          <w:sz w:val="22"/>
          <w:szCs w:val="22"/>
        </w:rPr>
        <w:t>Jenom tak budeme schopni adaptovat náš průmysl na současné trendy a rychlý rozvoj digitalizace</w:t>
      </w:r>
      <w:r w:rsidR="00B670A1">
        <w:rPr>
          <w:rFonts w:asciiTheme="minorBidi" w:hAnsiTheme="minorBidi"/>
          <w:sz w:val="22"/>
          <w:szCs w:val="22"/>
        </w:rPr>
        <w:t xml:space="preserve"> a vytvořit digitálním firmám podmínky pro jejich konkurenceschopnost v globální soutěži</w:t>
      </w:r>
      <w:r w:rsidRPr="00133A58">
        <w:rPr>
          <w:rFonts w:asciiTheme="minorBidi" w:hAnsiTheme="minorBidi"/>
          <w:sz w:val="22"/>
          <w:szCs w:val="22"/>
        </w:rPr>
        <w:t>.</w:t>
      </w:r>
    </w:p>
    <w:p w:rsidR="00325160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004458" w:rsidP="007215AB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Výše uvedené výzvy si vláda plně uvědomuje a</w:t>
      </w:r>
      <w:r w:rsidR="003A069D">
        <w:rPr>
          <w:rFonts w:asciiTheme="minorBidi" w:hAnsiTheme="minorBidi"/>
          <w:sz w:val="22"/>
          <w:szCs w:val="22"/>
        </w:rPr>
        <w:t xml:space="preserve"> nejen</w:t>
      </w:r>
      <w:r>
        <w:rPr>
          <w:rFonts w:asciiTheme="minorBidi" w:hAnsiTheme="minorBidi"/>
          <w:sz w:val="22"/>
          <w:szCs w:val="22"/>
        </w:rPr>
        <w:t xml:space="preserve"> k tomuto účelu vytvořila</w:t>
      </w:r>
      <w:r w:rsidR="00325160" w:rsidRPr="00133A58">
        <w:rPr>
          <w:rFonts w:asciiTheme="minorBidi" w:hAnsiTheme="minorBidi"/>
          <w:sz w:val="22"/>
          <w:szCs w:val="22"/>
        </w:rPr>
        <w:t xml:space="preserve"> </w:t>
      </w:r>
      <w:r w:rsidR="007215AB">
        <w:rPr>
          <w:rFonts w:asciiTheme="minorBidi" w:hAnsiTheme="minorBidi"/>
          <w:b/>
          <w:bCs/>
          <w:sz w:val="22"/>
          <w:szCs w:val="22"/>
        </w:rPr>
        <w:t>Radu</w:t>
      </w:r>
      <w:r w:rsidR="00325160" w:rsidRPr="00F32A2C">
        <w:rPr>
          <w:rFonts w:asciiTheme="minorBidi" w:hAnsiTheme="minorBidi"/>
          <w:b/>
          <w:bCs/>
          <w:sz w:val="22"/>
          <w:szCs w:val="22"/>
        </w:rPr>
        <w:t xml:space="preserve"> vlády pro konkurenceschopnost a hospodářský růst</w:t>
      </w:r>
      <w:r>
        <w:rPr>
          <w:rFonts w:asciiTheme="minorBidi" w:hAnsiTheme="minorBidi"/>
          <w:b/>
          <w:bCs/>
          <w:sz w:val="22"/>
          <w:szCs w:val="22"/>
        </w:rPr>
        <w:t xml:space="preserve"> (RVKHR)</w:t>
      </w:r>
      <w:r>
        <w:rPr>
          <w:rFonts w:asciiTheme="minorBidi" w:hAnsiTheme="minorBidi"/>
          <w:sz w:val="22"/>
          <w:szCs w:val="22"/>
        </w:rPr>
        <w:t>.</w:t>
      </w:r>
      <w:r w:rsidR="007215AB">
        <w:rPr>
          <w:rFonts w:asciiTheme="minorBidi" w:hAnsiTheme="minorBidi"/>
          <w:sz w:val="22"/>
          <w:szCs w:val="22"/>
        </w:rPr>
        <w:t xml:space="preserve"> Rada</w:t>
      </w:r>
      <w:r w:rsidR="00325160" w:rsidRPr="00133A58">
        <w:rPr>
          <w:rFonts w:asciiTheme="minorBidi" w:hAnsiTheme="minorBidi"/>
          <w:sz w:val="22"/>
          <w:szCs w:val="22"/>
        </w:rPr>
        <w:t xml:space="preserve"> poskytuje vládě ČR znalostní základnu pro rozhodování v koncepčních otázkách týkajících se konkurenceschopnosti a hospodářského růstu. </w:t>
      </w:r>
      <w:r w:rsidR="007215AB">
        <w:rPr>
          <w:rFonts w:asciiTheme="minorBidi" w:hAnsiTheme="minorBidi"/>
          <w:sz w:val="22"/>
          <w:szCs w:val="22"/>
        </w:rPr>
        <w:t>RVKHR</w:t>
      </w:r>
      <w:r w:rsidR="00B87ED5" w:rsidRPr="00133A58">
        <w:rPr>
          <w:rFonts w:asciiTheme="minorBidi" w:hAnsiTheme="minorBidi"/>
          <w:sz w:val="22"/>
          <w:szCs w:val="22"/>
        </w:rPr>
        <w:t xml:space="preserve"> a její výbory</w:t>
      </w:r>
      <w:r w:rsidR="00325160" w:rsidRPr="00133A58">
        <w:rPr>
          <w:rFonts w:asciiTheme="minorBidi" w:hAnsiTheme="minorBidi"/>
          <w:sz w:val="22"/>
          <w:szCs w:val="22"/>
        </w:rPr>
        <w:t xml:space="preserve"> </w:t>
      </w:r>
      <w:r w:rsidR="00B87ED5" w:rsidRPr="00133A58">
        <w:rPr>
          <w:rFonts w:asciiTheme="minorBidi" w:hAnsiTheme="minorBidi"/>
          <w:sz w:val="22"/>
          <w:szCs w:val="22"/>
        </w:rPr>
        <w:t>usilují ve své činnosti</w:t>
      </w:r>
      <w:r w:rsidR="00325160" w:rsidRPr="00133A58">
        <w:rPr>
          <w:rFonts w:asciiTheme="minorBidi" w:hAnsiTheme="minorBidi"/>
          <w:sz w:val="22"/>
          <w:szCs w:val="22"/>
        </w:rPr>
        <w:t xml:space="preserve"> o to, aby se naše národní hospodářství s digitální revolucí nejen vyrovnalo, ale aby bylo schopno z ní vytěžit maximum a posílit svůj inovační potenciál. Protože digitální agenda bude do budoucna zásadně ovlivňovat naši schopnost udržet si konkurenceschopnou ekonomiku, má digitální ekonomika</w:t>
      </w:r>
      <w:r w:rsidR="00B87ED5" w:rsidRPr="00133A58">
        <w:rPr>
          <w:rFonts w:asciiTheme="minorBidi" w:hAnsiTheme="minorBidi"/>
          <w:sz w:val="22"/>
          <w:szCs w:val="22"/>
        </w:rPr>
        <w:t xml:space="preserve"> v Radě svůj vlastní </w:t>
      </w:r>
      <w:r w:rsidR="00B87ED5" w:rsidRPr="00F32A2C">
        <w:rPr>
          <w:rFonts w:asciiTheme="minorBidi" w:hAnsiTheme="minorBidi"/>
          <w:b/>
          <w:bCs/>
          <w:sz w:val="22"/>
          <w:szCs w:val="22"/>
        </w:rPr>
        <w:t>V</w:t>
      </w:r>
      <w:r w:rsidR="00325160" w:rsidRPr="00F32A2C">
        <w:rPr>
          <w:rFonts w:asciiTheme="minorBidi" w:hAnsiTheme="minorBidi"/>
          <w:b/>
          <w:bCs/>
          <w:sz w:val="22"/>
          <w:szCs w:val="22"/>
        </w:rPr>
        <w:t>ýbor</w:t>
      </w:r>
      <w:r w:rsidR="00B87ED5" w:rsidRPr="00F32A2C">
        <w:rPr>
          <w:rFonts w:asciiTheme="minorBidi" w:hAnsiTheme="minorBidi"/>
          <w:b/>
          <w:bCs/>
          <w:sz w:val="22"/>
          <w:szCs w:val="22"/>
        </w:rPr>
        <w:t xml:space="preserve"> pro digitální ekonomiku a kulturní a kreativní průmysly</w:t>
      </w:r>
      <w:r w:rsidR="00325160" w:rsidRPr="00133A58">
        <w:rPr>
          <w:rFonts w:asciiTheme="minorBidi" w:hAnsiTheme="minorBidi"/>
          <w:sz w:val="22"/>
          <w:szCs w:val="22"/>
        </w:rPr>
        <w:t xml:space="preserve">, který se zabývá strategickými otázkami rozvoje digitální ekonomiky </w:t>
      </w:r>
      <w:r w:rsidR="00133A58">
        <w:rPr>
          <w:rFonts w:asciiTheme="minorBidi" w:hAnsiTheme="minorBidi"/>
          <w:sz w:val="22"/>
          <w:szCs w:val="22"/>
        </w:rPr>
        <w:t xml:space="preserve">včetně jejího dopadu na průmysl a </w:t>
      </w:r>
      <w:r w:rsidR="00133A58" w:rsidRPr="007215AB">
        <w:rPr>
          <w:rFonts w:asciiTheme="minorBidi" w:hAnsiTheme="minorBidi"/>
          <w:sz w:val="22"/>
          <w:szCs w:val="22"/>
        </w:rPr>
        <w:t>koordinuje koncepční debatu o tomto do budoucna významném odvětví.</w:t>
      </w:r>
      <w:r w:rsidR="00133A58">
        <w:rPr>
          <w:rFonts w:asciiTheme="minorBidi" w:hAnsiTheme="minorBidi"/>
          <w:sz w:val="22"/>
          <w:szCs w:val="22"/>
        </w:rPr>
        <w:t xml:space="preserve"> 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1057B7" w:rsidRPr="001057B7" w:rsidRDefault="004558E8" w:rsidP="001057B7">
      <w:pPr>
        <w:spacing w:after="240" w:line="276" w:lineRule="auto"/>
        <w:jc w:val="both"/>
        <w:rPr>
          <w:rFonts w:asciiTheme="minorBidi" w:hAnsiTheme="minorBidi"/>
          <w:b/>
          <w:bCs/>
          <w:i/>
          <w:iCs/>
          <w:sz w:val="22"/>
          <w:szCs w:val="22"/>
          <w:u w:val="single"/>
        </w:rPr>
      </w:pPr>
      <w:r>
        <w:rPr>
          <w:rFonts w:asciiTheme="minorBidi" w:hAnsiTheme="minorBidi"/>
          <w:b/>
          <w:bCs/>
          <w:i/>
          <w:iCs/>
          <w:sz w:val="22"/>
          <w:szCs w:val="22"/>
          <w:u w:val="single"/>
        </w:rPr>
        <w:t>VÝBOR PRO DIGITÁLNÍ EKONOMIKU A KULTURNÍ A KREATIVNÍ PRŮMYSLY</w:t>
      </w:r>
    </w:p>
    <w:p w:rsidR="00BD0F50" w:rsidRDefault="00325160" w:rsidP="007215AB">
      <w:pPr>
        <w:autoSpaceDE w:val="0"/>
        <w:autoSpaceDN w:val="0"/>
        <w:adjustRightInd w:val="0"/>
        <w:spacing w:after="240" w:line="276" w:lineRule="auto"/>
        <w:jc w:val="both"/>
        <w:rPr>
          <w:rFonts w:asciiTheme="minorBidi" w:hAnsiTheme="minorBidi"/>
          <w:bCs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Výbor pro digitální ekonomiku a kulturní a kreativní průmysly Rady vlády pro konkurenceschopnost a hospodářský růst si je vědom </w:t>
      </w:r>
      <w:proofErr w:type="spellStart"/>
      <w:r w:rsidRPr="00F32A2C">
        <w:rPr>
          <w:rFonts w:asciiTheme="minorBidi" w:hAnsiTheme="minorBidi"/>
          <w:b/>
          <w:bCs/>
          <w:sz w:val="22"/>
          <w:szCs w:val="22"/>
        </w:rPr>
        <w:t>průřezovosti</w:t>
      </w:r>
      <w:proofErr w:type="spellEnd"/>
      <w:r w:rsidRPr="00F32A2C">
        <w:rPr>
          <w:rFonts w:asciiTheme="minorBidi" w:hAnsiTheme="minorBidi"/>
          <w:b/>
          <w:bCs/>
          <w:sz w:val="22"/>
          <w:szCs w:val="22"/>
        </w:rPr>
        <w:t xml:space="preserve"> a komplexnosti digitální agendy</w:t>
      </w:r>
      <w:r w:rsidRPr="00133A58">
        <w:rPr>
          <w:rFonts w:asciiTheme="minorBidi" w:hAnsiTheme="minorBidi"/>
          <w:sz w:val="22"/>
          <w:szCs w:val="22"/>
        </w:rPr>
        <w:t xml:space="preserve">, která zasahuje téměř do všech oblastí lidského působení. Výbor </w:t>
      </w:r>
      <w:r w:rsidRPr="00133A58">
        <w:rPr>
          <w:rFonts w:asciiTheme="minorBidi" w:hAnsiTheme="minorBidi"/>
          <w:sz w:val="22"/>
          <w:szCs w:val="22"/>
        </w:rPr>
        <w:lastRenderedPageBreak/>
        <w:t xml:space="preserve">v současné </w:t>
      </w:r>
      <w:r w:rsidRPr="00F32A2C">
        <w:rPr>
          <w:rFonts w:asciiTheme="minorBidi" w:hAnsiTheme="minorBidi"/>
          <w:b/>
          <w:bCs/>
          <w:sz w:val="22"/>
          <w:szCs w:val="22"/>
        </w:rPr>
        <w:t>době připravuje</w:t>
      </w:r>
      <w:r w:rsidR="004558E8">
        <w:rPr>
          <w:rFonts w:asciiTheme="minorBidi" w:hAnsiTheme="minorBidi"/>
          <w:b/>
          <w:bCs/>
          <w:sz w:val="22"/>
          <w:szCs w:val="22"/>
        </w:rPr>
        <w:t xml:space="preserve"> základní východiska a rámec</w:t>
      </w:r>
      <w:r w:rsidRPr="00F32A2C">
        <w:rPr>
          <w:rFonts w:asciiTheme="minorBidi" w:hAnsiTheme="minorBidi"/>
          <w:b/>
          <w:bCs/>
          <w:sz w:val="22"/>
          <w:szCs w:val="22"/>
        </w:rPr>
        <w:t xml:space="preserve"> </w:t>
      </w:r>
      <w:r w:rsidR="007215AB">
        <w:rPr>
          <w:rFonts w:asciiTheme="minorBidi" w:hAnsiTheme="minorBidi"/>
          <w:b/>
          <w:bCs/>
          <w:i/>
          <w:iCs/>
          <w:sz w:val="22"/>
          <w:szCs w:val="22"/>
        </w:rPr>
        <w:t>Strategie</w:t>
      </w:r>
      <w:r w:rsidRPr="00F32A2C">
        <w:rPr>
          <w:rFonts w:asciiTheme="minorBidi" w:hAnsiTheme="minorBidi"/>
          <w:b/>
          <w:bCs/>
          <w:i/>
          <w:iCs/>
          <w:sz w:val="22"/>
          <w:szCs w:val="22"/>
        </w:rPr>
        <w:t xml:space="preserve"> rozvoje digitální ekonomiky</w:t>
      </w:r>
      <w:r w:rsidRPr="00133A58">
        <w:rPr>
          <w:rFonts w:asciiTheme="minorBidi" w:hAnsiTheme="minorBidi"/>
          <w:sz w:val="22"/>
          <w:szCs w:val="22"/>
        </w:rPr>
        <w:t>, která se bude kromě dopadů digitalizace na průmysl zabývat také nedostatkem kvalifikovaných pracovníků v této oblasti a způsoby, jak zajistit dostatek lidí s technickým vzděláním nebo kombinovanými kompetencemi</w:t>
      </w:r>
      <w:r w:rsidR="004558E8">
        <w:rPr>
          <w:rFonts w:asciiTheme="minorBidi" w:hAnsiTheme="minorBidi"/>
          <w:sz w:val="22"/>
          <w:szCs w:val="22"/>
        </w:rPr>
        <w:t xml:space="preserve"> (</w:t>
      </w:r>
      <w:r w:rsidR="007215AB">
        <w:rPr>
          <w:rFonts w:asciiTheme="minorBidi" w:hAnsiTheme="minorBidi"/>
          <w:sz w:val="22"/>
          <w:szCs w:val="22"/>
        </w:rPr>
        <w:t>ve spolupráci</w:t>
      </w:r>
      <w:r w:rsidR="004558E8">
        <w:rPr>
          <w:rFonts w:asciiTheme="minorBidi" w:hAnsiTheme="minorBidi"/>
          <w:sz w:val="22"/>
          <w:szCs w:val="22"/>
        </w:rPr>
        <w:t xml:space="preserve"> s Výborem pro technické vzdělávání).</w:t>
      </w:r>
      <w:r w:rsidRPr="00133A58">
        <w:rPr>
          <w:rFonts w:asciiTheme="minorBidi" w:hAnsiTheme="minorBidi"/>
          <w:sz w:val="22"/>
          <w:szCs w:val="22"/>
        </w:rPr>
        <w:t xml:space="preserve"> </w:t>
      </w:r>
      <w:r w:rsidR="00BD0F50" w:rsidRPr="00BD0F50">
        <w:rPr>
          <w:rFonts w:asciiTheme="minorBidi" w:hAnsiTheme="minorBidi"/>
          <w:bCs/>
          <w:sz w:val="22"/>
          <w:szCs w:val="22"/>
        </w:rPr>
        <w:t xml:space="preserve"> </w:t>
      </w:r>
      <w:r w:rsidR="00BD0F50" w:rsidRPr="00133A58">
        <w:rPr>
          <w:rFonts w:asciiTheme="minorBidi" w:hAnsiTheme="minorBidi"/>
          <w:bCs/>
          <w:sz w:val="22"/>
          <w:szCs w:val="22"/>
        </w:rPr>
        <w:t xml:space="preserve">V souvislosti s výše popsaným širokým rozsahem digitální agendy projednával Výbor pro digitální ekonomiku a kulturní a kreativní průmysly také potřebné kroky, které mají směřovat k celkové revizi </w:t>
      </w:r>
      <w:r w:rsidR="00BD0F50" w:rsidRPr="00F32A2C">
        <w:rPr>
          <w:rFonts w:asciiTheme="minorBidi" w:hAnsiTheme="minorBidi"/>
          <w:b/>
          <w:sz w:val="22"/>
          <w:szCs w:val="22"/>
        </w:rPr>
        <w:t>strategie</w:t>
      </w:r>
      <w:r w:rsidR="00BD0F50" w:rsidRPr="00F32A2C">
        <w:rPr>
          <w:rFonts w:asciiTheme="minorBidi" w:hAnsiTheme="minorBidi"/>
          <w:b/>
          <w:i/>
          <w:sz w:val="22"/>
          <w:szCs w:val="22"/>
        </w:rPr>
        <w:t xml:space="preserve"> </w:t>
      </w:r>
      <w:r w:rsidR="00BD0F50" w:rsidRPr="00F32A2C">
        <w:rPr>
          <w:rFonts w:asciiTheme="minorBidi" w:eastAsiaTheme="minorHAnsi" w:hAnsiTheme="minorBidi"/>
          <w:b/>
          <w:i/>
          <w:sz w:val="22"/>
          <w:szCs w:val="22"/>
        </w:rPr>
        <w:t>Digitální Česko v. 2.0, Cesta k digitální ekonomice</w:t>
      </w:r>
      <w:r w:rsidR="00BD0F50" w:rsidRPr="00133A58">
        <w:rPr>
          <w:rFonts w:asciiTheme="minorBidi" w:hAnsiTheme="minorBidi"/>
          <w:bCs/>
          <w:i/>
          <w:sz w:val="22"/>
          <w:szCs w:val="22"/>
        </w:rPr>
        <w:t xml:space="preserve">, </w:t>
      </w:r>
      <w:r w:rsidR="00BD0F50" w:rsidRPr="00133A58">
        <w:rPr>
          <w:rFonts w:asciiTheme="minorBidi" w:hAnsiTheme="minorBidi"/>
          <w:bCs/>
          <w:sz w:val="22"/>
          <w:szCs w:val="22"/>
        </w:rPr>
        <w:t xml:space="preserve">jejíž současná forma je jen velmi </w:t>
      </w:r>
      <w:r w:rsidR="00BD0F50" w:rsidRPr="00F32A2C">
        <w:rPr>
          <w:rFonts w:asciiTheme="minorBidi" w:hAnsiTheme="minorBidi"/>
          <w:b/>
          <w:sz w:val="22"/>
          <w:szCs w:val="22"/>
        </w:rPr>
        <w:t>úzce zaměřená</w:t>
      </w:r>
      <w:r w:rsidR="00BD0F50" w:rsidRPr="00133A58">
        <w:rPr>
          <w:rFonts w:asciiTheme="minorBidi" w:hAnsiTheme="minorBidi"/>
          <w:bCs/>
          <w:sz w:val="22"/>
          <w:szCs w:val="22"/>
        </w:rPr>
        <w:t xml:space="preserve"> a </w:t>
      </w:r>
      <w:r w:rsidR="00BD0F50" w:rsidRPr="00F32A2C">
        <w:rPr>
          <w:rFonts w:asciiTheme="minorBidi" w:hAnsiTheme="minorBidi"/>
          <w:b/>
          <w:sz w:val="22"/>
          <w:szCs w:val="22"/>
        </w:rPr>
        <w:t>opomíjí mnohé klíčové oblasti</w:t>
      </w:r>
      <w:r w:rsidR="00BD0F50" w:rsidRPr="00133A58">
        <w:rPr>
          <w:rFonts w:asciiTheme="minorBidi" w:hAnsiTheme="minorBidi"/>
          <w:bCs/>
          <w:sz w:val="22"/>
          <w:szCs w:val="22"/>
        </w:rPr>
        <w:t>, na něž bude mít v budoucnu digitální ekonomika zásadní strukturální dopad, tj. společnost, lidské zdroje, tradiční průmyslové sektory, oblast vědy a výzkumu a další</w:t>
      </w:r>
      <w:r w:rsidR="00BD0F50">
        <w:rPr>
          <w:rFonts w:asciiTheme="minorBidi" w:hAnsiTheme="minorBidi"/>
          <w:bCs/>
          <w:sz w:val="22"/>
          <w:szCs w:val="22"/>
        </w:rPr>
        <w:t>.</w:t>
      </w:r>
    </w:p>
    <w:p w:rsidR="00325160" w:rsidRPr="00133A58" w:rsidRDefault="00325160" w:rsidP="007215AB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Výbor pro digitální ekonomiku a kulturní a kreativní průmysly ve spolupráci se zástupci všech důležitých asociací z oblasti digitální ekonomiky navrhl </w:t>
      </w:r>
      <w:r w:rsidRPr="00F32A2C">
        <w:rPr>
          <w:rFonts w:asciiTheme="minorBidi" w:hAnsiTheme="minorBidi"/>
          <w:b/>
          <w:bCs/>
          <w:sz w:val="22"/>
          <w:szCs w:val="22"/>
        </w:rPr>
        <w:t xml:space="preserve">základní strukturu nové </w:t>
      </w:r>
      <w:r w:rsidRPr="00F32A2C">
        <w:rPr>
          <w:rFonts w:asciiTheme="minorBidi" w:hAnsiTheme="minorBidi"/>
          <w:b/>
          <w:bCs/>
          <w:i/>
          <w:sz w:val="22"/>
          <w:szCs w:val="22"/>
        </w:rPr>
        <w:t>Strategie rozvoje digitální ekonomiky</w:t>
      </w:r>
      <w:r w:rsidRPr="00133A58">
        <w:rPr>
          <w:rFonts w:asciiTheme="minorBidi" w:hAnsiTheme="minorBidi"/>
          <w:sz w:val="22"/>
          <w:szCs w:val="22"/>
        </w:rPr>
        <w:t xml:space="preserve">, která bude členěna do šesti vzájemně provázaných tematických částí, jež budou odpovídat komplexnosti tématu: 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133A58">
      <w:pPr>
        <w:numPr>
          <w:ilvl w:val="1"/>
          <w:numId w:val="4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bCs/>
          <w:sz w:val="22"/>
          <w:szCs w:val="22"/>
        </w:rPr>
        <w:t xml:space="preserve">Infrastruktura a data </w:t>
      </w:r>
      <w:r w:rsidRPr="00133A58">
        <w:rPr>
          <w:rFonts w:asciiTheme="minorBidi" w:hAnsiTheme="minorBidi"/>
          <w:sz w:val="22"/>
          <w:szCs w:val="22"/>
        </w:rPr>
        <w:t>(jak má vypadat rozvoj vysokorychlostního internetu, rádiového spektra a dalších kritických infrastruktur?)</w:t>
      </w:r>
    </w:p>
    <w:p w:rsidR="00325160" w:rsidRPr="00133A58" w:rsidRDefault="00325160" w:rsidP="00133A58">
      <w:pPr>
        <w:numPr>
          <w:ilvl w:val="1"/>
          <w:numId w:val="4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bCs/>
          <w:sz w:val="22"/>
          <w:szCs w:val="22"/>
        </w:rPr>
        <w:t xml:space="preserve">Věda, výzkum a inovace </w:t>
      </w:r>
      <w:r w:rsidRPr="00133A58">
        <w:rPr>
          <w:rFonts w:asciiTheme="minorBidi" w:hAnsiTheme="minorBidi"/>
          <w:sz w:val="22"/>
          <w:szCs w:val="22"/>
        </w:rPr>
        <w:t>(ČR musí digitálním podnikům nabízet kvalitní vědecké zázemí pro vývoj nových řešení a služeb)</w:t>
      </w:r>
    </w:p>
    <w:p w:rsidR="00325160" w:rsidRPr="00133A58" w:rsidRDefault="00325160" w:rsidP="00133A58">
      <w:pPr>
        <w:numPr>
          <w:ilvl w:val="1"/>
          <w:numId w:val="4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bCs/>
          <w:sz w:val="22"/>
          <w:szCs w:val="22"/>
        </w:rPr>
        <w:t xml:space="preserve">Podpora podnikání </w:t>
      </w:r>
      <w:r w:rsidRPr="00133A58">
        <w:rPr>
          <w:rFonts w:asciiTheme="minorBidi" w:hAnsiTheme="minorBidi"/>
          <w:sz w:val="22"/>
          <w:szCs w:val="22"/>
        </w:rPr>
        <w:t>(internet nemá hranice, je nutno to brát v potaz v regulatorním prostředí)</w:t>
      </w:r>
    </w:p>
    <w:p w:rsidR="00325160" w:rsidRPr="00133A58" w:rsidRDefault="00325160" w:rsidP="00133A58">
      <w:pPr>
        <w:numPr>
          <w:ilvl w:val="1"/>
          <w:numId w:val="4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bCs/>
          <w:sz w:val="22"/>
          <w:szCs w:val="22"/>
        </w:rPr>
        <w:t xml:space="preserve">Lidské zdroje </w:t>
      </w:r>
      <w:r w:rsidRPr="00133A58">
        <w:rPr>
          <w:rFonts w:asciiTheme="minorBidi" w:hAnsiTheme="minorBidi"/>
          <w:sz w:val="22"/>
          <w:szCs w:val="22"/>
        </w:rPr>
        <w:t>(poptávka po programátorech a IT specialistech bude jen narůstat, máme dost škol a jsme dost flexibilní v reakci na rychlý rozvoj nových technologií?)</w:t>
      </w:r>
    </w:p>
    <w:p w:rsidR="00325160" w:rsidRPr="00133A58" w:rsidRDefault="00325160" w:rsidP="00133A58">
      <w:pPr>
        <w:numPr>
          <w:ilvl w:val="1"/>
          <w:numId w:val="4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bCs/>
          <w:sz w:val="22"/>
          <w:szCs w:val="22"/>
        </w:rPr>
        <w:t>Společnost</w:t>
      </w:r>
      <w:r w:rsidRPr="00133A58">
        <w:rPr>
          <w:rFonts w:asciiTheme="minorBidi" w:hAnsiTheme="minorBidi"/>
          <w:sz w:val="22"/>
          <w:szCs w:val="22"/>
        </w:rPr>
        <w:t xml:space="preserve"> (na co je nám přístup k digitálním technologiím, pokud je občané nebudou umět používat?)</w:t>
      </w:r>
    </w:p>
    <w:p w:rsidR="00325160" w:rsidRPr="00133A58" w:rsidRDefault="00325160" w:rsidP="00133A58">
      <w:pPr>
        <w:numPr>
          <w:ilvl w:val="1"/>
          <w:numId w:val="4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bCs/>
          <w:sz w:val="22"/>
          <w:szCs w:val="22"/>
        </w:rPr>
        <w:t xml:space="preserve">Legislativa EU </w:t>
      </w:r>
      <w:r w:rsidRPr="00133A58">
        <w:rPr>
          <w:rFonts w:asciiTheme="minorBidi" w:hAnsiTheme="minorBidi"/>
          <w:sz w:val="22"/>
          <w:szCs w:val="22"/>
        </w:rPr>
        <w:t>(musíme být více aktivní v prosazování zájmů českých digitálních firem)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b/>
          <w:sz w:val="22"/>
          <w:szCs w:val="22"/>
        </w:rPr>
      </w:pP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b/>
          <w:sz w:val="22"/>
          <w:szCs w:val="22"/>
        </w:rPr>
      </w:pPr>
      <w:r w:rsidRPr="00133A58">
        <w:rPr>
          <w:rFonts w:asciiTheme="minorBidi" w:hAnsiTheme="minorBidi"/>
          <w:b/>
          <w:sz w:val="22"/>
          <w:szCs w:val="22"/>
        </w:rPr>
        <w:t>Část 1.</w:t>
      </w:r>
      <w:r w:rsidRPr="00133A58">
        <w:rPr>
          <w:rFonts w:asciiTheme="minorBidi" w:hAnsiTheme="minorBidi"/>
          <w:sz w:val="22"/>
          <w:szCs w:val="22"/>
        </w:rPr>
        <w:t xml:space="preserve"> „Infrastruktura a data“ se bude zabývat </w:t>
      </w:r>
      <w:r w:rsidRPr="00133A58">
        <w:rPr>
          <w:rFonts w:asciiTheme="minorBidi" w:hAnsiTheme="minorBidi"/>
          <w:b/>
          <w:sz w:val="22"/>
          <w:szCs w:val="22"/>
        </w:rPr>
        <w:t>rozvojem komunikačních sítí, rádiového spektra a obsahem na internetu (</w:t>
      </w:r>
      <w:proofErr w:type="spellStart"/>
      <w:r w:rsidRPr="00133A58">
        <w:rPr>
          <w:rFonts w:asciiTheme="minorBidi" w:hAnsiTheme="minorBidi"/>
          <w:b/>
          <w:sz w:val="22"/>
          <w:szCs w:val="22"/>
        </w:rPr>
        <w:t>content</w:t>
      </w:r>
      <w:proofErr w:type="spellEnd"/>
      <w:r w:rsidRPr="00133A58">
        <w:rPr>
          <w:rFonts w:asciiTheme="minorBidi" w:hAnsiTheme="minorBidi"/>
          <w:b/>
          <w:sz w:val="22"/>
          <w:szCs w:val="22"/>
        </w:rPr>
        <w:t>, otevřená data).</w:t>
      </w:r>
    </w:p>
    <w:p w:rsidR="00325160" w:rsidRPr="00133A58" w:rsidRDefault="00325160" w:rsidP="00133A58">
      <w:pPr>
        <w:tabs>
          <w:tab w:val="left" w:pos="2750"/>
          <w:tab w:val="left" w:pos="2832"/>
          <w:tab w:val="left" w:pos="5158"/>
        </w:tabs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ab/>
      </w:r>
      <w:r w:rsidRPr="00133A58">
        <w:rPr>
          <w:rFonts w:asciiTheme="minorBidi" w:hAnsiTheme="minorBidi"/>
          <w:sz w:val="22"/>
          <w:szCs w:val="22"/>
        </w:rPr>
        <w:tab/>
      </w:r>
      <w:r w:rsidRPr="00133A58">
        <w:rPr>
          <w:rFonts w:asciiTheme="minorBidi" w:hAnsiTheme="minorBidi"/>
          <w:sz w:val="22"/>
          <w:szCs w:val="22"/>
        </w:rPr>
        <w:tab/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Vzhledem k tomu, že tato část Strategie rozvoje digitální ekonomiky je klíčová pro rozvoj konkurenceschopnosti ČR a váže se na efektivní čerpání strukturálních fondů v programovém období 2014-2020, </w:t>
      </w:r>
      <w:r w:rsidRPr="00133A58">
        <w:rPr>
          <w:rFonts w:asciiTheme="minorBidi" w:hAnsiTheme="minorBidi"/>
          <w:b/>
          <w:sz w:val="22"/>
          <w:szCs w:val="22"/>
        </w:rPr>
        <w:t>Výbor navrh</w:t>
      </w:r>
      <w:r w:rsidR="00315FD1">
        <w:rPr>
          <w:rFonts w:asciiTheme="minorBidi" w:hAnsiTheme="minorBidi"/>
          <w:b/>
          <w:sz w:val="22"/>
          <w:szCs w:val="22"/>
        </w:rPr>
        <w:t>l již na svém prvním zasedání 27.4.2015</w:t>
      </w:r>
      <w:r w:rsidRPr="00133A58">
        <w:rPr>
          <w:rFonts w:asciiTheme="minorBidi" w:hAnsiTheme="minorBidi"/>
          <w:b/>
          <w:sz w:val="22"/>
          <w:szCs w:val="22"/>
        </w:rPr>
        <w:t xml:space="preserve"> uskutečnit tyto klíčové kroky:</w:t>
      </w:r>
    </w:p>
    <w:p w:rsidR="00325160" w:rsidRPr="00133A58" w:rsidRDefault="00325160" w:rsidP="007215AB">
      <w:pPr>
        <w:pStyle w:val="doc-ti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>z důvodu snížení nákladů na výstavbu vysokorychlostních sítí elektronických komunikací, což je zásadním a nezbytným předpokladem efektivního čerpání strukturálních fondů na podporu rozvoje vysokorychlostního internetu a rozvoje výstavby sítí</w:t>
      </w:r>
      <w:r w:rsidR="007215AB">
        <w:rPr>
          <w:rFonts w:asciiTheme="minorBidi" w:hAnsiTheme="minorBidi"/>
          <w:sz w:val="22"/>
          <w:szCs w:val="22"/>
        </w:rPr>
        <w:t xml:space="preserve"> nové generace</w:t>
      </w:r>
      <w:r w:rsidRPr="00133A58">
        <w:rPr>
          <w:rFonts w:asciiTheme="minorBidi" w:hAnsiTheme="minorBidi"/>
          <w:sz w:val="22"/>
          <w:szCs w:val="22"/>
        </w:rPr>
        <w:t xml:space="preserve">, Ministerstvo průmyslu </w:t>
      </w:r>
      <w:r w:rsidR="007215AB">
        <w:rPr>
          <w:rFonts w:asciiTheme="minorBidi" w:hAnsiTheme="minorBidi"/>
          <w:sz w:val="22"/>
          <w:szCs w:val="22"/>
        </w:rPr>
        <w:t>a obchodu (a) zajistí k 1. lednu</w:t>
      </w:r>
      <w:r w:rsidRPr="00133A58">
        <w:rPr>
          <w:rFonts w:asciiTheme="minorBidi" w:hAnsiTheme="minorBidi"/>
          <w:sz w:val="22"/>
          <w:szCs w:val="22"/>
        </w:rPr>
        <w:t xml:space="preserve"> 2016 správnou a kompletní implementaci </w:t>
      </w:r>
      <w:r w:rsidRPr="009F30D7">
        <w:rPr>
          <w:rFonts w:asciiTheme="minorBidi" w:hAnsiTheme="minorBidi"/>
          <w:b/>
          <w:bCs/>
          <w:sz w:val="22"/>
          <w:szCs w:val="22"/>
        </w:rPr>
        <w:t>Směrnice Evropského parlamentu a Rady</w:t>
      </w:r>
      <w:r w:rsidRPr="00133A58">
        <w:rPr>
          <w:rFonts w:asciiTheme="minorBidi" w:hAnsiTheme="minorBidi"/>
          <w:sz w:val="22"/>
          <w:szCs w:val="22"/>
        </w:rPr>
        <w:t xml:space="preserve"> </w:t>
      </w:r>
      <w:r w:rsidRPr="00133A58">
        <w:rPr>
          <w:rFonts w:asciiTheme="minorBidi" w:hAnsiTheme="minorBidi"/>
          <w:b/>
          <w:sz w:val="22"/>
          <w:szCs w:val="22"/>
        </w:rPr>
        <w:t>2014/61/EU</w:t>
      </w:r>
      <w:r w:rsidRPr="00133A58">
        <w:rPr>
          <w:rFonts w:asciiTheme="minorBidi" w:hAnsiTheme="minorBidi"/>
          <w:sz w:val="22"/>
          <w:szCs w:val="22"/>
        </w:rPr>
        <w:t xml:space="preserve"> ze dne 15. května 2014 o opatřeních ke snížení nákladů na budování vysokorychlostních sítí elektronických komunikací, která zlevní a zrychlí výstavbu NGA sítí a zefektivní čerpání strukturálních fondů 2014+ a (b) bude pravidelně informovat Výbor o průběhu implementace této směrnice, eventuálně konzultovat klíčové kroky implementace.</w:t>
      </w:r>
    </w:p>
    <w:p w:rsidR="00325160" w:rsidRPr="00133A58" w:rsidRDefault="00325160" w:rsidP="007215AB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lastRenderedPageBreak/>
        <w:t xml:space="preserve">Ministerstvo průmyslu a obchodu (a) vypracuje </w:t>
      </w:r>
      <w:r w:rsidR="007215AB">
        <w:rPr>
          <w:rFonts w:asciiTheme="minorBidi" w:hAnsiTheme="minorBidi"/>
          <w:b/>
          <w:sz w:val="22"/>
          <w:szCs w:val="22"/>
        </w:rPr>
        <w:t>Národní plán rozvoje sítí nové generace</w:t>
      </w:r>
      <w:r w:rsidR="007215AB">
        <w:rPr>
          <w:rFonts w:asciiTheme="minorBidi" w:hAnsiTheme="minorBidi"/>
          <w:sz w:val="22"/>
          <w:szCs w:val="22"/>
        </w:rPr>
        <w:t>, který</w:t>
      </w:r>
      <w:r w:rsidRPr="00133A58">
        <w:rPr>
          <w:rFonts w:asciiTheme="minorBidi" w:hAnsiTheme="minorBidi"/>
          <w:sz w:val="22"/>
          <w:szCs w:val="22"/>
        </w:rPr>
        <w:t xml:space="preserve"> je nezbytnou podmínkou pro čerpání </w:t>
      </w:r>
      <w:r w:rsidR="007215AB">
        <w:rPr>
          <w:rFonts w:asciiTheme="minorBidi" w:hAnsiTheme="minorBidi"/>
          <w:sz w:val="22"/>
          <w:szCs w:val="22"/>
        </w:rPr>
        <w:t>z prioritní osy 4</w:t>
      </w:r>
      <w:r w:rsidRPr="00133A58">
        <w:rPr>
          <w:rFonts w:asciiTheme="minorBidi" w:hAnsiTheme="minorBidi"/>
          <w:sz w:val="22"/>
          <w:szCs w:val="22"/>
        </w:rPr>
        <w:t xml:space="preserve"> Operačního programu Podnikání a inovace pro konkurenceschopnost, a (b) projedná ji s Výborem před jejím zasláním Vládě ČR ke schválení. Strategie MPO a podmínky čerpání finančních prostředků z prioritní osy 4 OP PIK budou respektovat principy síťové a technologické neutrality, včetně zákazu blokování přístupu k internetovému obsahu.  </w:t>
      </w:r>
    </w:p>
    <w:p w:rsidR="00325160" w:rsidRPr="00133A58" w:rsidRDefault="00325160" w:rsidP="000E3057">
      <w:pPr>
        <w:pStyle w:val="doc-ti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V návaznosti na implementaci směrnice 2014/61/EU a na </w:t>
      </w:r>
      <w:r w:rsidR="000E3057">
        <w:rPr>
          <w:rFonts w:asciiTheme="minorBidi" w:hAnsiTheme="minorBidi"/>
          <w:sz w:val="22"/>
          <w:szCs w:val="22"/>
        </w:rPr>
        <w:t xml:space="preserve">vypracovaný Národní plán rozvoje sítí nové generace </w:t>
      </w:r>
      <w:r w:rsidRPr="00133A58">
        <w:rPr>
          <w:rFonts w:asciiTheme="minorBidi" w:hAnsiTheme="minorBidi"/>
          <w:sz w:val="22"/>
          <w:szCs w:val="22"/>
        </w:rPr>
        <w:t xml:space="preserve">ministerstvo průmyslu a obchodu (a) připraví </w:t>
      </w:r>
      <w:r w:rsidRPr="00133A58">
        <w:rPr>
          <w:rFonts w:asciiTheme="minorBidi" w:hAnsiTheme="minorBidi"/>
          <w:b/>
          <w:sz w:val="22"/>
          <w:szCs w:val="22"/>
        </w:rPr>
        <w:t xml:space="preserve">podmínky pro čerpání strukturálních fondů </w:t>
      </w:r>
      <w:r w:rsidRPr="00133A58">
        <w:rPr>
          <w:rFonts w:asciiTheme="minorBidi" w:hAnsiTheme="minorBidi"/>
          <w:sz w:val="22"/>
          <w:szCs w:val="22"/>
        </w:rPr>
        <w:t>2014+ (zejména pro prioritní osy 4) a (b) projedná je s Výborem.</w:t>
      </w:r>
    </w:p>
    <w:p w:rsidR="00325160" w:rsidRPr="00133A58" w:rsidRDefault="00325160" w:rsidP="000E3057">
      <w:pPr>
        <w:pStyle w:val="doc-ti"/>
        <w:numPr>
          <w:ilvl w:val="0"/>
          <w:numId w:val="1"/>
        </w:numPr>
        <w:spacing w:after="0" w:afterAutospacing="0"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>Ministerstvo průmyslu a obchodu vypracuje spolu s </w:t>
      </w:r>
      <w:r w:rsidR="000E3057">
        <w:rPr>
          <w:rFonts w:asciiTheme="minorBidi" w:hAnsiTheme="minorBidi"/>
          <w:sz w:val="22"/>
          <w:szCs w:val="22"/>
        </w:rPr>
        <w:t>m</w:t>
      </w:r>
      <w:r w:rsidRPr="00133A58">
        <w:rPr>
          <w:rFonts w:asciiTheme="minorBidi" w:hAnsiTheme="minorBidi"/>
          <w:sz w:val="22"/>
          <w:szCs w:val="22"/>
        </w:rPr>
        <w:t>inisterstvem kultury strategii dalšího vývoje v oblasti digitálního terestrického televizního vysílání, především s ohledem na uvolnění pásma 700 MHz pro služby IMT a projedná ji s Výborem.</w:t>
      </w:r>
    </w:p>
    <w:p w:rsidR="00315FD1" w:rsidRDefault="00315FD1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Default="00315FD1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Výše uvedený postup z</w:t>
      </w:r>
      <w:r w:rsidR="001F2A0F">
        <w:rPr>
          <w:rFonts w:asciiTheme="minorBidi" w:hAnsiTheme="minorBidi"/>
          <w:sz w:val="22"/>
          <w:szCs w:val="22"/>
        </w:rPr>
        <w:t>pomalují komplikace při tvorbě N</w:t>
      </w:r>
      <w:r>
        <w:rPr>
          <w:rFonts w:asciiTheme="minorBidi" w:hAnsiTheme="minorBidi"/>
          <w:sz w:val="22"/>
          <w:szCs w:val="22"/>
        </w:rPr>
        <w:t>árodního plánu sítí nové generace, proti čemuž se Výbor na svém jednání 7.9.2015 ohradil (viz dále, str. 5).</w:t>
      </w:r>
    </w:p>
    <w:p w:rsidR="00315FD1" w:rsidRPr="00133A58" w:rsidRDefault="00315FD1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sz w:val="22"/>
          <w:szCs w:val="22"/>
        </w:rPr>
        <w:t>Část 2.</w:t>
      </w:r>
      <w:r w:rsidRPr="00133A58">
        <w:rPr>
          <w:rFonts w:asciiTheme="minorBidi" w:hAnsiTheme="minorBidi"/>
          <w:sz w:val="22"/>
          <w:szCs w:val="22"/>
        </w:rPr>
        <w:t xml:space="preserve"> „Věda, výzkum, inovace“ se bude zabývat dlouhodobými </w:t>
      </w:r>
      <w:r w:rsidRPr="00133A58">
        <w:rPr>
          <w:rFonts w:asciiTheme="minorBidi" w:hAnsiTheme="minorBidi"/>
          <w:b/>
          <w:sz w:val="22"/>
          <w:szCs w:val="22"/>
        </w:rPr>
        <w:t>prioritami v oblasti výzkumu a vývoje</w:t>
      </w:r>
      <w:r w:rsidRPr="00133A58">
        <w:rPr>
          <w:rFonts w:asciiTheme="minorBidi" w:hAnsiTheme="minorBidi"/>
          <w:sz w:val="22"/>
          <w:szCs w:val="22"/>
        </w:rPr>
        <w:t xml:space="preserve"> a využitím veřejných výzkumných infrastruktur pro potřeby rozvoje digitální ekonomiky.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>Níže uvedená výzkumná témata jsou klíčová pro rozvoj digitální ekonomiky. Místopředseda vlády pro vědu, výzkum a inovace (a) navrhne jejich začlenění do RIS 3 strategie a do programů aplikovaného výzkumu a (b) ve spolupráci s ministrem průmyslu a obchodu a s ministrem školství, mládeže a tělovýchovy také do programů podpory ze strukturálních fondů, a to v nejbližším možném termínu.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E62862" w:rsidP="00133A5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Kybernetická bezpečnost</w:t>
      </w:r>
      <w:r w:rsidR="00325160" w:rsidRPr="00133A58">
        <w:rPr>
          <w:rFonts w:asciiTheme="minorBidi" w:hAnsiTheme="minorBidi"/>
          <w:sz w:val="22"/>
          <w:szCs w:val="22"/>
        </w:rPr>
        <w:t>,</w:t>
      </w:r>
    </w:p>
    <w:p w:rsidR="00325160" w:rsidRPr="00133A58" w:rsidRDefault="00325160" w:rsidP="00133A5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>Data (otevřená data, vývoj nových algoritmů a analytických nástrojů pro práci s velkými objemy dat, nástroje pro práci s českým jazykem v ICT…),</w:t>
      </w:r>
    </w:p>
    <w:p w:rsidR="00325160" w:rsidRPr="00133A58" w:rsidRDefault="00325160" w:rsidP="00133A5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3D vizualizace a rapid </w:t>
      </w:r>
      <w:proofErr w:type="spellStart"/>
      <w:r w:rsidRPr="00133A58">
        <w:rPr>
          <w:rFonts w:asciiTheme="minorBidi" w:hAnsiTheme="minorBidi"/>
          <w:sz w:val="22"/>
          <w:szCs w:val="22"/>
        </w:rPr>
        <w:t>prototyping</w:t>
      </w:r>
      <w:proofErr w:type="spellEnd"/>
      <w:r w:rsidRPr="00133A58">
        <w:rPr>
          <w:rFonts w:asciiTheme="minorBidi" w:hAnsiTheme="minorBidi"/>
          <w:sz w:val="22"/>
          <w:szCs w:val="22"/>
        </w:rPr>
        <w:t xml:space="preserve"> (3D tisk…),</w:t>
      </w:r>
    </w:p>
    <w:p w:rsidR="00325160" w:rsidRPr="00133A58" w:rsidRDefault="00325160" w:rsidP="00133A5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>Vývoj nových digitálních řešení a služeb (e-</w:t>
      </w:r>
      <w:proofErr w:type="spellStart"/>
      <w:r w:rsidRPr="00133A58">
        <w:rPr>
          <w:rFonts w:asciiTheme="minorBidi" w:hAnsiTheme="minorBidi"/>
          <w:sz w:val="22"/>
          <w:szCs w:val="22"/>
        </w:rPr>
        <w:t>commerce</w:t>
      </w:r>
      <w:proofErr w:type="spellEnd"/>
      <w:r w:rsidRPr="00133A58">
        <w:rPr>
          <w:rFonts w:asciiTheme="minorBidi" w:hAnsiTheme="minorBidi"/>
          <w:sz w:val="22"/>
          <w:szCs w:val="22"/>
        </w:rPr>
        <w:t>, digitální obsah a jeho technologické propojování, internet věcí,</w:t>
      </w:r>
      <w:r w:rsidRPr="00133A58">
        <w:rPr>
          <w:rStyle w:val="Znakapoznpodarou"/>
          <w:rFonts w:asciiTheme="minorBidi" w:hAnsiTheme="minorBidi"/>
          <w:sz w:val="22"/>
          <w:szCs w:val="22"/>
        </w:rPr>
        <w:footnoteReference w:id="1"/>
      </w:r>
      <w:r w:rsidRPr="00133A58">
        <w:rPr>
          <w:rFonts w:asciiTheme="minorBidi" w:hAnsiTheme="minorBidi"/>
          <w:sz w:val="22"/>
          <w:szCs w:val="22"/>
        </w:rPr>
        <w:t xml:space="preserve"> rozvoj </w:t>
      </w:r>
      <w:proofErr w:type="spellStart"/>
      <w:r w:rsidRPr="00133A58">
        <w:rPr>
          <w:rFonts w:asciiTheme="minorBidi" w:hAnsiTheme="minorBidi"/>
          <w:sz w:val="22"/>
          <w:szCs w:val="22"/>
        </w:rPr>
        <w:t>asistivních</w:t>
      </w:r>
      <w:proofErr w:type="spellEnd"/>
      <w:r w:rsidRPr="00133A58">
        <w:rPr>
          <w:rFonts w:asciiTheme="minorBidi" w:hAnsiTheme="minorBidi"/>
          <w:sz w:val="22"/>
          <w:szCs w:val="22"/>
        </w:rPr>
        <w:t xml:space="preserve"> technologií, digitalizace rozvodné soustavy /přenosová soustava, distribuční sítě – </w:t>
      </w:r>
      <w:proofErr w:type="spellStart"/>
      <w:r w:rsidRPr="00133A58">
        <w:rPr>
          <w:rFonts w:asciiTheme="minorBidi" w:hAnsiTheme="minorBidi"/>
          <w:sz w:val="22"/>
          <w:szCs w:val="22"/>
        </w:rPr>
        <w:t>smart</w:t>
      </w:r>
      <w:proofErr w:type="spellEnd"/>
      <w:r w:rsidRPr="00133A58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133A58">
        <w:rPr>
          <w:rFonts w:asciiTheme="minorBidi" w:hAnsiTheme="minorBidi"/>
          <w:sz w:val="22"/>
          <w:szCs w:val="22"/>
        </w:rPr>
        <w:t>grids</w:t>
      </w:r>
      <w:proofErr w:type="spellEnd"/>
      <w:r w:rsidRPr="00133A58">
        <w:rPr>
          <w:rFonts w:asciiTheme="minorBidi" w:hAnsiTheme="minorBidi"/>
          <w:sz w:val="22"/>
          <w:szCs w:val="22"/>
        </w:rPr>
        <w:t>/…),</w:t>
      </w:r>
    </w:p>
    <w:p w:rsidR="00325160" w:rsidRDefault="00325160" w:rsidP="00133A5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Digitální dovednosti a znalosti (vzdělávání napříč celou vzdělávací soustavou; celoživotní vzdělávání; vzdělávání učitelů v oblasti moderních technologií a jejich využívání …). </w:t>
      </w:r>
    </w:p>
    <w:p w:rsidR="00AC1BA5" w:rsidRPr="00133A58" w:rsidRDefault="00AC1BA5" w:rsidP="00AC1BA5">
      <w:pPr>
        <w:pStyle w:val="Odstavecseseznamem"/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FC2152" w:rsidRPr="00AC1BA5" w:rsidRDefault="00FC2152" w:rsidP="00FC2152">
      <w:pPr>
        <w:spacing w:after="120"/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Tato témata byla již rovněž zahrnuta do </w:t>
      </w:r>
      <w:r w:rsidRPr="00FC2152">
        <w:rPr>
          <w:rFonts w:asciiTheme="minorBidi" w:hAnsiTheme="minorBidi"/>
          <w:sz w:val="22"/>
          <w:szCs w:val="22"/>
        </w:rPr>
        <w:t>Analýzy</w:t>
      </w:r>
      <w:r w:rsidRPr="00AC1BA5">
        <w:rPr>
          <w:rFonts w:asciiTheme="minorBidi" w:hAnsiTheme="minorBidi"/>
          <w:sz w:val="22"/>
          <w:szCs w:val="22"/>
        </w:rPr>
        <w:t xml:space="preserve"> stavu výzkumu, vývoje a inovací v České republice a jejich srovnání se zahraničím v roce 2014</w:t>
      </w:r>
      <w:r>
        <w:rPr>
          <w:rFonts w:asciiTheme="minorBidi" w:hAnsiTheme="minorBidi"/>
          <w:sz w:val="22"/>
          <w:szCs w:val="22"/>
        </w:rPr>
        <w:t>, která byla předložena Radě vlády pro výzkum, vývoj a inovace</w:t>
      </w:r>
      <w:r w:rsidR="00AF5AF6">
        <w:rPr>
          <w:rFonts w:asciiTheme="minorBidi" w:hAnsiTheme="minorBidi"/>
          <w:sz w:val="22"/>
          <w:szCs w:val="22"/>
        </w:rPr>
        <w:t>.</w:t>
      </w:r>
    </w:p>
    <w:p w:rsidR="00325160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FC2152" w:rsidRPr="00133A58" w:rsidRDefault="00FC2152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sz w:val="22"/>
          <w:szCs w:val="22"/>
        </w:rPr>
        <w:lastRenderedPageBreak/>
        <w:t>Část 3.</w:t>
      </w:r>
      <w:r w:rsidRPr="00133A58">
        <w:rPr>
          <w:rFonts w:asciiTheme="minorBidi" w:hAnsiTheme="minorBidi"/>
          <w:sz w:val="22"/>
          <w:szCs w:val="22"/>
        </w:rPr>
        <w:t xml:space="preserve"> „Podpora podnikání“ se bude zabývat </w:t>
      </w:r>
      <w:r w:rsidRPr="00133A58">
        <w:rPr>
          <w:rFonts w:asciiTheme="minorBidi" w:hAnsiTheme="minorBidi"/>
          <w:b/>
          <w:sz w:val="22"/>
          <w:szCs w:val="22"/>
        </w:rPr>
        <w:t>podporou podnikání</w:t>
      </w:r>
      <w:r w:rsidRPr="00133A58">
        <w:rPr>
          <w:rFonts w:asciiTheme="minorBidi" w:hAnsiTheme="minorBidi"/>
          <w:sz w:val="22"/>
          <w:szCs w:val="22"/>
        </w:rPr>
        <w:t xml:space="preserve"> v oblasti digitální ekonomiky.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  <w:highlight w:val="yellow"/>
        </w:rPr>
      </w:pPr>
      <w:r w:rsidRPr="00133A58">
        <w:rPr>
          <w:rFonts w:asciiTheme="minorBidi" w:hAnsiTheme="minorBidi"/>
          <w:sz w:val="22"/>
          <w:szCs w:val="22"/>
        </w:rPr>
        <w:t xml:space="preserve">Podpora vzniku nových digitálních řešení a služeb v oblasti, včetně tvorby obsahu na internetu, aplikací, servisních služeb v oblasti zpracování dat, zpřístupňování obsahu internetu veřejnosti (hendikepované a další znevýhodněné skupiny nevyjímaje), </w:t>
      </w:r>
      <w:proofErr w:type="spellStart"/>
      <w:r w:rsidRPr="00133A58">
        <w:rPr>
          <w:rFonts w:asciiTheme="minorBidi" w:hAnsiTheme="minorBidi"/>
          <w:sz w:val="22"/>
          <w:szCs w:val="22"/>
        </w:rPr>
        <w:t>labelling</w:t>
      </w:r>
      <w:proofErr w:type="spellEnd"/>
      <w:r w:rsidRPr="00133A58">
        <w:rPr>
          <w:rFonts w:asciiTheme="minorBidi" w:hAnsiTheme="minorBidi"/>
          <w:sz w:val="22"/>
          <w:szCs w:val="22"/>
        </w:rPr>
        <w:t xml:space="preserve"> obsahu apod. Nedílnou součástí podpory jsou jak otázky vhodných finančních nástrojů či možností dalšího vzdělávání, tak i kvalitní regulatorní prostředí. Preferovanou variantou by zde měla být samoregulace.   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0E3057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V předchozím programovacím období nebyly CZ NACE podniků z oblasti nově vznikajících průmyslů plně začleněny mezi možné žadatele o podporu z Operačního programu Podnikání a inovace. </w:t>
      </w:r>
      <w:r w:rsidR="00857225" w:rsidRPr="00133A58">
        <w:rPr>
          <w:rStyle w:val="Odkaznakoment"/>
          <w:rFonts w:asciiTheme="minorBidi" w:hAnsiTheme="minorBidi"/>
          <w:sz w:val="22"/>
          <w:szCs w:val="22"/>
        </w:rPr>
        <w:t xml:space="preserve">V tomto programovém období se </w:t>
      </w:r>
      <w:r w:rsidR="00857225" w:rsidRPr="00133A58">
        <w:rPr>
          <w:rFonts w:asciiTheme="minorBidi" w:hAnsiTheme="minorBidi"/>
          <w:sz w:val="22"/>
          <w:szCs w:val="22"/>
        </w:rPr>
        <w:t>Klas</w:t>
      </w:r>
      <w:r w:rsidR="00857225">
        <w:rPr>
          <w:rFonts w:asciiTheme="minorBidi" w:hAnsiTheme="minorBidi"/>
          <w:sz w:val="22"/>
          <w:szCs w:val="22"/>
        </w:rPr>
        <w:t>ifikaci</w:t>
      </w:r>
      <w:r w:rsidR="00857225" w:rsidRPr="00133A58">
        <w:rPr>
          <w:rFonts w:asciiTheme="minorBidi" w:hAnsiTheme="minorBidi"/>
          <w:sz w:val="22"/>
          <w:szCs w:val="22"/>
        </w:rPr>
        <w:t xml:space="preserve"> ekonomických činností tohoto </w:t>
      </w:r>
      <w:r w:rsidR="00857225">
        <w:rPr>
          <w:rFonts w:asciiTheme="minorBidi" w:hAnsiTheme="minorBidi"/>
          <w:sz w:val="22"/>
          <w:szCs w:val="22"/>
        </w:rPr>
        <w:t xml:space="preserve">nově vznikajícího </w:t>
      </w:r>
      <w:r w:rsidR="00857225" w:rsidRPr="00133A58">
        <w:rPr>
          <w:rFonts w:asciiTheme="minorBidi" w:hAnsiTheme="minorBidi"/>
          <w:sz w:val="22"/>
          <w:szCs w:val="22"/>
        </w:rPr>
        <w:t xml:space="preserve">sektoru podařilo </w:t>
      </w:r>
      <w:r w:rsidR="00857225" w:rsidRPr="00F32A2C">
        <w:rPr>
          <w:rFonts w:asciiTheme="minorBidi" w:hAnsiTheme="minorBidi"/>
          <w:b/>
          <w:bCs/>
          <w:sz w:val="22"/>
          <w:szCs w:val="22"/>
        </w:rPr>
        <w:t>zařadit mezi možné žadatele o dotace</w:t>
      </w:r>
      <w:r w:rsidR="00857225" w:rsidRPr="00133A58">
        <w:rPr>
          <w:rFonts w:asciiTheme="minorBidi" w:hAnsiTheme="minorBidi"/>
          <w:sz w:val="22"/>
          <w:szCs w:val="22"/>
        </w:rPr>
        <w:t xml:space="preserve"> a najít tak pro finanční podporu digitální ekonomiky a kulturních a kreativních průmyslů potřebný prostor. V návaznosti na tuto skutečnost vypracovala Sekce Úřadu vlády pro vědu, výzkum a inovace společně s Ministerstvem průmyslu a obchodu sérii informačních materiálů k tomu, jak mohou zástupci kulturních a kreativních průmyslů a digitální ekonomiky využít nové dotační programy OP PIK, které jsou pro zájemce k dispozici na internetových stránkách Úřadu vlády.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0E3057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Na této části S</w:t>
      </w:r>
      <w:r w:rsidR="00325160" w:rsidRPr="00133A58">
        <w:rPr>
          <w:rFonts w:asciiTheme="minorBidi" w:hAnsiTheme="minorBidi"/>
          <w:sz w:val="22"/>
          <w:szCs w:val="22"/>
        </w:rPr>
        <w:t xml:space="preserve">trategie bude spolupracovat </w:t>
      </w:r>
      <w:r w:rsidR="00325160" w:rsidRPr="009F30D7">
        <w:rPr>
          <w:rFonts w:asciiTheme="minorBidi" w:hAnsiTheme="minorBidi"/>
          <w:sz w:val="22"/>
          <w:szCs w:val="22"/>
        </w:rPr>
        <w:t>s Výborem pro malé a střední podniky, a s Výborem pro investice</w:t>
      </w:r>
      <w:r w:rsidR="00133A58" w:rsidRPr="009F30D7">
        <w:rPr>
          <w:rFonts w:asciiTheme="minorBidi" w:hAnsiTheme="minorBidi"/>
          <w:sz w:val="22"/>
          <w:szCs w:val="22"/>
        </w:rPr>
        <w:t xml:space="preserve"> Rady vlády pro konkurenceschopnost a hospodářský růst</w:t>
      </w:r>
      <w:r w:rsidR="00325160" w:rsidRPr="009F30D7">
        <w:rPr>
          <w:rFonts w:asciiTheme="minorBidi" w:hAnsiTheme="minorBidi"/>
          <w:sz w:val="22"/>
          <w:szCs w:val="22"/>
        </w:rPr>
        <w:t>.</w:t>
      </w:r>
      <w:r w:rsidR="00325160" w:rsidRPr="00133A58">
        <w:rPr>
          <w:rFonts w:asciiTheme="minorBidi" w:hAnsiTheme="minorBidi"/>
          <w:sz w:val="22"/>
          <w:szCs w:val="22"/>
        </w:rPr>
        <w:t xml:space="preserve"> 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sz w:val="22"/>
          <w:szCs w:val="22"/>
        </w:rPr>
        <w:t>Část 4.</w:t>
      </w:r>
      <w:r w:rsidRPr="00133A58">
        <w:rPr>
          <w:rFonts w:asciiTheme="minorBidi" w:hAnsiTheme="minorBidi"/>
          <w:sz w:val="22"/>
          <w:szCs w:val="22"/>
        </w:rPr>
        <w:t xml:space="preserve"> „Lidské zdroje“ se bude zabývat otázkami </w:t>
      </w:r>
      <w:r w:rsidRPr="00133A58">
        <w:rPr>
          <w:rFonts w:asciiTheme="minorBidi" w:hAnsiTheme="minorBidi"/>
          <w:b/>
          <w:sz w:val="22"/>
          <w:szCs w:val="22"/>
        </w:rPr>
        <w:t>lidských zdrojů</w:t>
      </w:r>
      <w:r w:rsidRPr="00133A58">
        <w:rPr>
          <w:rFonts w:asciiTheme="minorBidi" w:hAnsiTheme="minorBidi"/>
          <w:sz w:val="22"/>
          <w:szCs w:val="22"/>
        </w:rPr>
        <w:t xml:space="preserve"> pro potřeby rozvoje digitální ekonomiky.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>Ministryně práce a sociálních věcí zajistí vypracování studie, která nastíní scénáře využití možností</w:t>
      </w:r>
      <w:r w:rsidRPr="00133A58">
        <w:rPr>
          <w:rFonts w:asciiTheme="minorBidi" w:hAnsiTheme="minorBidi"/>
          <w:b/>
          <w:sz w:val="22"/>
          <w:szCs w:val="22"/>
        </w:rPr>
        <w:t xml:space="preserve"> moderních technologií pro trh práce</w:t>
      </w:r>
      <w:r w:rsidRPr="00133A58">
        <w:rPr>
          <w:rFonts w:asciiTheme="minorBidi" w:hAnsiTheme="minorBidi"/>
          <w:sz w:val="22"/>
          <w:szCs w:val="22"/>
        </w:rPr>
        <w:t xml:space="preserve">. Studie by měla obsahovat údaje o tom, jak internet, konektivita, obsah na internetu apod. podporují nové formy práce, včetně zapojení zdravotně a sociálně znevýhodněných osob (či konkrétních demografických skupin) a možné přínosy využití moderních technologií pro řešení nezaměstnanosti ve strukturálně postižených regionech ČR. 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0E3057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Na této části S</w:t>
      </w:r>
      <w:r w:rsidR="00325160" w:rsidRPr="00133A58">
        <w:rPr>
          <w:rFonts w:asciiTheme="minorBidi" w:hAnsiTheme="minorBidi"/>
          <w:sz w:val="22"/>
          <w:szCs w:val="22"/>
        </w:rPr>
        <w:t xml:space="preserve">trategie </w:t>
      </w:r>
      <w:r w:rsidR="00315FD1">
        <w:rPr>
          <w:rFonts w:asciiTheme="minorBidi" w:hAnsiTheme="minorBidi"/>
          <w:sz w:val="22"/>
          <w:szCs w:val="22"/>
        </w:rPr>
        <w:t xml:space="preserve">spolupracuje </w:t>
      </w:r>
      <w:r w:rsidR="00325160" w:rsidRPr="009F30D7">
        <w:rPr>
          <w:rFonts w:asciiTheme="minorBidi" w:hAnsiTheme="minorBidi"/>
          <w:bCs/>
          <w:sz w:val="22"/>
          <w:szCs w:val="22"/>
        </w:rPr>
        <w:t>Výbor pro technické vzdělávání</w:t>
      </w:r>
      <w:r w:rsidR="00133A58" w:rsidRPr="009F30D7">
        <w:rPr>
          <w:rFonts w:asciiTheme="minorBidi" w:hAnsiTheme="minorBidi"/>
          <w:bCs/>
          <w:sz w:val="22"/>
          <w:szCs w:val="22"/>
        </w:rPr>
        <w:t xml:space="preserve"> RVKHR</w:t>
      </w:r>
      <w:r w:rsidR="00315FD1">
        <w:rPr>
          <w:rFonts w:asciiTheme="minorBidi" w:hAnsiTheme="minorBidi"/>
          <w:sz w:val="22"/>
          <w:szCs w:val="22"/>
        </w:rPr>
        <w:t>, který již vyhotovil plán komplexních opatření pro podporu technického vzdělávání</w:t>
      </w:r>
      <w:r w:rsidR="00AC1BA5">
        <w:rPr>
          <w:rFonts w:asciiTheme="minorBidi" w:hAnsiTheme="minorBidi"/>
          <w:sz w:val="22"/>
          <w:szCs w:val="22"/>
        </w:rPr>
        <w:t>,</w:t>
      </w:r>
      <w:r w:rsidR="00315FD1">
        <w:rPr>
          <w:rFonts w:asciiTheme="minorBidi" w:hAnsiTheme="minorBidi"/>
          <w:sz w:val="22"/>
          <w:szCs w:val="22"/>
        </w:rPr>
        <w:t xml:space="preserve"> a na Výboru nyní aktuálně diskutujeme seznam trhem nejpožadovanějších profesí v oblasti ICT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325160" w:rsidRPr="00133A58" w:rsidRDefault="00325160" w:rsidP="000E3057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sz w:val="22"/>
          <w:szCs w:val="22"/>
        </w:rPr>
        <w:t>Část 5.</w:t>
      </w:r>
      <w:r w:rsidRPr="00133A58">
        <w:rPr>
          <w:rFonts w:asciiTheme="minorBidi" w:hAnsiTheme="minorBidi"/>
          <w:sz w:val="22"/>
          <w:szCs w:val="22"/>
        </w:rPr>
        <w:t xml:space="preserve"> „Společnost“ se bude zabývat </w:t>
      </w:r>
      <w:r w:rsidRPr="00133A58">
        <w:rPr>
          <w:rFonts w:asciiTheme="minorBidi" w:hAnsiTheme="minorBidi"/>
          <w:b/>
          <w:sz w:val="22"/>
          <w:szCs w:val="22"/>
        </w:rPr>
        <w:t>vlivem digitální ekonomiky na rozvoj společnosti</w:t>
      </w:r>
      <w:r w:rsidRPr="00133A58">
        <w:rPr>
          <w:rFonts w:asciiTheme="minorBidi" w:hAnsiTheme="minorBidi"/>
          <w:sz w:val="22"/>
          <w:szCs w:val="22"/>
        </w:rPr>
        <w:t xml:space="preserve">. Východiskem pro </w:t>
      </w:r>
      <w:r w:rsidR="000E3057">
        <w:rPr>
          <w:rFonts w:asciiTheme="minorBidi" w:hAnsiTheme="minorBidi"/>
          <w:sz w:val="22"/>
          <w:szCs w:val="22"/>
        </w:rPr>
        <w:t xml:space="preserve">tuto </w:t>
      </w:r>
      <w:r w:rsidRPr="00133A58">
        <w:rPr>
          <w:rFonts w:asciiTheme="minorBidi" w:hAnsiTheme="minorBidi"/>
          <w:sz w:val="22"/>
          <w:szCs w:val="22"/>
        </w:rPr>
        <w:t>oblast je podpořit občany ČR při začleňování do digitální společnosti a eliminovat tak negativní dopady rozvoje digitální ekonomiky, které mohou vést až k sociálnímu, respektive digitálnímu vyloučení. Současně je potřeba podpořit občany ČR, aby z rozvoje digitální ekonomiky dokázali vytěžit její přínosy, což ve svém důsledku povede ke zvyšování kvality jejich života.</w:t>
      </w:r>
    </w:p>
    <w:p w:rsidR="00EC755C" w:rsidRDefault="00EC755C">
      <w:pPr>
        <w:spacing w:after="200" w:line="276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br w:type="page"/>
      </w:r>
    </w:p>
    <w:p w:rsidR="00325160" w:rsidRPr="00133A58" w:rsidRDefault="00325160" w:rsidP="00133A58">
      <w:pPr>
        <w:spacing w:after="240"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lastRenderedPageBreak/>
        <w:t>Klíčovými tématy pro tuto část strategie jsou:</w:t>
      </w:r>
    </w:p>
    <w:p w:rsidR="00325160" w:rsidRPr="00133A58" w:rsidRDefault="00325160" w:rsidP="00133A58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Bidi" w:hAnsiTheme="minorBidi"/>
          <w:b/>
          <w:sz w:val="22"/>
          <w:szCs w:val="22"/>
        </w:rPr>
      </w:pPr>
      <w:r w:rsidRPr="00133A58">
        <w:rPr>
          <w:rFonts w:asciiTheme="minorBidi" w:hAnsiTheme="minorBidi"/>
          <w:b/>
          <w:sz w:val="22"/>
          <w:szCs w:val="22"/>
        </w:rPr>
        <w:t>Bezpečný internet</w:t>
      </w:r>
      <w:r w:rsidRPr="00133A58">
        <w:rPr>
          <w:rFonts w:asciiTheme="minorBidi" w:hAnsiTheme="minorBidi"/>
          <w:sz w:val="22"/>
          <w:szCs w:val="22"/>
        </w:rPr>
        <w:t>,</w:t>
      </w:r>
    </w:p>
    <w:p w:rsidR="00325160" w:rsidRPr="00133A58" w:rsidRDefault="00325160" w:rsidP="00133A58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Rozvoj a podpora </w:t>
      </w:r>
      <w:r w:rsidRPr="00133A58">
        <w:rPr>
          <w:rFonts w:asciiTheme="minorBidi" w:hAnsiTheme="minorBidi"/>
          <w:b/>
          <w:sz w:val="22"/>
          <w:szCs w:val="22"/>
        </w:rPr>
        <w:t xml:space="preserve">komunitních služeb </w:t>
      </w:r>
      <w:r w:rsidRPr="00133A58">
        <w:rPr>
          <w:rFonts w:asciiTheme="minorBidi" w:hAnsiTheme="minorBidi"/>
          <w:sz w:val="22"/>
          <w:szCs w:val="22"/>
        </w:rPr>
        <w:t>s důrazem na skupiny ohrožené sociálním vyloučením,</w:t>
      </w:r>
    </w:p>
    <w:p w:rsidR="00325160" w:rsidRPr="00133A58" w:rsidRDefault="00325160" w:rsidP="00133A58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>Podpora bezpečného a efektivního využívání digitálních technologií v </w:t>
      </w:r>
      <w:r w:rsidRPr="00133A58">
        <w:rPr>
          <w:rFonts w:asciiTheme="minorBidi" w:hAnsiTheme="minorBidi"/>
          <w:b/>
          <w:sz w:val="22"/>
          <w:szCs w:val="22"/>
        </w:rPr>
        <w:t>rodinném prostředí</w:t>
      </w:r>
      <w:r w:rsidRPr="00133A58">
        <w:rPr>
          <w:rFonts w:asciiTheme="minorBidi" w:hAnsiTheme="minorBidi"/>
          <w:sz w:val="22"/>
          <w:szCs w:val="22"/>
        </w:rPr>
        <w:t>,</w:t>
      </w:r>
      <w:r w:rsidRPr="00133A58">
        <w:rPr>
          <w:rFonts w:asciiTheme="minorBidi" w:hAnsiTheme="minorBidi"/>
          <w:b/>
          <w:sz w:val="22"/>
          <w:szCs w:val="22"/>
        </w:rPr>
        <w:t xml:space="preserve"> </w:t>
      </w:r>
      <w:r w:rsidRPr="00133A58">
        <w:rPr>
          <w:rFonts w:asciiTheme="minorBidi" w:hAnsiTheme="minorBidi"/>
          <w:sz w:val="22"/>
          <w:szCs w:val="22"/>
        </w:rPr>
        <w:t xml:space="preserve"> </w:t>
      </w:r>
    </w:p>
    <w:p w:rsidR="00325160" w:rsidRPr="00133A58" w:rsidRDefault="00325160" w:rsidP="00133A58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sz w:val="22"/>
          <w:szCs w:val="22"/>
        </w:rPr>
        <w:t>Zdravotní a sociální aspekty</w:t>
      </w:r>
      <w:r w:rsidRPr="00133A58">
        <w:rPr>
          <w:rFonts w:asciiTheme="minorBidi" w:hAnsiTheme="minorBidi"/>
          <w:sz w:val="22"/>
          <w:szCs w:val="22"/>
        </w:rPr>
        <w:t xml:space="preserve"> rozvoje digitální ekonomiky,</w:t>
      </w:r>
    </w:p>
    <w:p w:rsidR="00325160" w:rsidRPr="00133A58" w:rsidRDefault="00325160" w:rsidP="00133A58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Podpora veřejnosti při využívání </w:t>
      </w:r>
      <w:r w:rsidRPr="00133A58">
        <w:rPr>
          <w:rFonts w:asciiTheme="minorBidi" w:hAnsiTheme="minorBidi"/>
          <w:b/>
          <w:sz w:val="22"/>
          <w:szCs w:val="22"/>
        </w:rPr>
        <w:t>elektronických služeb veřejného sektoru</w:t>
      </w:r>
      <w:r w:rsidRPr="00133A58">
        <w:rPr>
          <w:rFonts w:asciiTheme="minorBidi" w:hAnsiTheme="minorBidi"/>
          <w:sz w:val="22"/>
          <w:szCs w:val="22"/>
        </w:rPr>
        <w:t>,</w:t>
      </w:r>
    </w:p>
    <w:p w:rsidR="00325160" w:rsidRPr="00133A58" w:rsidRDefault="00325160" w:rsidP="00133A58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Rozvoj digitální gramotnosti prostřednictvím </w:t>
      </w:r>
      <w:r w:rsidRPr="00133A58">
        <w:rPr>
          <w:rFonts w:asciiTheme="minorBidi" w:hAnsiTheme="minorBidi"/>
          <w:b/>
          <w:sz w:val="22"/>
          <w:szCs w:val="22"/>
        </w:rPr>
        <w:t>občanského a individuálního vzdělávání a učení</w:t>
      </w:r>
      <w:r w:rsidRPr="00133A58">
        <w:rPr>
          <w:rFonts w:asciiTheme="minorBidi" w:hAnsiTheme="minorBidi"/>
          <w:sz w:val="22"/>
          <w:szCs w:val="22"/>
        </w:rPr>
        <w:t xml:space="preserve"> – podpora celoživotní učení,</w:t>
      </w:r>
    </w:p>
    <w:p w:rsidR="00325160" w:rsidRPr="00133A58" w:rsidRDefault="00325160" w:rsidP="00133A58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Podpora monitorování a výzkumu v oblasti společenských změn a jejích dopadů, které jsou vyvolávány rozvojem digitální ekonomiky.  </w:t>
      </w:r>
    </w:p>
    <w:p w:rsidR="00325160" w:rsidRPr="009F30D7" w:rsidRDefault="00325160" w:rsidP="00133A58">
      <w:pPr>
        <w:spacing w:line="276" w:lineRule="auto"/>
        <w:jc w:val="both"/>
        <w:rPr>
          <w:rFonts w:asciiTheme="minorBidi" w:hAnsiTheme="minorBidi"/>
          <w:bCs/>
          <w:sz w:val="22"/>
          <w:szCs w:val="22"/>
        </w:rPr>
      </w:pPr>
      <w:r w:rsidRPr="00133A58">
        <w:rPr>
          <w:rFonts w:asciiTheme="minorBidi" w:hAnsiTheme="minorBidi"/>
          <w:sz w:val="22"/>
          <w:szCs w:val="22"/>
        </w:rPr>
        <w:t xml:space="preserve">Na této části </w:t>
      </w:r>
      <w:r w:rsidR="000E3057">
        <w:rPr>
          <w:rFonts w:asciiTheme="minorBidi" w:hAnsiTheme="minorBidi"/>
          <w:sz w:val="22"/>
          <w:szCs w:val="22"/>
        </w:rPr>
        <w:t>S</w:t>
      </w:r>
      <w:r w:rsidRPr="00133A58">
        <w:rPr>
          <w:rFonts w:asciiTheme="minorBidi" w:hAnsiTheme="minorBidi"/>
          <w:sz w:val="22"/>
          <w:szCs w:val="22"/>
        </w:rPr>
        <w:t xml:space="preserve">trategie bude spolupracovat </w:t>
      </w:r>
      <w:r w:rsidRPr="009F30D7">
        <w:rPr>
          <w:rFonts w:asciiTheme="minorBidi" w:hAnsiTheme="minorBidi"/>
          <w:bCs/>
          <w:sz w:val="22"/>
          <w:szCs w:val="22"/>
        </w:rPr>
        <w:t>Výbor pro výzkum, vývoj a inovace</w:t>
      </w:r>
      <w:r w:rsidR="00133A58" w:rsidRPr="009F30D7">
        <w:rPr>
          <w:rFonts w:asciiTheme="minorBidi" w:hAnsiTheme="minorBidi"/>
          <w:bCs/>
          <w:sz w:val="22"/>
          <w:szCs w:val="22"/>
        </w:rPr>
        <w:t xml:space="preserve"> Rady vlády pro konkurenceschopnost a hospodářský růst</w:t>
      </w:r>
      <w:r w:rsidR="00FC2152">
        <w:rPr>
          <w:rFonts w:asciiTheme="minorBidi" w:hAnsiTheme="minorBidi"/>
          <w:bCs/>
          <w:sz w:val="22"/>
          <w:szCs w:val="22"/>
        </w:rPr>
        <w:t xml:space="preserve"> a současně se aktuálně projednává propojení</w:t>
      </w:r>
      <w:r w:rsidR="00876FA9">
        <w:rPr>
          <w:rFonts w:asciiTheme="minorBidi" w:hAnsiTheme="minorBidi"/>
          <w:bCs/>
          <w:sz w:val="22"/>
          <w:szCs w:val="22"/>
        </w:rPr>
        <w:t xml:space="preserve"> tématu digitální gramotnosti ve vazbě na udržitelný rozvoj</w:t>
      </w:r>
      <w:r w:rsidR="00FC2152">
        <w:rPr>
          <w:rFonts w:asciiTheme="minorBidi" w:hAnsiTheme="minorBidi"/>
          <w:bCs/>
          <w:sz w:val="22"/>
          <w:szCs w:val="22"/>
        </w:rPr>
        <w:t xml:space="preserve"> se zástupci R</w:t>
      </w:r>
      <w:r w:rsidR="00876FA9">
        <w:rPr>
          <w:rFonts w:asciiTheme="minorBidi" w:hAnsiTheme="minorBidi"/>
          <w:bCs/>
          <w:sz w:val="22"/>
          <w:szCs w:val="22"/>
        </w:rPr>
        <w:t>ady vlády pro udržitelný rozvoj.</w:t>
      </w:r>
    </w:p>
    <w:p w:rsidR="00325160" w:rsidRPr="00133A58" w:rsidRDefault="00325160" w:rsidP="00133A58">
      <w:pPr>
        <w:spacing w:line="276" w:lineRule="auto"/>
        <w:jc w:val="both"/>
        <w:rPr>
          <w:rFonts w:asciiTheme="minorBidi" w:hAnsiTheme="minorBidi"/>
          <w:b/>
          <w:sz w:val="22"/>
          <w:szCs w:val="22"/>
        </w:rPr>
      </w:pPr>
    </w:p>
    <w:p w:rsidR="00325160" w:rsidRDefault="0032516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33A58">
        <w:rPr>
          <w:rFonts w:asciiTheme="minorBidi" w:hAnsiTheme="minorBidi"/>
          <w:b/>
          <w:sz w:val="22"/>
          <w:szCs w:val="22"/>
        </w:rPr>
        <w:t>Část 6.</w:t>
      </w:r>
      <w:r w:rsidRPr="00133A58">
        <w:rPr>
          <w:rFonts w:asciiTheme="minorBidi" w:hAnsiTheme="minorBidi"/>
          <w:sz w:val="22"/>
          <w:szCs w:val="22"/>
        </w:rPr>
        <w:t xml:space="preserve"> „Legislativa EU“ se bude zabývat </w:t>
      </w:r>
      <w:r w:rsidRPr="00133A58">
        <w:rPr>
          <w:rFonts w:asciiTheme="minorBidi" w:hAnsiTheme="minorBidi"/>
          <w:b/>
          <w:sz w:val="22"/>
          <w:szCs w:val="22"/>
        </w:rPr>
        <w:t>dopadem regulací EU a kroků unijních institucí (např. Soudního dvora EU) na rozvoj digitální ekonomiky</w:t>
      </w:r>
      <w:r w:rsidRPr="00133A58">
        <w:rPr>
          <w:rFonts w:asciiTheme="minorBidi" w:hAnsiTheme="minorBidi"/>
          <w:sz w:val="22"/>
          <w:szCs w:val="22"/>
        </w:rPr>
        <w:t xml:space="preserve"> a digitální gramotnosti obyvatelstva v ČR.</w:t>
      </w:r>
    </w:p>
    <w:p w:rsidR="00BC1190" w:rsidRDefault="00BC119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</w:p>
    <w:p w:rsidR="00BC1190" w:rsidRPr="00133A58" w:rsidRDefault="00BC1190" w:rsidP="00133A58">
      <w:pPr>
        <w:spacing w:line="276" w:lineRule="auto"/>
        <w:jc w:val="both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V tomto bodu Výbor navázal spolupráci se státním tajemníkem pro evropské záležitosti a dohodnul se na tom, že zástupci jeho sekce budou na Výboru pravidelně informovat zástupce digitální ekonomiky o vývoji legislativy v této oblasti. Rovněž případné koncepční materiály, které bude sekce pro evropské záležitosti připravovat, budou se zástupci digitální ekonomiky na Výboru konzultovány.</w:t>
      </w:r>
    </w:p>
    <w:p w:rsidR="00896968" w:rsidRPr="00133A58" w:rsidRDefault="00896968" w:rsidP="00133A58">
      <w:pPr>
        <w:spacing w:line="276" w:lineRule="auto"/>
        <w:rPr>
          <w:rFonts w:asciiTheme="minorBidi" w:hAnsiTheme="minorBidi"/>
          <w:sz w:val="22"/>
          <w:szCs w:val="22"/>
        </w:rPr>
      </w:pPr>
    </w:p>
    <w:p w:rsidR="000E3057" w:rsidRDefault="000E3057" w:rsidP="000E3057">
      <w:pPr>
        <w:autoSpaceDE w:val="0"/>
        <w:autoSpaceDN w:val="0"/>
        <w:adjustRightInd w:val="0"/>
        <w:spacing w:after="240" w:line="276" w:lineRule="auto"/>
        <w:jc w:val="both"/>
        <w:rPr>
          <w:rFonts w:asciiTheme="minorBidi" w:hAnsiTheme="minorBidi"/>
          <w:b/>
          <w:i/>
          <w:iCs/>
          <w:sz w:val="22"/>
          <w:szCs w:val="22"/>
          <w:u w:val="single"/>
        </w:rPr>
      </w:pPr>
      <w:r>
        <w:rPr>
          <w:rFonts w:asciiTheme="minorBidi" w:hAnsiTheme="minorBidi"/>
          <w:b/>
          <w:i/>
          <w:iCs/>
          <w:sz w:val="22"/>
          <w:szCs w:val="22"/>
          <w:u w:val="single"/>
        </w:rPr>
        <w:t>PŘÍPRAVA STRATEGICKÝCH DOKUMENTŮ NA NÁRODNÍ ÚROVNI – STANOVISKO VÝBORU</w:t>
      </w:r>
    </w:p>
    <w:p w:rsidR="001D0DED" w:rsidRPr="00E81B4E" w:rsidRDefault="00031040" w:rsidP="001F2A0F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/>
          <w:bCs/>
          <w:sz w:val="22"/>
          <w:szCs w:val="22"/>
        </w:rPr>
      </w:pPr>
      <w:r>
        <w:rPr>
          <w:rFonts w:asciiTheme="minorBidi" w:hAnsiTheme="minorBidi"/>
          <w:bCs/>
          <w:sz w:val="22"/>
          <w:szCs w:val="22"/>
        </w:rPr>
        <w:t>Výb</w:t>
      </w:r>
      <w:r w:rsidR="00857225">
        <w:rPr>
          <w:rFonts w:asciiTheme="minorBidi" w:hAnsiTheme="minorBidi"/>
          <w:bCs/>
          <w:sz w:val="22"/>
          <w:szCs w:val="22"/>
        </w:rPr>
        <w:t>o</w:t>
      </w:r>
      <w:r>
        <w:rPr>
          <w:rFonts w:asciiTheme="minorBidi" w:hAnsiTheme="minorBidi"/>
          <w:bCs/>
          <w:sz w:val="22"/>
          <w:szCs w:val="22"/>
        </w:rPr>
        <w:t xml:space="preserve">r pro digitální ekonomiku </w:t>
      </w:r>
      <w:r w:rsidR="00F35C35">
        <w:rPr>
          <w:rFonts w:asciiTheme="minorBidi" w:hAnsiTheme="minorBidi"/>
          <w:bCs/>
          <w:sz w:val="22"/>
          <w:szCs w:val="22"/>
        </w:rPr>
        <w:t xml:space="preserve">a kulturní a kreativní průmysly </w:t>
      </w:r>
      <w:r w:rsidR="00246321">
        <w:rPr>
          <w:rFonts w:asciiTheme="minorBidi" w:hAnsiTheme="minorBidi"/>
          <w:bCs/>
          <w:sz w:val="22"/>
          <w:szCs w:val="22"/>
        </w:rPr>
        <w:t xml:space="preserve">slouží </w:t>
      </w:r>
      <w:r>
        <w:rPr>
          <w:rFonts w:asciiTheme="minorBidi" w:hAnsiTheme="minorBidi"/>
          <w:bCs/>
          <w:sz w:val="22"/>
          <w:szCs w:val="22"/>
        </w:rPr>
        <w:t>jako jedna z hlavních platforem pro diskusi mezi zástupci odborné veřejnosti a státní správy o směřování rozvoje oblasti digitální agendy</w:t>
      </w:r>
      <w:r w:rsidR="00246321">
        <w:rPr>
          <w:rFonts w:asciiTheme="minorBidi" w:hAnsiTheme="minorBidi"/>
          <w:bCs/>
          <w:sz w:val="22"/>
          <w:szCs w:val="22"/>
        </w:rPr>
        <w:t>. Výbor</w:t>
      </w:r>
      <w:r>
        <w:rPr>
          <w:rFonts w:asciiTheme="minorBidi" w:hAnsiTheme="minorBidi"/>
          <w:bCs/>
          <w:sz w:val="22"/>
          <w:szCs w:val="22"/>
        </w:rPr>
        <w:t xml:space="preserve"> se na </w:t>
      </w:r>
      <w:r w:rsidR="00246321">
        <w:rPr>
          <w:rFonts w:asciiTheme="minorBidi" w:hAnsiTheme="minorBidi"/>
          <w:bCs/>
          <w:sz w:val="22"/>
          <w:szCs w:val="22"/>
        </w:rPr>
        <w:t xml:space="preserve">svém </w:t>
      </w:r>
      <w:r>
        <w:rPr>
          <w:rFonts w:asciiTheme="minorBidi" w:hAnsiTheme="minorBidi"/>
          <w:bCs/>
          <w:sz w:val="22"/>
          <w:szCs w:val="22"/>
        </w:rPr>
        <w:t>posledním jednání zaobíral stavem příprav zásadních</w:t>
      </w:r>
      <w:r w:rsidR="00246321">
        <w:rPr>
          <w:rFonts w:asciiTheme="minorBidi" w:hAnsiTheme="minorBidi"/>
          <w:bCs/>
          <w:sz w:val="22"/>
          <w:szCs w:val="22"/>
        </w:rPr>
        <w:t xml:space="preserve"> strategických dokumentů pro da</w:t>
      </w:r>
      <w:r>
        <w:rPr>
          <w:rFonts w:asciiTheme="minorBidi" w:hAnsiTheme="minorBidi"/>
          <w:bCs/>
          <w:sz w:val="22"/>
          <w:szCs w:val="22"/>
        </w:rPr>
        <w:t>l</w:t>
      </w:r>
      <w:r w:rsidR="00246321">
        <w:rPr>
          <w:rFonts w:asciiTheme="minorBidi" w:hAnsiTheme="minorBidi"/>
          <w:bCs/>
          <w:sz w:val="22"/>
          <w:szCs w:val="22"/>
        </w:rPr>
        <w:t>š</w:t>
      </w:r>
      <w:r>
        <w:rPr>
          <w:rFonts w:asciiTheme="minorBidi" w:hAnsiTheme="minorBidi"/>
          <w:bCs/>
          <w:sz w:val="22"/>
          <w:szCs w:val="22"/>
        </w:rPr>
        <w:t>í rozvoj digitální ekonomiky (např. Národní</w:t>
      </w:r>
      <w:r w:rsidR="00246321">
        <w:rPr>
          <w:rFonts w:asciiTheme="minorBidi" w:hAnsiTheme="minorBidi"/>
          <w:bCs/>
          <w:sz w:val="22"/>
          <w:szCs w:val="22"/>
        </w:rPr>
        <w:t>m</w:t>
      </w:r>
      <w:r>
        <w:rPr>
          <w:rFonts w:asciiTheme="minorBidi" w:hAnsiTheme="minorBidi"/>
          <w:bCs/>
          <w:sz w:val="22"/>
          <w:szCs w:val="22"/>
        </w:rPr>
        <w:t xml:space="preserve"> plán</w:t>
      </w:r>
      <w:r w:rsidR="00246321">
        <w:rPr>
          <w:rFonts w:asciiTheme="minorBidi" w:hAnsiTheme="minorBidi"/>
          <w:bCs/>
          <w:sz w:val="22"/>
          <w:szCs w:val="22"/>
        </w:rPr>
        <w:t>em</w:t>
      </w:r>
      <w:r>
        <w:rPr>
          <w:rFonts w:asciiTheme="minorBidi" w:hAnsiTheme="minorBidi"/>
          <w:bCs/>
          <w:sz w:val="22"/>
          <w:szCs w:val="22"/>
        </w:rPr>
        <w:t xml:space="preserve"> rozvoje sítí nové generace a další</w:t>
      </w:r>
      <w:r w:rsidR="00246321">
        <w:rPr>
          <w:rFonts w:asciiTheme="minorBidi" w:hAnsiTheme="minorBidi"/>
          <w:bCs/>
          <w:sz w:val="22"/>
          <w:szCs w:val="22"/>
        </w:rPr>
        <w:t>mi</w:t>
      </w:r>
      <w:r>
        <w:rPr>
          <w:rFonts w:asciiTheme="minorBidi" w:hAnsiTheme="minorBidi"/>
          <w:bCs/>
          <w:sz w:val="22"/>
          <w:szCs w:val="22"/>
        </w:rPr>
        <w:t>)</w:t>
      </w:r>
      <w:r w:rsidR="00485DC6">
        <w:rPr>
          <w:rFonts w:asciiTheme="minorBidi" w:hAnsiTheme="minorBidi"/>
          <w:bCs/>
          <w:sz w:val="22"/>
          <w:szCs w:val="22"/>
        </w:rPr>
        <w:t xml:space="preserve"> a vyjádřil své obavy z toho, že Výbor jako konzultační mechanismus mezi státem a zástupci digitální ekonomiky je ze strany některých ministerstev ignorován. Potvrzuje to fakt, že s Výborem nebyly diskutovány některé zásadní dokumenty, které byly zaslány do připomínkového řízení, např. implementace </w:t>
      </w:r>
      <w:r w:rsidR="001F2A0F">
        <w:rPr>
          <w:rFonts w:asciiTheme="minorBidi" w:hAnsiTheme="minorBidi"/>
          <w:bCs/>
          <w:sz w:val="22"/>
          <w:szCs w:val="22"/>
        </w:rPr>
        <w:t xml:space="preserve">směrnice </w:t>
      </w:r>
      <w:r w:rsidR="001F2A0F" w:rsidRPr="00133A58">
        <w:rPr>
          <w:rFonts w:asciiTheme="minorBidi" w:hAnsiTheme="minorBidi"/>
          <w:sz w:val="22"/>
          <w:szCs w:val="22"/>
        </w:rPr>
        <w:t>o opatřeních ke snížení nákladů na budování vysokorychlostních sítí elektronických komunikací</w:t>
      </w:r>
      <w:r w:rsidR="00BC1190">
        <w:rPr>
          <w:rFonts w:asciiTheme="minorBidi" w:hAnsiTheme="minorBidi"/>
          <w:bCs/>
          <w:sz w:val="22"/>
          <w:szCs w:val="22"/>
        </w:rPr>
        <w:t xml:space="preserve"> nebo vytvoření státního </w:t>
      </w:r>
      <w:r w:rsidR="001F2A0F">
        <w:rPr>
          <w:rFonts w:asciiTheme="minorBidi" w:hAnsiTheme="minorBidi"/>
          <w:bCs/>
          <w:sz w:val="22"/>
          <w:szCs w:val="22"/>
        </w:rPr>
        <w:t xml:space="preserve">podniku </w:t>
      </w:r>
      <w:r w:rsidR="00BC1190">
        <w:rPr>
          <w:rFonts w:asciiTheme="minorBidi" w:hAnsiTheme="minorBidi"/>
          <w:bCs/>
          <w:sz w:val="22"/>
          <w:szCs w:val="22"/>
        </w:rPr>
        <w:t xml:space="preserve">"Národní agentura pro komunikační a informační technologie ČR". </w:t>
      </w:r>
      <w:r w:rsidR="00485DC6">
        <w:rPr>
          <w:rFonts w:asciiTheme="minorBidi" w:hAnsiTheme="minorBidi"/>
          <w:bCs/>
          <w:sz w:val="22"/>
          <w:szCs w:val="22"/>
        </w:rPr>
        <w:t>Proto vytvořil usnesení, které bylo postoupeno předsedovi RVKHR s žádostí o jeho projednání s předsedou vlády ČR.</w:t>
      </w:r>
    </w:p>
    <w:p w:rsidR="00BD7256" w:rsidRDefault="00BD7256">
      <w:pPr>
        <w:spacing w:after="200" w:line="276" w:lineRule="auto"/>
        <w:rPr>
          <w:rFonts w:asciiTheme="minorBidi" w:hAnsiTheme="minorBidi"/>
          <w:bCs/>
          <w:sz w:val="22"/>
          <w:szCs w:val="22"/>
        </w:rPr>
      </w:pPr>
      <w:r>
        <w:rPr>
          <w:rFonts w:asciiTheme="minorBidi" w:hAnsiTheme="minorBidi"/>
          <w:bCs/>
          <w:sz w:val="22"/>
          <w:szCs w:val="22"/>
        </w:rPr>
        <w:br w:type="page"/>
      </w:r>
    </w:p>
    <w:p w:rsidR="00183D4B" w:rsidRPr="001057B7" w:rsidRDefault="00855A73" w:rsidP="00855A73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/>
          <w:bCs/>
          <w:sz w:val="22"/>
          <w:szCs w:val="22"/>
        </w:rPr>
      </w:pPr>
      <w:bookmarkStart w:id="0" w:name="_GoBack"/>
      <w:bookmarkEnd w:id="0"/>
      <w:r w:rsidRPr="00855A73">
        <w:rPr>
          <w:rFonts w:asciiTheme="minorBidi" w:hAnsiTheme="minorBidi"/>
          <w:bCs/>
          <w:sz w:val="22"/>
          <w:szCs w:val="22"/>
        </w:rPr>
        <w:lastRenderedPageBreak/>
        <w:t>V</w:t>
      </w:r>
      <w:r>
        <w:rPr>
          <w:rFonts w:asciiTheme="minorBidi" w:hAnsiTheme="minorBidi"/>
          <w:b/>
          <w:sz w:val="22"/>
          <w:szCs w:val="22"/>
        </w:rPr>
        <w:t xml:space="preserve"> usnesení </w:t>
      </w:r>
      <w:r w:rsidRPr="00855A73">
        <w:rPr>
          <w:rFonts w:asciiTheme="minorBidi" w:hAnsiTheme="minorBidi"/>
          <w:bCs/>
          <w:sz w:val="22"/>
          <w:szCs w:val="22"/>
        </w:rPr>
        <w:t>přijatém</w:t>
      </w:r>
      <w:r w:rsidR="00183D4B" w:rsidRPr="001057B7">
        <w:rPr>
          <w:rFonts w:asciiTheme="minorBidi" w:hAnsiTheme="minorBidi"/>
          <w:bCs/>
          <w:sz w:val="22"/>
          <w:szCs w:val="22"/>
        </w:rPr>
        <w:t xml:space="preserve"> dne 7. 9. 2015</w:t>
      </w:r>
      <w:r>
        <w:rPr>
          <w:rFonts w:asciiTheme="minorBidi" w:hAnsiTheme="minorBidi"/>
          <w:bCs/>
          <w:sz w:val="22"/>
          <w:szCs w:val="22"/>
        </w:rPr>
        <w:t xml:space="preserve"> </w:t>
      </w:r>
      <w:r>
        <w:rPr>
          <w:rFonts w:asciiTheme="minorBidi" w:hAnsiTheme="minorBidi"/>
          <w:b/>
          <w:sz w:val="22"/>
          <w:szCs w:val="22"/>
        </w:rPr>
        <w:t xml:space="preserve">Výbor pro digitální ekonomiku a kulturní a kreativní průmysly Rady vlády pro konkurenceschopnost a hospodářský růst </w:t>
      </w:r>
      <w:r w:rsidR="00183D4B" w:rsidRPr="001057B7">
        <w:rPr>
          <w:rFonts w:asciiTheme="minorBidi" w:hAnsiTheme="minorBidi"/>
          <w:b/>
          <w:sz w:val="22"/>
          <w:szCs w:val="22"/>
        </w:rPr>
        <w:t>konsta</w:t>
      </w:r>
      <w:r w:rsidR="00031040">
        <w:rPr>
          <w:rFonts w:asciiTheme="minorBidi" w:hAnsiTheme="minorBidi"/>
          <w:b/>
          <w:sz w:val="22"/>
          <w:szCs w:val="22"/>
        </w:rPr>
        <w:t>toval</w:t>
      </w:r>
      <w:r w:rsidR="00183D4B" w:rsidRPr="001057B7">
        <w:rPr>
          <w:rFonts w:asciiTheme="minorBidi" w:hAnsiTheme="minorBidi"/>
          <w:b/>
          <w:sz w:val="22"/>
          <w:szCs w:val="22"/>
        </w:rPr>
        <w:t>, že:</w:t>
      </w:r>
    </w:p>
    <w:p w:rsidR="00183D4B" w:rsidRPr="001057B7" w:rsidRDefault="00183D4B" w:rsidP="00133A58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/>
          <w:bCs/>
          <w:sz w:val="22"/>
          <w:szCs w:val="22"/>
        </w:rPr>
      </w:pPr>
    </w:p>
    <w:p w:rsidR="00183D4B" w:rsidRPr="001057B7" w:rsidRDefault="00183D4B" w:rsidP="00183D4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057B7">
        <w:rPr>
          <w:rFonts w:asciiTheme="minorBidi" w:hAnsiTheme="minorBidi"/>
          <w:sz w:val="22"/>
          <w:szCs w:val="22"/>
        </w:rPr>
        <w:t>konzultační mechanismus k vládním dokumentům spojeným s rozvojem digitální ekonomiky, jmenovitě pak s Národním plánem rozvoje sítí nové generace, je nefunkční, neboť není efektivně vedena diskuse s odbornou veřejností, a to nejen na Výboru,</w:t>
      </w:r>
    </w:p>
    <w:p w:rsidR="00183D4B" w:rsidRPr="001057B7" w:rsidRDefault="00183D4B" w:rsidP="00183D4B">
      <w:pPr>
        <w:pStyle w:val="Odstavecseseznamem"/>
        <w:jc w:val="both"/>
        <w:rPr>
          <w:rFonts w:asciiTheme="minorBidi" w:hAnsiTheme="minorBidi"/>
          <w:sz w:val="22"/>
          <w:szCs w:val="22"/>
        </w:rPr>
      </w:pPr>
    </w:p>
    <w:p w:rsidR="00183D4B" w:rsidRPr="001057B7" w:rsidRDefault="00183D4B" w:rsidP="00183D4B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Theme="minorBidi" w:hAnsiTheme="minorBidi"/>
          <w:sz w:val="22"/>
          <w:szCs w:val="22"/>
        </w:rPr>
      </w:pPr>
      <w:r w:rsidRPr="001057B7">
        <w:rPr>
          <w:rFonts w:asciiTheme="minorBidi" w:hAnsiTheme="minorBidi"/>
          <w:sz w:val="22"/>
          <w:szCs w:val="22"/>
        </w:rPr>
        <w:t xml:space="preserve">vládní dokumenty, které by měly být konzultovány s Výborem, nesplňují podmínky stanovené evropskou legislativou (předběžné podmínky k čerpání strukturálních fondů, zejména ex-ante </w:t>
      </w:r>
      <w:proofErr w:type="spellStart"/>
      <w:r w:rsidRPr="001057B7">
        <w:rPr>
          <w:rFonts w:asciiTheme="minorBidi" w:hAnsiTheme="minorBidi"/>
          <w:sz w:val="22"/>
          <w:szCs w:val="22"/>
        </w:rPr>
        <w:t>kondicionalita</w:t>
      </w:r>
      <w:proofErr w:type="spellEnd"/>
      <w:r w:rsidRPr="001057B7">
        <w:rPr>
          <w:rFonts w:asciiTheme="minorBidi" w:hAnsiTheme="minorBidi"/>
          <w:sz w:val="22"/>
          <w:szCs w:val="22"/>
        </w:rPr>
        <w:t xml:space="preserve"> 2.2), na což upozorňuje i Ministerstvo pro místní rozvoj ČR,</w:t>
      </w:r>
    </w:p>
    <w:p w:rsidR="00183D4B" w:rsidRPr="001057B7" w:rsidRDefault="00183D4B" w:rsidP="00183D4B">
      <w:pPr>
        <w:jc w:val="both"/>
        <w:rPr>
          <w:rFonts w:asciiTheme="minorBidi" w:hAnsiTheme="minorBidi"/>
          <w:sz w:val="22"/>
          <w:szCs w:val="22"/>
        </w:rPr>
      </w:pPr>
    </w:p>
    <w:p w:rsidR="00183D4B" w:rsidRPr="001057B7" w:rsidRDefault="00183D4B" w:rsidP="00183D4B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Theme="minorBidi" w:hAnsiTheme="minorBidi"/>
          <w:sz w:val="22"/>
          <w:szCs w:val="22"/>
        </w:rPr>
      </w:pPr>
      <w:r w:rsidRPr="001057B7">
        <w:rPr>
          <w:rFonts w:asciiTheme="minorBidi" w:hAnsiTheme="minorBidi"/>
          <w:sz w:val="22"/>
          <w:szCs w:val="22"/>
        </w:rPr>
        <w:t>podstatou podmínek evropské legislativy je efektivní domácí konzultační proces založený na transparentních a kvalitních analytických podkladech, které od počátku existence Výboru nebyly ze strany relevantních ministerstev nikdy předloženy.</w:t>
      </w:r>
    </w:p>
    <w:p w:rsidR="00183D4B" w:rsidRPr="001057B7" w:rsidRDefault="00183D4B" w:rsidP="00183D4B">
      <w:pPr>
        <w:pStyle w:val="Odstavecseseznamem"/>
        <w:rPr>
          <w:rFonts w:asciiTheme="minorBidi" w:hAnsiTheme="minorBidi"/>
          <w:sz w:val="22"/>
          <w:szCs w:val="22"/>
        </w:rPr>
      </w:pPr>
    </w:p>
    <w:p w:rsidR="00A1581E" w:rsidRPr="00246321" w:rsidRDefault="00183D4B" w:rsidP="00246321">
      <w:pPr>
        <w:spacing w:after="200" w:line="276" w:lineRule="auto"/>
        <w:jc w:val="both"/>
        <w:rPr>
          <w:rStyle w:val="Odkaznakoment"/>
          <w:rFonts w:asciiTheme="minorBidi" w:hAnsiTheme="minorBidi"/>
          <w:b/>
          <w:bCs/>
          <w:sz w:val="22"/>
          <w:szCs w:val="22"/>
        </w:rPr>
      </w:pPr>
      <w:r w:rsidRPr="001057B7">
        <w:rPr>
          <w:rFonts w:asciiTheme="minorBidi" w:hAnsiTheme="minorBidi"/>
          <w:b/>
          <w:bCs/>
          <w:sz w:val="22"/>
          <w:szCs w:val="22"/>
        </w:rPr>
        <w:t xml:space="preserve">Výbor prostřednictvím </w:t>
      </w:r>
      <w:r w:rsidR="00246321">
        <w:rPr>
          <w:rFonts w:asciiTheme="minorBidi" w:hAnsiTheme="minorBidi"/>
          <w:b/>
          <w:bCs/>
          <w:sz w:val="22"/>
          <w:szCs w:val="22"/>
        </w:rPr>
        <w:t xml:space="preserve">usnesení </w:t>
      </w:r>
      <w:r w:rsidRPr="001057B7">
        <w:rPr>
          <w:rFonts w:asciiTheme="minorBidi" w:hAnsiTheme="minorBidi"/>
          <w:b/>
          <w:bCs/>
          <w:sz w:val="22"/>
          <w:szCs w:val="22"/>
        </w:rPr>
        <w:t xml:space="preserve">žádá </w:t>
      </w:r>
      <w:r w:rsidR="001057B7" w:rsidRPr="001057B7">
        <w:rPr>
          <w:rFonts w:asciiTheme="minorBidi" w:hAnsiTheme="minorBidi"/>
          <w:b/>
          <w:bCs/>
          <w:sz w:val="22"/>
          <w:szCs w:val="22"/>
        </w:rPr>
        <w:t>vládu</w:t>
      </w:r>
      <w:r w:rsidR="001057B7" w:rsidRPr="001057B7">
        <w:rPr>
          <w:rFonts w:asciiTheme="minorBidi" w:hAnsiTheme="minorBidi"/>
          <w:sz w:val="22"/>
          <w:szCs w:val="22"/>
        </w:rPr>
        <w:t>, aby</w:t>
      </w:r>
      <w:r w:rsidRPr="001057B7">
        <w:rPr>
          <w:rFonts w:asciiTheme="minorBidi" w:hAnsiTheme="minorBidi"/>
          <w:sz w:val="22"/>
          <w:szCs w:val="22"/>
        </w:rPr>
        <w:t xml:space="preserve"> všechny dokumenty, které se v současné době týkají problematiky rozvoje vysokorychlostního internetu, byly Výboru předloženy k projednání před zahájením meziresortních připomínkových řízení.</w:t>
      </w:r>
    </w:p>
    <w:p w:rsidR="001057B7" w:rsidRPr="001057B7" w:rsidRDefault="00246321" w:rsidP="001057B7">
      <w:pPr>
        <w:autoSpaceDE w:val="0"/>
        <w:autoSpaceDN w:val="0"/>
        <w:adjustRightInd w:val="0"/>
        <w:spacing w:after="240" w:line="276" w:lineRule="auto"/>
        <w:jc w:val="both"/>
        <w:rPr>
          <w:rStyle w:val="Odkaznakoment"/>
          <w:rFonts w:asciiTheme="minorBidi" w:hAnsiTheme="minorBidi"/>
          <w:b/>
          <w:bCs/>
          <w:i/>
          <w:iCs/>
          <w:sz w:val="22"/>
          <w:szCs w:val="22"/>
          <w:u w:val="single"/>
        </w:rPr>
      </w:pPr>
      <w:r w:rsidRPr="001057B7">
        <w:rPr>
          <w:rStyle w:val="Odkaznakoment"/>
          <w:rFonts w:asciiTheme="minorBidi" w:hAnsiTheme="minorBidi"/>
          <w:b/>
          <w:bCs/>
          <w:i/>
          <w:iCs/>
          <w:sz w:val="22"/>
          <w:szCs w:val="22"/>
          <w:u w:val="single"/>
        </w:rPr>
        <w:t>PODPORA KULTURNÍCH A KREATIVNÍCH PRŮMYSLŮ</w:t>
      </w:r>
    </w:p>
    <w:p w:rsidR="00F32A2C" w:rsidRPr="001057B7" w:rsidRDefault="00ED7C70" w:rsidP="001057B7">
      <w:pPr>
        <w:autoSpaceDE w:val="0"/>
        <w:autoSpaceDN w:val="0"/>
        <w:adjustRightInd w:val="0"/>
        <w:spacing w:line="276" w:lineRule="auto"/>
        <w:jc w:val="both"/>
        <w:rPr>
          <w:rFonts w:asciiTheme="minorBidi" w:hAnsiTheme="minorBidi"/>
          <w:bCs/>
          <w:sz w:val="22"/>
          <w:szCs w:val="22"/>
        </w:rPr>
      </w:pPr>
      <w:r w:rsidRPr="00133A58">
        <w:rPr>
          <w:rStyle w:val="Odkaznakoment"/>
          <w:rFonts w:asciiTheme="minorBidi" w:hAnsiTheme="minorBidi"/>
          <w:sz w:val="22"/>
          <w:szCs w:val="22"/>
        </w:rPr>
        <w:t>V</w:t>
      </w:r>
      <w:r w:rsidR="001057B7">
        <w:rPr>
          <w:rStyle w:val="Odkaznakoment"/>
          <w:rFonts w:asciiTheme="minorBidi" w:hAnsiTheme="minorBidi"/>
          <w:sz w:val="22"/>
          <w:szCs w:val="22"/>
        </w:rPr>
        <w:t>ýbor pro digitální ekonomiku a kulturní a kreativní průmysly v</w:t>
      </w:r>
      <w:r w:rsidRPr="00133A58">
        <w:rPr>
          <w:rStyle w:val="Odkaznakoment"/>
          <w:rFonts w:asciiTheme="minorBidi" w:hAnsiTheme="minorBidi"/>
          <w:sz w:val="22"/>
          <w:szCs w:val="22"/>
        </w:rPr>
        <w:t> souladu s Programovým prohlášením vlády ČR</w:t>
      </w:r>
      <w:r w:rsidR="00BC43EC" w:rsidRPr="00133A58">
        <w:rPr>
          <w:rStyle w:val="Odkaznakoment"/>
          <w:rFonts w:asciiTheme="minorBidi" w:hAnsiTheme="minorBidi"/>
          <w:sz w:val="22"/>
          <w:szCs w:val="22"/>
        </w:rPr>
        <w:t xml:space="preserve"> – </w:t>
      </w:r>
      <w:r w:rsidR="0010558B" w:rsidRPr="00133A58">
        <w:rPr>
          <w:rStyle w:val="Odkaznakoment"/>
          <w:rFonts w:asciiTheme="minorBidi" w:hAnsiTheme="minorBidi"/>
          <w:sz w:val="22"/>
          <w:szCs w:val="22"/>
        </w:rPr>
        <w:t>v němž se</w:t>
      </w:r>
      <w:r w:rsidR="00FC2D0F" w:rsidRPr="00133A58">
        <w:rPr>
          <w:rStyle w:val="Odkaznakoment"/>
          <w:rFonts w:asciiTheme="minorBidi" w:hAnsiTheme="minorBidi"/>
          <w:sz w:val="22"/>
          <w:szCs w:val="22"/>
        </w:rPr>
        <w:t xml:space="preserve"> v</w:t>
      </w:r>
      <w:r w:rsidR="0010558B" w:rsidRPr="00133A58">
        <w:rPr>
          <w:rStyle w:val="Odkaznakoment"/>
          <w:rFonts w:asciiTheme="minorBidi" w:hAnsiTheme="minorBidi"/>
          <w:sz w:val="22"/>
          <w:szCs w:val="22"/>
        </w:rPr>
        <w:t>láda kromě digitální ekonomiky zavazuje podpořit také kulturní a kreativní průmysly jakožto nově vznikající průmyslová odvětví</w:t>
      </w:r>
      <w:r w:rsidR="00BC43EC" w:rsidRPr="00133A58">
        <w:rPr>
          <w:rStyle w:val="Odkaznakoment"/>
          <w:rFonts w:asciiTheme="minorBidi" w:hAnsiTheme="minorBidi"/>
          <w:sz w:val="22"/>
          <w:szCs w:val="22"/>
        </w:rPr>
        <w:t xml:space="preserve">, která budou do budoucna hrát důležitou roli také </w:t>
      </w:r>
      <w:r w:rsidR="00B87ED5" w:rsidRPr="00133A58">
        <w:rPr>
          <w:rFonts w:asciiTheme="minorBidi" w:eastAsiaTheme="minorHAnsi" w:hAnsiTheme="minorBidi"/>
          <w:sz w:val="22"/>
          <w:szCs w:val="22"/>
        </w:rPr>
        <w:t>v udržení konkurence</w:t>
      </w:r>
      <w:r w:rsidR="00BC43EC" w:rsidRPr="00133A58">
        <w:rPr>
          <w:rFonts w:asciiTheme="minorBidi" w:eastAsiaTheme="minorHAnsi" w:hAnsiTheme="minorBidi"/>
          <w:sz w:val="22"/>
          <w:szCs w:val="22"/>
        </w:rPr>
        <w:t xml:space="preserve">schopnosti tradičních průmyslů </w:t>
      </w:r>
      <w:r w:rsidR="00B87ED5" w:rsidRPr="00133A58">
        <w:rPr>
          <w:rFonts w:asciiTheme="minorBidi" w:eastAsiaTheme="minorHAnsi" w:hAnsiTheme="minorBidi"/>
          <w:sz w:val="22"/>
          <w:szCs w:val="22"/>
        </w:rPr>
        <w:t>využití</w:t>
      </w:r>
      <w:r w:rsidR="00BC43EC" w:rsidRPr="00133A58">
        <w:rPr>
          <w:rFonts w:asciiTheme="minorBidi" w:eastAsiaTheme="minorHAnsi" w:hAnsiTheme="minorBidi"/>
          <w:sz w:val="22"/>
          <w:szCs w:val="22"/>
        </w:rPr>
        <w:t>m</w:t>
      </w:r>
      <w:r w:rsidR="00B87ED5" w:rsidRPr="00133A58">
        <w:rPr>
          <w:rFonts w:asciiTheme="minorBidi" w:eastAsiaTheme="minorHAnsi" w:hAnsiTheme="minorBidi"/>
          <w:sz w:val="22"/>
          <w:szCs w:val="22"/>
        </w:rPr>
        <w:t xml:space="preserve"> starých technologií a postupů a jejich </w:t>
      </w:r>
      <w:r w:rsidR="00BC43EC" w:rsidRPr="00133A58">
        <w:rPr>
          <w:rFonts w:asciiTheme="minorBidi" w:eastAsiaTheme="minorHAnsi" w:hAnsiTheme="minorBidi"/>
          <w:sz w:val="22"/>
          <w:szCs w:val="22"/>
        </w:rPr>
        <w:t>vylepšením</w:t>
      </w:r>
      <w:r w:rsidR="00B87ED5" w:rsidRPr="00133A58">
        <w:rPr>
          <w:rFonts w:asciiTheme="minorBidi" w:eastAsiaTheme="minorHAnsi" w:hAnsiTheme="minorBidi"/>
          <w:sz w:val="22"/>
          <w:szCs w:val="22"/>
        </w:rPr>
        <w:t xml:space="preserve"> novými techno</w:t>
      </w:r>
      <w:r w:rsidR="00BC43EC" w:rsidRPr="00133A58">
        <w:rPr>
          <w:rFonts w:asciiTheme="minorBidi" w:eastAsiaTheme="minorHAnsi" w:hAnsiTheme="minorBidi"/>
          <w:sz w:val="22"/>
          <w:szCs w:val="22"/>
        </w:rPr>
        <w:t xml:space="preserve">logiemi, designem a kreativitou – připravuje v současné době </w:t>
      </w:r>
      <w:r w:rsidR="00BC43EC" w:rsidRPr="00133A58">
        <w:rPr>
          <w:rStyle w:val="Odkaznakoment"/>
          <w:rFonts w:asciiTheme="minorBidi" w:hAnsiTheme="minorBidi"/>
          <w:sz w:val="22"/>
          <w:szCs w:val="22"/>
        </w:rPr>
        <w:t xml:space="preserve">rovněž </w:t>
      </w:r>
      <w:r w:rsidR="00BC43EC" w:rsidRPr="00F32A2C">
        <w:rPr>
          <w:rFonts w:asciiTheme="minorBidi" w:hAnsiTheme="minorBidi"/>
          <w:b/>
          <w:sz w:val="22"/>
          <w:szCs w:val="22"/>
        </w:rPr>
        <w:t xml:space="preserve">východiska a základní rámec </w:t>
      </w:r>
      <w:r w:rsidR="00BC43EC" w:rsidRPr="00F32A2C">
        <w:rPr>
          <w:rFonts w:asciiTheme="minorBidi" w:hAnsiTheme="minorBidi"/>
          <w:b/>
          <w:i/>
          <w:sz w:val="22"/>
          <w:szCs w:val="22"/>
        </w:rPr>
        <w:t>Strategie rozvoje kulturních a kreativních průmyslů</w:t>
      </w:r>
      <w:r w:rsidR="00BC43EC" w:rsidRPr="00F32A2C">
        <w:rPr>
          <w:rFonts w:asciiTheme="minorBidi" w:hAnsiTheme="minorBidi"/>
          <w:b/>
          <w:sz w:val="22"/>
          <w:szCs w:val="22"/>
        </w:rPr>
        <w:t>.</w:t>
      </w:r>
      <w:r w:rsidR="00BC43EC" w:rsidRPr="00F32A2C">
        <w:rPr>
          <w:rFonts w:asciiTheme="minorBidi" w:eastAsiaTheme="minorHAnsi" w:hAnsiTheme="minorBidi"/>
          <w:b/>
          <w:sz w:val="22"/>
          <w:szCs w:val="22"/>
        </w:rPr>
        <w:t xml:space="preserve"> </w:t>
      </w:r>
    </w:p>
    <w:p w:rsidR="00F32A2C" w:rsidRDefault="00F32A2C" w:rsidP="00133A58">
      <w:pPr>
        <w:autoSpaceDE w:val="0"/>
        <w:autoSpaceDN w:val="0"/>
        <w:adjustRightInd w:val="0"/>
        <w:spacing w:line="276" w:lineRule="auto"/>
        <w:jc w:val="both"/>
        <w:rPr>
          <w:rFonts w:asciiTheme="minorBidi" w:eastAsiaTheme="minorHAnsi" w:hAnsiTheme="minorBidi"/>
          <w:sz w:val="22"/>
          <w:szCs w:val="22"/>
        </w:rPr>
      </w:pPr>
    </w:p>
    <w:p w:rsidR="00DA4533" w:rsidRPr="00133A58" w:rsidRDefault="00BC1190" w:rsidP="00133A58">
      <w:pPr>
        <w:autoSpaceDE w:val="0"/>
        <w:autoSpaceDN w:val="0"/>
        <w:adjustRightInd w:val="0"/>
        <w:spacing w:line="276" w:lineRule="auto"/>
        <w:jc w:val="both"/>
        <w:rPr>
          <w:rFonts w:asciiTheme="minorBidi" w:eastAsiaTheme="minorHAns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Kulturní a kreativní průmysly byly rovněž </w:t>
      </w:r>
      <w:r w:rsidRPr="00133A58">
        <w:rPr>
          <w:rFonts w:asciiTheme="minorBidi" w:hAnsiTheme="minorBidi"/>
          <w:sz w:val="22"/>
          <w:szCs w:val="22"/>
        </w:rPr>
        <w:t>začleněny mezi možné žadatele o podporu z Operačního programu Podnikání a inovace</w:t>
      </w:r>
      <w:r w:rsidR="00AC1BA5">
        <w:rPr>
          <w:rFonts w:asciiTheme="minorBidi" w:hAnsiTheme="minorBidi"/>
          <w:sz w:val="22"/>
          <w:szCs w:val="22"/>
        </w:rPr>
        <w:t xml:space="preserve"> pro konkurenceschopnost</w:t>
      </w:r>
      <w:r w:rsidRPr="00133A58">
        <w:rPr>
          <w:rFonts w:asciiTheme="minorBidi" w:hAnsiTheme="minorBidi"/>
          <w:sz w:val="22"/>
          <w:szCs w:val="22"/>
        </w:rPr>
        <w:t>.</w:t>
      </w:r>
      <w:r w:rsidRPr="00133A58">
        <w:rPr>
          <w:rStyle w:val="Odkaznakoment"/>
          <w:rFonts w:asciiTheme="minorBidi" w:hAnsiTheme="minorBidi"/>
          <w:sz w:val="22"/>
          <w:szCs w:val="22"/>
        </w:rPr>
        <w:t xml:space="preserve"> </w:t>
      </w:r>
      <w:r w:rsidRPr="00133A58">
        <w:rPr>
          <w:rFonts w:asciiTheme="minorBidi" w:hAnsiTheme="minorBidi"/>
          <w:sz w:val="22"/>
          <w:szCs w:val="22"/>
        </w:rPr>
        <w:t>Klas</w:t>
      </w:r>
      <w:r>
        <w:rPr>
          <w:rFonts w:asciiTheme="minorBidi" w:hAnsiTheme="minorBidi"/>
          <w:sz w:val="22"/>
          <w:szCs w:val="22"/>
        </w:rPr>
        <w:t>ifikaci</w:t>
      </w:r>
      <w:r w:rsidRPr="00133A58">
        <w:rPr>
          <w:rFonts w:asciiTheme="minorBidi" w:hAnsiTheme="minorBidi"/>
          <w:sz w:val="22"/>
          <w:szCs w:val="22"/>
        </w:rPr>
        <w:t xml:space="preserve"> ekonomických činností tohoto </w:t>
      </w:r>
      <w:r>
        <w:rPr>
          <w:rFonts w:asciiTheme="minorBidi" w:hAnsiTheme="minorBidi"/>
          <w:sz w:val="22"/>
          <w:szCs w:val="22"/>
        </w:rPr>
        <w:t xml:space="preserve">nově vznikajícího </w:t>
      </w:r>
      <w:r w:rsidRPr="00133A58">
        <w:rPr>
          <w:rFonts w:asciiTheme="minorBidi" w:hAnsiTheme="minorBidi"/>
          <w:sz w:val="22"/>
          <w:szCs w:val="22"/>
        </w:rPr>
        <w:t xml:space="preserve">sektoru </w:t>
      </w:r>
      <w:r>
        <w:rPr>
          <w:rFonts w:asciiTheme="minorBidi" w:hAnsiTheme="minorBidi"/>
          <w:sz w:val="22"/>
          <w:szCs w:val="22"/>
        </w:rPr>
        <w:t xml:space="preserve">se </w:t>
      </w:r>
      <w:r w:rsidRPr="00133A58">
        <w:rPr>
          <w:rFonts w:asciiTheme="minorBidi" w:hAnsiTheme="minorBidi"/>
          <w:sz w:val="22"/>
          <w:szCs w:val="22"/>
        </w:rPr>
        <w:t xml:space="preserve">podařilo </w:t>
      </w:r>
      <w:r w:rsidRPr="00F32A2C">
        <w:rPr>
          <w:rFonts w:asciiTheme="minorBidi" w:hAnsiTheme="minorBidi"/>
          <w:b/>
          <w:bCs/>
          <w:sz w:val="22"/>
          <w:szCs w:val="22"/>
        </w:rPr>
        <w:t>zařadit mezi možné žadatele o dotace</w:t>
      </w:r>
      <w:r>
        <w:rPr>
          <w:rFonts w:asciiTheme="minorBidi" w:hAnsiTheme="minorBidi"/>
          <w:sz w:val="22"/>
          <w:szCs w:val="22"/>
        </w:rPr>
        <w:t xml:space="preserve">. </w:t>
      </w:r>
    </w:p>
    <w:sectPr w:rsidR="00DA4533" w:rsidRPr="00133A58" w:rsidSect="001F48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20" w:rsidRDefault="00D56720" w:rsidP="00325160">
      <w:r>
        <w:separator/>
      </w:r>
    </w:p>
  </w:endnote>
  <w:endnote w:type="continuationSeparator" w:id="0">
    <w:p w:rsidR="00D56720" w:rsidRDefault="00D56720" w:rsidP="0032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200773588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15FD1" w:rsidRPr="00DA4533" w:rsidRDefault="00315FD1">
            <w:pPr>
              <w:pStyle w:val="Zpat"/>
              <w:jc w:val="right"/>
              <w:rPr>
                <w:sz w:val="20"/>
                <w:szCs w:val="20"/>
              </w:rPr>
            </w:pPr>
            <w:r w:rsidRPr="00DA4533">
              <w:rPr>
                <w:sz w:val="20"/>
                <w:szCs w:val="20"/>
              </w:rPr>
              <w:t xml:space="preserve">Stránka </w:t>
            </w:r>
            <w:r w:rsidR="001F4830" w:rsidRPr="00DA4533">
              <w:rPr>
                <w:b/>
                <w:bCs/>
                <w:sz w:val="20"/>
                <w:szCs w:val="20"/>
              </w:rPr>
              <w:fldChar w:fldCharType="begin"/>
            </w:r>
            <w:r w:rsidRPr="00DA4533">
              <w:rPr>
                <w:b/>
                <w:bCs/>
                <w:sz w:val="20"/>
                <w:szCs w:val="20"/>
              </w:rPr>
              <w:instrText>PAGE</w:instrText>
            </w:r>
            <w:r w:rsidR="001F4830" w:rsidRPr="00DA4533">
              <w:rPr>
                <w:b/>
                <w:bCs/>
                <w:sz w:val="20"/>
                <w:szCs w:val="20"/>
              </w:rPr>
              <w:fldChar w:fldCharType="separate"/>
            </w:r>
            <w:r w:rsidR="00DE2CA7">
              <w:rPr>
                <w:b/>
                <w:bCs/>
                <w:noProof/>
                <w:sz w:val="20"/>
                <w:szCs w:val="20"/>
              </w:rPr>
              <w:t>6</w:t>
            </w:r>
            <w:r w:rsidR="001F4830" w:rsidRPr="00DA4533">
              <w:rPr>
                <w:b/>
                <w:bCs/>
                <w:sz w:val="20"/>
                <w:szCs w:val="20"/>
              </w:rPr>
              <w:fldChar w:fldCharType="end"/>
            </w:r>
            <w:r w:rsidRPr="00DA4533">
              <w:rPr>
                <w:sz w:val="20"/>
                <w:szCs w:val="20"/>
              </w:rPr>
              <w:t xml:space="preserve"> z </w:t>
            </w:r>
            <w:r w:rsidR="001F4830" w:rsidRPr="00DA4533">
              <w:rPr>
                <w:b/>
                <w:bCs/>
                <w:sz w:val="20"/>
                <w:szCs w:val="20"/>
              </w:rPr>
              <w:fldChar w:fldCharType="begin"/>
            </w:r>
            <w:r w:rsidRPr="00DA4533">
              <w:rPr>
                <w:b/>
                <w:bCs/>
                <w:sz w:val="20"/>
                <w:szCs w:val="20"/>
              </w:rPr>
              <w:instrText>NUMPAGES</w:instrText>
            </w:r>
            <w:r w:rsidR="001F4830" w:rsidRPr="00DA4533">
              <w:rPr>
                <w:b/>
                <w:bCs/>
                <w:sz w:val="20"/>
                <w:szCs w:val="20"/>
              </w:rPr>
              <w:fldChar w:fldCharType="separate"/>
            </w:r>
            <w:r w:rsidR="00DE2CA7">
              <w:rPr>
                <w:b/>
                <w:bCs/>
                <w:noProof/>
                <w:sz w:val="20"/>
                <w:szCs w:val="20"/>
              </w:rPr>
              <w:t>6</w:t>
            </w:r>
            <w:r w:rsidR="001F4830" w:rsidRPr="00DA453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5FD1" w:rsidRDefault="00315F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20" w:rsidRDefault="00D56720" w:rsidP="00325160">
      <w:r>
        <w:separator/>
      </w:r>
    </w:p>
  </w:footnote>
  <w:footnote w:type="continuationSeparator" w:id="0">
    <w:p w:rsidR="00D56720" w:rsidRDefault="00D56720" w:rsidP="00325160">
      <w:r>
        <w:continuationSeparator/>
      </w:r>
    </w:p>
  </w:footnote>
  <w:footnote w:id="1">
    <w:p w:rsidR="00315FD1" w:rsidRPr="00133A58" w:rsidRDefault="00315FD1" w:rsidP="00325160">
      <w:pPr>
        <w:pStyle w:val="Textpoznpodarou"/>
        <w:jc w:val="both"/>
        <w:rPr>
          <w:rFonts w:asciiTheme="minorBidi" w:hAnsiTheme="minorBidi"/>
          <w:sz w:val="18"/>
          <w:szCs w:val="18"/>
        </w:rPr>
      </w:pPr>
      <w:r w:rsidRPr="00133A58">
        <w:rPr>
          <w:rStyle w:val="Znakapoznpodarou"/>
          <w:rFonts w:asciiTheme="minorBidi" w:hAnsiTheme="minorBidi"/>
          <w:sz w:val="18"/>
          <w:szCs w:val="18"/>
        </w:rPr>
        <w:footnoteRef/>
      </w:r>
      <w:r w:rsidRPr="00133A58">
        <w:rPr>
          <w:rFonts w:asciiTheme="minorBidi" w:hAnsiTheme="minorBidi"/>
          <w:sz w:val="18"/>
          <w:szCs w:val="18"/>
        </w:rPr>
        <w:t xml:space="preserve"> Internet věcí souvisí s tím, co v SRN nazývají „Industrie 4.0“ (Průmysl 4.0 = čtvrtá průmyslová revoluce), což jest vize/model ekonomiky, ke které se má dospět pomocí </w:t>
      </w:r>
      <w:proofErr w:type="spellStart"/>
      <w:r w:rsidRPr="00133A58">
        <w:rPr>
          <w:rFonts w:asciiTheme="minorBidi" w:hAnsiTheme="minorBidi"/>
          <w:sz w:val="18"/>
          <w:szCs w:val="18"/>
        </w:rPr>
        <w:t>high</w:t>
      </w:r>
      <w:proofErr w:type="spellEnd"/>
      <w:r w:rsidRPr="00133A58">
        <w:rPr>
          <w:rFonts w:asciiTheme="minorBidi" w:hAnsiTheme="minorBidi"/>
          <w:sz w:val="18"/>
          <w:szCs w:val="18"/>
        </w:rPr>
        <w:t>-</w:t>
      </w:r>
      <w:proofErr w:type="spellStart"/>
      <w:r w:rsidRPr="00133A58">
        <w:rPr>
          <w:rFonts w:asciiTheme="minorBidi" w:hAnsiTheme="minorBidi"/>
          <w:sz w:val="18"/>
          <w:szCs w:val="18"/>
        </w:rPr>
        <w:t>tech</w:t>
      </w:r>
      <w:proofErr w:type="spellEnd"/>
      <w:r w:rsidRPr="00133A58">
        <w:rPr>
          <w:rFonts w:asciiTheme="minorBidi" w:hAnsiTheme="minorBidi"/>
          <w:sz w:val="18"/>
          <w:szCs w:val="18"/>
        </w:rPr>
        <w:t xml:space="preserve"> strategie pro informatizaci a budoucí další modernizaci ekonomiky/průmyslu. Jedná se o strategický významnou věc, které by měla být v Strategii rozvoje digitální ekonomiky věnována speciální pozornost, případně by mohla být vyčleněna do samostatné části vedle již šesti navržených.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1" w:rsidRPr="00BB20D1" w:rsidRDefault="00315FD1" w:rsidP="0038702B">
    <w:pPr>
      <w:pStyle w:val="Zhlav"/>
      <w:tabs>
        <w:tab w:val="clear" w:pos="4536"/>
        <w:tab w:val="clear" w:pos="9072"/>
        <w:tab w:val="left" w:pos="1980"/>
      </w:tabs>
      <w:ind w:firstLine="1416"/>
    </w:pPr>
    <w:r w:rsidRPr="00A51417">
      <w:rPr>
        <w:rFonts w:ascii="Arial" w:hAnsi="Arial" w:cs="Arial"/>
        <w:b/>
        <w:noProof/>
        <w:color w:val="0B38B5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</w:t>
    </w:r>
    <w:r w:rsidRPr="00BB20D1">
      <w:rPr>
        <w:rFonts w:ascii="Arial" w:hAnsi="Arial" w:cs="Arial"/>
        <w:b/>
      </w:rPr>
      <w:t>Rada vlády pro konkurenceschopnost a hospodářský růst</w:t>
    </w:r>
  </w:p>
  <w:p w:rsidR="00315FD1" w:rsidRDefault="00315FD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EC1"/>
    <w:multiLevelType w:val="hybridMultilevel"/>
    <w:tmpl w:val="555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30A8"/>
    <w:multiLevelType w:val="hybridMultilevel"/>
    <w:tmpl w:val="BCB6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05C4"/>
    <w:multiLevelType w:val="hybridMultilevel"/>
    <w:tmpl w:val="9F2E3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0745C"/>
    <w:multiLevelType w:val="hybridMultilevel"/>
    <w:tmpl w:val="9EB85F62"/>
    <w:lvl w:ilvl="0" w:tplc="C6B48B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3145D"/>
    <w:multiLevelType w:val="hybridMultilevel"/>
    <w:tmpl w:val="AD10C3BA"/>
    <w:lvl w:ilvl="0" w:tplc="C6B48B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11123"/>
    <w:multiLevelType w:val="hybridMultilevel"/>
    <w:tmpl w:val="1CE035C2"/>
    <w:lvl w:ilvl="0" w:tplc="5B8C7A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305E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C96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08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E6F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2EA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EA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4CF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160"/>
    <w:rsid w:val="00004458"/>
    <w:rsid w:val="0001119D"/>
    <w:rsid w:val="00031040"/>
    <w:rsid w:val="000E3057"/>
    <w:rsid w:val="0010558B"/>
    <w:rsid w:val="001057B7"/>
    <w:rsid w:val="00133A58"/>
    <w:rsid w:val="00142B5D"/>
    <w:rsid w:val="00146EFC"/>
    <w:rsid w:val="00183D4B"/>
    <w:rsid w:val="001D0DED"/>
    <w:rsid w:val="001D351F"/>
    <w:rsid w:val="001F2A0F"/>
    <w:rsid w:val="001F4830"/>
    <w:rsid w:val="00246321"/>
    <w:rsid w:val="002807D6"/>
    <w:rsid w:val="00315FD1"/>
    <w:rsid w:val="00325160"/>
    <w:rsid w:val="00362BC5"/>
    <w:rsid w:val="0038702B"/>
    <w:rsid w:val="003A069D"/>
    <w:rsid w:val="00413B77"/>
    <w:rsid w:val="004558E8"/>
    <w:rsid w:val="00485DC6"/>
    <w:rsid w:val="004B3E15"/>
    <w:rsid w:val="005967D1"/>
    <w:rsid w:val="007215AB"/>
    <w:rsid w:val="007764AF"/>
    <w:rsid w:val="007B1D47"/>
    <w:rsid w:val="007D727B"/>
    <w:rsid w:val="00855A73"/>
    <w:rsid w:val="00857225"/>
    <w:rsid w:val="00876FA9"/>
    <w:rsid w:val="00896968"/>
    <w:rsid w:val="00896DE0"/>
    <w:rsid w:val="008E1257"/>
    <w:rsid w:val="00963240"/>
    <w:rsid w:val="009F30D7"/>
    <w:rsid w:val="00A1581E"/>
    <w:rsid w:val="00AC1BA5"/>
    <w:rsid w:val="00AE26D6"/>
    <w:rsid w:val="00AF5AF6"/>
    <w:rsid w:val="00B541B2"/>
    <w:rsid w:val="00B556B1"/>
    <w:rsid w:val="00B670A1"/>
    <w:rsid w:val="00B87ED5"/>
    <w:rsid w:val="00BC1190"/>
    <w:rsid w:val="00BC43EC"/>
    <w:rsid w:val="00BD0F50"/>
    <w:rsid w:val="00BD7256"/>
    <w:rsid w:val="00CC6100"/>
    <w:rsid w:val="00D56720"/>
    <w:rsid w:val="00DA4533"/>
    <w:rsid w:val="00DE2CA7"/>
    <w:rsid w:val="00DE54A8"/>
    <w:rsid w:val="00DF3C81"/>
    <w:rsid w:val="00E160F4"/>
    <w:rsid w:val="00E4064B"/>
    <w:rsid w:val="00E54828"/>
    <w:rsid w:val="00E62862"/>
    <w:rsid w:val="00E80C40"/>
    <w:rsid w:val="00E81B4E"/>
    <w:rsid w:val="00EC755C"/>
    <w:rsid w:val="00ED7C70"/>
    <w:rsid w:val="00F32A2C"/>
    <w:rsid w:val="00F35C35"/>
    <w:rsid w:val="00F878B4"/>
    <w:rsid w:val="00FC2152"/>
    <w:rsid w:val="00FC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1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160"/>
    <w:pPr>
      <w:ind w:left="720"/>
      <w:contextualSpacing/>
    </w:pPr>
  </w:style>
  <w:style w:type="paragraph" w:customStyle="1" w:styleId="doc-ti">
    <w:name w:val="doc-ti"/>
    <w:basedOn w:val="Normln"/>
    <w:rsid w:val="003251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25160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5160"/>
    <w:rPr>
      <w:rFonts w:eastAsiaTheme="minorEastAsia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2516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5160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A4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A4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A4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533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4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533"/>
    <w:rPr>
      <w:rFonts w:eastAsiaTheme="minorEastAsia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A58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A58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A5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1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160"/>
    <w:pPr>
      <w:ind w:left="720"/>
      <w:contextualSpacing/>
    </w:pPr>
  </w:style>
  <w:style w:type="paragraph" w:customStyle="1" w:styleId="doc-ti">
    <w:name w:val="doc-ti"/>
    <w:basedOn w:val="Normln"/>
    <w:rsid w:val="003251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25160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5160"/>
    <w:rPr>
      <w:rFonts w:eastAsiaTheme="minorEastAsia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2516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5160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A45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A4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A4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533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4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533"/>
    <w:rPr>
      <w:rFonts w:eastAsiaTheme="minorEastAsia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A58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A58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A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62DB-A387-4F4B-8F88-8F50F5AC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2318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Kolářová Michaela</dc:creator>
  <cp:lastModifiedBy>OSPZV3 ospzv3</cp:lastModifiedBy>
  <cp:revision>2</cp:revision>
  <cp:lastPrinted>2015-09-22T11:39:00Z</cp:lastPrinted>
  <dcterms:created xsi:type="dcterms:W3CDTF">2015-09-22T11:41:00Z</dcterms:created>
  <dcterms:modified xsi:type="dcterms:W3CDTF">2015-09-22T11:41:00Z</dcterms:modified>
</cp:coreProperties>
</file>